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2D3F7A"/>
        </w:rPr>
        <w:t>Clinical Medicine and Surgery I · Exam 2 — Referral Urgency</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pStyle w:val="Heading1"/>
        <w:spacing w:before="280" w:after="100"/>
      </w:pPr>
      <w:r>
        <w:rPr>
          <w:rFonts w:ascii="Georgia" w:hAnsi="Georgia"/>
          <w:color w:val="2D3F7A"/>
        </w:rPr>
        <w:t>How to use this</w:t>
      </w:r>
    </w:p>
    <w:p>
      <w:pPr>
        <w:spacing w:after="120"/>
      </w:pPr>
      <w:r>
        <w:rPr>
          <w:b w:val="0"/>
          <w:i w:val="0"/>
        </w:rPr>
        <w:t xml:space="preserve">Every condition in the Exam 2 ophthalmology block that needs ophthalmology </w:t>
      </w:r>
      <w:r>
        <w:rPr>
          <w:b/>
          <w:i w:val="0"/>
        </w:rPr>
        <w:t>sooner than a routine clinic slot</w:t>
      </w:r>
      <w:r>
        <w:rPr>
          <w:b w:val="0"/>
          <w:i w:val="0"/>
        </w:rPr>
        <w:t xml:space="preserve"> — 57 of them — sorted by how fast, with the finding that identifies it and the first thing to do. The tiers are the ones Professor Jaquith uses on the disposition slide, not a scheme invented for this page.</w:t>
      </w:r>
    </w:p>
    <w:p>
      <w:pPr>
        <w:spacing w:after="120"/>
      </w:pPr>
      <w:r>
        <w:rPr>
          <w:b/>
          <w:i w:val="0"/>
        </w:rPr>
        <w:t>Checked slide by slide against all five decks.</w:t>
      </w:r>
      <w:r>
        <w:rPr>
          <w:b w:val="0"/>
          <w:i w:val="0"/>
        </w:rPr>
        <w:t xml:space="preserve"> Where a lecture states an urgency, that is the tier. Where it says only “refer” and never says how fast, the row says so rather than inventing an interval — and where a deck gives </w:t>
      </w:r>
      <w:r>
        <w:rPr>
          <w:b w:val="0"/>
          <w:i/>
        </w:rPr>
        <w:t>two different answers in two places</w:t>
      </w:r>
      <w:r>
        <w:rPr>
          <w:b w:val="0"/>
          <w:i w:val="0"/>
        </w:rPr>
        <w:t>, both are printed. There are two of those, and they are the ones worth knowing about.</w:t>
      </w:r>
    </w:p>
    <w:p>
      <w:pPr>
        <w:spacing w:after="120"/>
      </w:pPr>
      <w:r>
        <w:rPr>
          <w:b/>
          <w:i w:val="0"/>
        </w:rPr>
        <w:t>The order matters more than the list.</w:t>
      </w:r>
      <w:r>
        <w:rPr>
          <w:b w:val="0"/>
          <w:i w:val="0"/>
        </w:rPr>
        <w:t xml:space="preserve"> Sections 1.1 to 1.4 are a triage sequence the lecture asks you to complete </w:t>
      </w:r>
      <w:r>
        <w:rPr>
          <w:b w:val="0"/>
          <w:i/>
        </w:rPr>
        <w:t>before</w:t>
      </w:r>
      <w:r>
        <w:rPr>
          <w:b w:val="0"/>
          <w:i w:val="0"/>
        </w:rPr>
        <w:t xml:space="preserve"> naming a diagnosis; the condition tables are what that sequence sorts into. If you are revising against the clock, section 6 is the one that changes what you do at the bedside.</w:t>
      </w:r>
    </w:p>
    <w:p>
      <w:pPr>
        <w:spacing w:after="120"/>
      </w:pPr>
      <w:r>
        <w:rPr>
          <w:b w:val="0"/>
          <w:i w:val="0"/>
        </w:rPr>
        <w:t>EMERGENT</w:t>
      </w:r>
      <w:r>
        <w:rPr>
          <w:b w:val="0"/>
          <w:i w:val="0"/>
        </w:rPr>
        <w:t>now · 25 conditions</w:t>
      </w:r>
      <w:r>
        <w:rPr>
          <w:b w:val="0"/>
          <w:i w:val="0"/>
        </w:rPr>
        <w:t>SAME DAY</w:t>
      </w:r>
      <w:r>
        <w:rPr>
          <w:b w:val="0"/>
          <w:i w:val="0"/>
        </w:rPr>
        <w:t>today · 6</w:t>
      </w:r>
      <w:r>
        <w:rPr>
          <w:b w:val="0"/>
          <w:i w:val="0"/>
        </w:rPr>
        <w:t>URGENT</w:t>
      </w:r>
      <w:r>
        <w:rPr>
          <w:b w:val="0"/>
          <w:i w:val="0"/>
        </w:rPr>
        <w:t>24–48 hours · 26</w:t>
      </w:r>
      <w:r>
        <w:rPr>
          <w:b w:val="0"/>
          <w:i w:val="0"/>
        </w:rPr>
        <w:t>ROUTINE</w:t>
      </w:r>
      <w:r>
        <w:rPr>
          <w:b w:val="0"/>
          <w:i w:val="0"/>
        </w:rPr>
        <w:t>until a trigger fires · 11</w:t>
      </w:r>
    </w:p>
    <w:p>
      <w:pPr>
        <w:pStyle w:val="Heading1"/>
        <w:spacing w:before="280" w:after="100"/>
      </w:pPr>
      <w:r>
        <w:rPr>
          <w:rFonts w:ascii="Georgia" w:hAnsi="Georgia"/>
          <w:color w:val="2D3F7A"/>
        </w:rPr>
        <w:t>1 · Triage before diagnosis</w:t>
      </w:r>
    </w:p>
    <w:p>
      <w:pPr>
        <w:spacing w:after="120"/>
      </w:pPr>
      <w:r>
        <w:rPr>
          <w:b w:val="0"/>
          <w:i w:val="0"/>
        </w:rPr>
        <w:t>Lecture 10 closes on six slides of pure triage. They are worth more than any single condition on this page, because they work on the red eye you cannot name yet.</w:t>
      </w:r>
    </w:p>
    <w:p>
      <w:pPr>
        <w:pStyle w:val="Heading2"/>
        <w:spacing w:before="200" w:after="100"/>
      </w:pPr>
      <w:r>
        <w:rPr>
          <w:rFonts w:ascii="Georgia" w:hAnsi="Georgia"/>
          <w:color w:val="2D3F7A"/>
        </w:rPr>
        <w:t>1.1 · The first 60 seconds</w:t>
      </w:r>
    </w:p>
    <w:p>
      <w:pPr>
        <w:spacing w:after="120"/>
      </w:pPr>
      <w:r>
        <w:rPr>
          <w:b w:val="0"/>
          <w:i w:val="0"/>
        </w:rPr>
        <w:t xml:space="preserve">Complete all of it </w:t>
      </w:r>
      <w:r>
        <w:rPr>
          <w:b/>
          <w:i w:val="0"/>
        </w:rPr>
        <w:t>before</w:t>
      </w:r>
      <w:r>
        <w:rPr>
          <w:b w:val="0"/>
          <w:i w:val="0"/>
        </w:rPr>
        <w:t xml:space="preserve"> naming the diagnosis.</w:t>
      </w:r>
    </w:p>
    <w:p>
      <w:pPr>
        <w:spacing w:after="120"/>
      </w:pPr>
      <w:r>
        <w:rPr>
          <w:b/>
          <w:i w:val="0"/>
        </w:rPr>
        <w:t>Visual acuity in each eye</w:t>
      </w:r>
      <w:r>
        <w:rPr>
          <w:b w:val="0"/>
          <w:i w:val="0"/>
        </w:rPr>
        <w:t>with correction</w:t>
      </w:r>
    </w:p>
    <w:p>
      <w:pPr>
        <w:spacing w:after="120"/>
      </w:pPr>
      <w:r>
        <w:rPr>
          <w:b/>
          <w:i w:val="0"/>
        </w:rPr>
        <w:t>Pupils</w:t>
      </w:r>
      <w:r>
        <w:rPr>
          <w:b w:val="0"/>
          <w:i w:val="0"/>
        </w:rPr>
        <w:t>shape, reactivity, afferent defect</w:t>
      </w:r>
    </w:p>
    <w:p>
      <w:pPr>
        <w:spacing w:after="120"/>
      </w:pPr>
      <w:r>
        <w:rPr>
          <w:b/>
          <w:i w:val="0"/>
        </w:rPr>
        <w:t>Extraocular movements</w:t>
      </w:r>
      <w:r>
        <w:rPr>
          <w:b w:val="0"/>
          <w:i w:val="0"/>
        </w:rPr>
        <w:t>note pain or restriction</w:t>
      </w:r>
    </w:p>
    <w:p>
      <w:pPr>
        <w:spacing w:after="120"/>
      </w:pPr>
      <w:r>
        <w:rPr>
          <w:b/>
          <w:i w:val="0"/>
        </w:rPr>
        <w:t>Cornea</w:t>
      </w:r>
      <w:r>
        <w:rPr>
          <w:b w:val="0"/>
          <w:i w:val="0"/>
        </w:rPr>
        <w:t>clarity, and fluorescein staining</w:t>
      </w:r>
    </w:p>
    <w:p>
      <w:pPr>
        <w:spacing w:after="120"/>
      </w:pPr>
      <w:r>
        <w:rPr>
          <w:b/>
          <w:i w:val="0"/>
        </w:rPr>
        <w:t>Injection and discharge</w:t>
      </w:r>
      <w:r>
        <w:rPr>
          <w:b w:val="0"/>
          <w:i w:val="0"/>
        </w:rPr>
        <w:t>the pattern of each</w:t>
      </w:r>
    </w:p>
    <w:p>
      <w:pPr>
        <w:spacing w:after="120"/>
      </w:pPr>
      <w:r>
        <w:rPr>
          <w:b/>
          <w:i w:val="0"/>
        </w:rPr>
        <w:t>The history that changes everything</w:t>
      </w:r>
      <w:r>
        <w:rPr>
          <w:b w:val="0"/>
          <w:i w:val="0"/>
        </w:rPr>
        <w:t>contact lenses, trauma, surgery, steroids</w:t>
      </w:r>
    </w:p>
    <w:p>
      <w:pPr>
        <w:spacing w:after="120"/>
      </w:pPr>
      <w:r>
        <w:rPr>
          <w:b w:val="0"/>
          <w:i w:val="0"/>
        </w:rPr>
        <w:t xml:space="preserve">Reduced vision or an abnormal pupil is a red flag — and the whole list is meant to be completed </w:t>
      </w:r>
      <w:r>
        <w:rPr>
          <w:b w:val="0"/>
          <w:i/>
        </w:rPr>
        <w:t>before</w:t>
      </w:r>
      <w:r>
        <w:rPr>
          <w:b w:val="0"/>
          <w:i w:val="0"/>
        </w:rPr>
        <w:t xml:space="preserve"> naming the diagnosis.</w:t>
      </w:r>
    </w:p>
    <w:p>
      <w:pPr>
        <w:pStyle w:val="Heading2"/>
        <w:spacing w:before="200" w:after="100"/>
      </w:pPr>
      <w:r>
        <w:rPr>
          <w:rFonts w:ascii="Georgia" w:hAnsi="Georgia"/>
          <w:color w:val="2D3F7A"/>
        </w:rPr>
        <w:t>1.2 · Danger signs — this is not simple conjunctivitis</w:t>
      </w:r>
    </w:p>
    <w:p>
      <w:pPr>
        <w:spacing w:after="120"/>
      </w:pPr>
      <w:r>
        <w:rPr>
          <w:b w:val="0"/>
          <w:i w:val="0"/>
        </w:rPr>
        <w:t>Any one of these means immediate or same-day evaluation.</w:t>
      </w:r>
    </w:p>
    <w:p>
      <w:pPr>
        <w:pStyle w:val="ListBullet"/>
        <w:spacing w:after="40"/>
      </w:pPr>
      <w:r>
        <w:rPr>
          <w:b w:val="0"/>
          <w:i w:val="0"/>
          <w:sz w:val="20"/>
        </w:rPr>
        <w:t>Moderate to severe pain, or consensual photophobia</w:t>
      </w:r>
    </w:p>
    <w:p>
      <w:pPr>
        <w:pStyle w:val="ListBullet"/>
        <w:spacing w:after="40"/>
      </w:pPr>
      <w:r>
        <w:rPr>
          <w:b w:val="0"/>
          <w:i w:val="0"/>
          <w:sz w:val="20"/>
        </w:rPr>
        <w:t>Reduced visual acuity, a relative afferent pupillary defect, or an abnormal pupil</w:t>
      </w:r>
    </w:p>
    <w:p>
      <w:pPr>
        <w:pStyle w:val="ListBullet"/>
        <w:spacing w:after="40"/>
      </w:pPr>
      <w:r>
        <w:rPr>
          <w:b w:val="0"/>
          <w:i w:val="0"/>
          <w:sz w:val="20"/>
        </w:rPr>
        <w:t>Corneal opacity, infiltrate, ulcer or dendrite</w:t>
      </w:r>
    </w:p>
    <w:p>
      <w:pPr>
        <w:pStyle w:val="ListBullet"/>
        <w:spacing w:after="40"/>
      </w:pPr>
      <w:r>
        <w:rPr>
          <w:b w:val="0"/>
          <w:i w:val="0"/>
          <w:sz w:val="20"/>
        </w:rPr>
        <w:t>Ciliary flush, hypopyon, or markedly elevated intraocular pressure</w:t>
      </w:r>
    </w:p>
    <w:p>
      <w:pPr>
        <w:pStyle w:val="ListBullet"/>
        <w:spacing w:after="40"/>
      </w:pPr>
      <w:r>
        <w:rPr>
          <w:b w:val="0"/>
          <w:i w:val="0"/>
          <w:sz w:val="20"/>
        </w:rPr>
        <w:t>Proptosis, diplopia, or painful or restricted eye movement</w:t>
      </w:r>
    </w:p>
    <w:p>
      <w:pPr>
        <w:pStyle w:val="ListBullet"/>
        <w:spacing w:after="40"/>
      </w:pPr>
      <w:r>
        <w:rPr>
          <w:b w:val="0"/>
          <w:i w:val="0"/>
          <w:sz w:val="20"/>
        </w:rPr>
        <w:t>Chemical exposure, penetrating trauma, or recent eye surgery</w:t>
      </w:r>
    </w:p>
    <w:p>
      <w:pPr>
        <w:pStyle w:val="ListBullet"/>
        <w:spacing w:after="40"/>
      </w:pPr>
      <w:r>
        <w:rPr>
          <w:b w:val="0"/>
          <w:i w:val="0"/>
          <w:sz w:val="20"/>
        </w:rPr>
        <w:t>A contact lens wearer with pain or photophobia</w:t>
      </w:r>
    </w:p>
    <w:p>
      <w:pPr>
        <w:pStyle w:val="Heading2"/>
        <w:spacing w:before="200" w:after="100"/>
      </w:pPr>
      <w:r>
        <w:rPr>
          <w:rFonts w:ascii="Georgia" w:hAnsi="Georgia"/>
          <w:color w:val="2D3F7A"/>
        </w:rPr>
        <w:t>1.3 · Localize by pattern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2D3F7A"/>
          </w:tcPr>
          <w:p>
            <w:pPr>
              <w:spacing w:after="40"/>
            </w:pPr>
            <w:r>
              <w:rPr>
                <w:b/>
                <w:color w:val="FFFFFF"/>
                <w:sz w:val="18"/>
              </w:rPr>
            </w:r>
            <w:r>
              <w:rPr>
                <w:b/>
                <w:i w:val="0"/>
                <w:color w:val="FFFFFF"/>
                <w:sz w:val="18"/>
              </w:rPr>
              <w:t>Where</w:t>
            </w:r>
          </w:p>
        </w:tc>
        <w:tc>
          <w:tcPr>
            <w:tcW w:type="dxa" w:w="5112"/>
            <w:shd w:val="clear" w:color="auto" w:fill="2D3F7A"/>
          </w:tcPr>
          <w:p>
            <w:pPr>
              <w:spacing w:after="40"/>
            </w:pPr>
            <w:r>
              <w:rPr>
                <w:b/>
                <w:color w:val="FFFFFF"/>
                <w:sz w:val="18"/>
              </w:rPr>
            </w:r>
            <w:r>
              <w:rPr>
                <w:b/>
                <w:i w:val="0"/>
                <w:color w:val="FFFFFF"/>
                <w:sz w:val="18"/>
              </w:rPr>
              <w:t>What you see</w:t>
            </w:r>
          </w:p>
        </w:tc>
      </w:tr>
      <w:tr>
        <w:tc>
          <w:tcPr>
            <w:tcW w:type="dxa" w:w="5112"/>
          </w:tcPr>
          <w:p>
            <w:pPr>
              <w:spacing w:after="40"/>
            </w:pPr>
            <w:r>
              <w:rPr>
                <w:sz w:val="18"/>
              </w:rPr>
            </w:r>
            <w:r>
              <w:rPr>
                <w:b w:val="0"/>
                <w:i w:val="0"/>
                <w:sz w:val="18"/>
              </w:rPr>
              <w:t>Conjunctiva</w:t>
            </w:r>
          </w:p>
        </w:tc>
        <w:tc>
          <w:tcPr>
            <w:tcW w:type="dxa" w:w="5112"/>
          </w:tcPr>
          <w:p>
            <w:pPr>
              <w:spacing w:after="40"/>
            </w:pPr>
            <w:r>
              <w:rPr>
                <w:sz w:val="18"/>
              </w:rPr>
            </w:r>
            <w:r>
              <w:rPr>
                <w:b w:val="0"/>
                <w:i w:val="0"/>
                <w:sz w:val="18"/>
              </w:rPr>
              <w:t xml:space="preserve">Itch or discharge · diffuse injection · </w:t>
            </w:r>
            <w:r>
              <w:rPr>
                <w:b/>
                <w:i w:val="0"/>
                <w:sz w:val="18"/>
              </w:rPr>
              <w:t>vision preserved</w:t>
            </w:r>
          </w:p>
        </w:tc>
      </w:tr>
      <w:tr>
        <w:tc>
          <w:tcPr>
            <w:tcW w:type="dxa" w:w="5112"/>
          </w:tcPr>
          <w:p>
            <w:pPr>
              <w:spacing w:after="40"/>
            </w:pPr>
            <w:r>
              <w:rPr>
                <w:sz w:val="18"/>
              </w:rPr>
            </w:r>
            <w:r>
              <w:rPr>
                <w:b w:val="0"/>
                <w:i w:val="0"/>
                <w:sz w:val="18"/>
              </w:rPr>
              <w:t>Cornea</w:t>
            </w:r>
          </w:p>
        </w:tc>
        <w:tc>
          <w:tcPr>
            <w:tcW w:type="dxa" w:w="5112"/>
          </w:tcPr>
          <w:p>
            <w:pPr>
              <w:spacing w:after="40"/>
            </w:pPr>
            <w:r>
              <w:rPr>
                <w:sz w:val="18"/>
              </w:rPr>
            </w:r>
            <w:r>
              <w:rPr>
                <w:b w:val="0"/>
                <w:i w:val="0"/>
                <w:sz w:val="18"/>
              </w:rPr>
              <w:t>Pain and photophobia · fluorescein defect, infiltrate or opacity</w:t>
            </w:r>
          </w:p>
        </w:tc>
      </w:tr>
      <w:tr>
        <w:tc>
          <w:tcPr>
            <w:tcW w:type="dxa" w:w="5112"/>
          </w:tcPr>
          <w:p>
            <w:pPr>
              <w:spacing w:after="40"/>
            </w:pPr>
            <w:r>
              <w:rPr>
                <w:sz w:val="18"/>
              </w:rPr>
            </w:r>
            <w:r>
              <w:rPr>
                <w:b w:val="0"/>
                <w:i w:val="0"/>
                <w:sz w:val="18"/>
              </w:rPr>
              <w:t>Anterior chamber</w:t>
            </w:r>
          </w:p>
        </w:tc>
        <w:tc>
          <w:tcPr>
            <w:tcW w:type="dxa" w:w="5112"/>
          </w:tcPr>
          <w:p>
            <w:pPr>
              <w:spacing w:after="40"/>
            </w:pPr>
            <w:r>
              <w:rPr>
                <w:sz w:val="18"/>
              </w:rPr>
            </w:r>
            <w:r>
              <w:rPr>
                <w:b/>
                <w:i w:val="0"/>
                <w:sz w:val="18"/>
              </w:rPr>
              <w:t>Consensual</w:t>
            </w:r>
            <w:r>
              <w:rPr>
                <w:b w:val="0"/>
                <w:i w:val="0"/>
                <w:sz w:val="18"/>
              </w:rPr>
              <w:t xml:space="preserve"> photophobia · ciliary flush · irregular pupil</w:t>
            </w:r>
          </w:p>
        </w:tc>
      </w:tr>
      <w:tr>
        <w:tc>
          <w:tcPr>
            <w:tcW w:type="dxa" w:w="5112"/>
          </w:tcPr>
          <w:p>
            <w:pPr>
              <w:spacing w:after="40"/>
            </w:pPr>
            <w:r>
              <w:rPr>
                <w:sz w:val="18"/>
              </w:rPr>
            </w:r>
            <w:r>
              <w:rPr>
                <w:b w:val="0"/>
                <w:i w:val="0"/>
                <w:sz w:val="18"/>
              </w:rPr>
              <w:t>Sclera or orbit</w:t>
            </w:r>
          </w:p>
        </w:tc>
        <w:tc>
          <w:tcPr>
            <w:tcW w:type="dxa" w:w="5112"/>
          </w:tcPr>
          <w:p>
            <w:pPr>
              <w:spacing w:after="40"/>
            </w:pPr>
            <w:r>
              <w:rPr>
                <w:sz w:val="18"/>
              </w:rPr>
            </w:r>
            <w:r>
              <w:rPr>
                <w:b w:val="0"/>
                <w:i w:val="0"/>
                <w:sz w:val="18"/>
              </w:rPr>
              <w:t>Deep pain, or painful eye movement · violaceous sclera, proptosis, restriction</w:t>
            </w:r>
          </w:p>
        </w:tc>
      </w:tr>
      <w:tr>
        <w:tc>
          <w:tcPr>
            <w:tcW w:type="dxa" w:w="5112"/>
          </w:tcPr>
          <w:p>
            <w:pPr>
              <w:spacing w:after="40"/>
            </w:pPr>
            <w:r>
              <w:rPr>
                <w:sz w:val="18"/>
              </w:rPr>
            </w:r>
            <w:r>
              <w:rPr>
                <w:b w:val="0"/>
                <w:i w:val="0"/>
                <w:sz w:val="18"/>
              </w:rPr>
              <w:t>Angle closure</w:t>
            </w:r>
          </w:p>
        </w:tc>
        <w:tc>
          <w:tcPr>
            <w:tcW w:type="dxa" w:w="5112"/>
          </w:tcPr>
          <w:p>
            <w:pPr>
              <w:spacing w:after="40"/>
            </w:pPr>
            <w:r>
              <w:rPr>
                <w:sz w:val="18"/>
              </w:rPr>
            </w:r>
            <w:r>
              <w:rPr>
                <w:b w:val="0"/>
                <w:i w:val="0"/>
                <w:sz w:val="18"/>
              </w:rPr>
              <w:t>Pain and headache with halos and nausea · cloudy cornea · mid-dilated pupil</w:t>
            </w:r>
          </w:p>
        </w:tc>
      </w:tr>
    </w:tbl>
    <w:p>
      <w:pPr>
        <w:spacing w:after="80"/>
      </w:pPr>
    </w:p>
    <w:p>
      <w:pPr>
        <w:pStyle w:val="Heading2"/>
        <w:spacing w:before="200" w:after="100"/>
      </w:pPr>
      <w:r>
        <w:rPr>
          <w:rFonts w:ascii="Georgia" w:hAnsi="Georgia"/>
          <w:color w:val="2D3F7A"/>
        </w:rPr>
        <w:t>1.4 · The disposition ladder</w:t>
      </w:r>
    </w:p>
    <w:p>
      <w:pPr>
        <w:spacing w:after="120"/>
      </w:pPr>
      <w:r>
        <w:rPr>
          <w:b w:val="0"/>
          <w:i w:val="0"/>
        </w:rPr>
        <w:t>The deck's own four tiers, and the examples it gives for each.</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2D3F7A"/>
          </w:tcPr>
          <w:p>
            <w:pPr>
              <w:spacing w:after="40"/>
            </w:pPr>
            <w:r>
              <w:rPr>
                <w:b/>
                <w:color w:val="FFFFFF"/>
                <w:sz w:val="18"/>
              </w:rPr>
            </w:r>
            <w:r>
              <w:rPr>
                <w:b/>
                <w:i w:val="0"/>
                <w:color w:val="FFFFFF"/>
                <w:sz w:val="18"/>
              </w:rPr>
              <w:t>Tier</w:t>
            </w:r>
          </w:p>
        </w:tc>
        <w:tc>
          <w:tcPr>
            <w:tcW w:type="dxa" w:w="3408"/>
            <w:shd w:val="clear" w:color="auto" w:fill="2D3F7A"/>
          </w:tcPr>
          <w:p>
            <w:pPr>
              <w:spacing w:after="40"/>
            </w:pPr>
            <w:r>
              <w:rPr>
                <w:b/>
                <w:color w:val="FFFFFF"/>
                <w:sz w:val="18"/>
              </w:rPr>
            </w:r>
            <w:r>
              <w:rPr>
                <w:b/>
                <w:i w:val="0"/>
                <w:color w:val="FFFFFF"/>
                <w:sz w:val="18"/>
              </w:rPr>
              <w:t>When</w:t>
            </w:r>
          </w:p>
        </w:tc>
        <w:tc>
          <w:tcPr>
            <w:tcW w:type="dxa" w:w="3408"/>
            <w:shd w:val="clear" w:color="auto" w:fill="2D3F7A"/>
          </w:tcPr>
          <w:p>
            <w:pPr>
              <w:spacing w:after="40"/>
            </w:pPr>
            <w:r>
              <w:rPr>
                <w:b/>
                <w:color w:val="FFFFFF"/>
                <w:sz w:val="18"/>
              </w:rPr>
            </w:r>
            <w:r>
              <w:rPr>
                <w:b/>
                <w:i w:val="0"/>
                <w:color w:val="FFFFFF"/>
                <w:sz w:val="18"/>
              </w:rPr>
              <w:t>Examples given</w:t>
            </w:r>
          </w:p>
        </w:tc>
      </w:tr>
      <w:tr>
        <w:tc>
          <w:tcPr>
            <w:tcW w:type="dxa" w:w="3408"/>
          </w:tcPr>
          <w:p>
            <w:pPr>
              <w:spacing w:after="40"/>
            </w:pPr>
            <w:r>
              <w:rPr>
                <w:sz w:val="18"/>
              </w:rPr>
            </w:r>
            <w:r>
              <w:rPr>
                <w:b w:val="0"/>
                <w:i w:val="0"/>
                <w:sz w:val="18"/>
              </w:rPr>
              <w:t>EMERGENT</w:t>
            </w:r>
          </w:p>
        </w:tc>
        <w:tc>
          <w:tcPr>
            <w:tcW w:type="dxa" w:w="3408"/>
          </w:tcPr>
          <w:p>
            <w:pPr>
              <w:spacing w:after="40"/>
            </w:pPr>
            <w:r>
              <w:rPr>
                <w:sz w:val="18"/>
              </w:rPr>
            </w:r>
            <w:r>
              <w:rPr>
                <w:b w:val="0"/>
                <w:i w:val="0"/>
                <w:sz w:val="18"/>
              </w:rPr>
              <w:t>now</w:t>
            </w:r>
          </w:p>
        </w:tc>
        <w:tc>
          <w:tcPr>
            <w:tcW w:type="dxa" w:w="3408"/>
          </w:tcPr>
          <w:p>
            <w:pPr>
              <w:spacing w:after="40"/>
            </w:pPr>
            <w:r>
              <w:rPr>
                <w:sz w:val="18"/>
              </w:rPr>
            </w:r>
            <w:r>
              <w:rPr>
                <w:b w:val="0"/>
                <w:i w:val="0"/>
                <w:sz w:val="18"/>
              </w:rPr>
              <w:t>Chemical injury (irrigate first), open globe, angle closure, orbital cellulitis, endophthalmitis</w:t>
            </w:r>
          </w:p>
        </w:tc>
      </w:tr>
      <w:tr>
        <w:tc>
          <w:tcPr>
            <w:tcW w:type="dxa" w:w="3408"/>
          </w:tcPr>
          <w:p>
            <w:pPr>
              <w:spacing w:after="40"/>
            </w:pPr>
            <w:r>
              <w:rPr>
                <w:sz w:val="18"/>
              </w:rPr>
            </w:r>
            <w:r>
              <w:rPr>
                <w:b w:val="0"/>
                <w:i w:val="0"/>
                <w:sz w:val="18"/>
              </w:rPr>
              <w:t>SAME DAY</w:t>
            </w:r>
          </w:p>
        </w:tc>
        <w:tc>
          <w:tcPr>
            <w:tcW w:type="dxa" w:w="3408"/>
          </w:tcPr>
          <w:p>
            <w:pPr>
              <w:spacing w:after="40"/>
            </w:pPr>
            <w:r>
              <w:rPr>
                <w:sz w:val="18"/>
              </w:rPr>
            </w:r>
            <w:r>
              <w:rPr>
                <w:b w:val="0"/>
                <w:i w:val="0"/>
                <w:sz w:val="18"/>
              </w:rPr>
              <w:t>today</w:t>
            </w:r>
          </w:p>
        </w:tc>
        <w:tc>
          <w:tcPr>
            <w:tcW w:type="dxa" w:w="3408"/>
          </w:tcPr>
          <w:p>
            <w:pPr>
              <w:spacing w:after="40"/>
            </w:pPr>
            <w:r>
              <w:rPr>
                <w:sz w:val="18"/>
              </w:rPr>
            </w:r>
            <w:r>
              <w:rPr>
                <w:b w:val="0"/>
                <w:i w:val="0"/>
                <w:sz w:val="18"/>
              </w:rPr>
              <w:t>Keratitis or corneal ulcer, anterior uveitis, scleritis, ocular herpes zoster</w:t>
            </w:r>
          </w:p>
        </w:tc>
      </w:tr>
      <w:tr>
        <w:tc>
          <w:tcPr>
            <w:tcW w:type="dxa" w:w="3408"/>
          </w:tcPr>
          <w:p>
            <w:pPr>
              <w:spacing w:after="40"/>
            </w:pPr>
            <w:r>
              <w:rPr>
                <w:sz w:val="18"/>
              </w:rPr>
            </w:r>
            <w:r>
              <w:rPr>
                <w:b w:val="0"/>
                <w:i w:val="0"/>
                <w:sz w:val="18"/>
              </w:rPr>
              <w:t>URGENT</w:t>
            </w:r>
          </w:p>
        </w:tc>
        <w:tc>
          <w:tcPr>
            <w:tcW w:type="dxa" w:w="3408"/>
          </w:tcPr>
          <w:p>
            <w:pPr>
              <w:spacing w:after="40"/>
            </w:pPr>
            <w:r>
              <w:rPr>
                <w:sz w:val="18"/>
              </w:rPr>
            </w:r>
            <w:r>
              <w:rPr>
                <w:b w:val="0"/>
                <w:i w:val="0"/>
                <w:sz w:val="18"/>
              </w:rPr>
              <w:t>within 24–48 hours</w:t>
            </w:r>
          </w:p>
        </w:tc>
        <w:tc>
          <w:tcPr>
            <w:tcW w:type="dxa" w:w="3408"/>
          </w:tcPr>
          <w:p>
            <w:pPr>
              <w:spacing w:after="40"/>
            </w:pPr>
            <w:r>
              <w:rPr>
                <w:sz w:val="18"/>
              </w:rPr>
            </w:r>
            <w:r>
              <w:rPr>
                <w:b w:val="0"/>
                <w:i w:val="0"/>
                <w:sz w:val="18"/>
              </w:rPr>
              <w:t>Unexplained decreased vision, persistent pain or photophobia, an atypical or worsening red eye</w:t>
            </w:r>
          </w:p>
        </w:tc>
      </w:tr>
      <w:tr>
        <w:tc>
          <w:tcPr>
            <w:tcW w:type="dxa" w:w="3408"/>
          </w:tcPr>
          <w:p>
            <w:pPr>
              <w:spacing w:after="40"/>
            </w:pPr>
            <w:r>
              <w:rPr>
                <w:sz w:val="18"/>
              </w:rPr>
            </w:r>
            <w:r>
              <w:rPr>
                <w:b w:val="0"/>
                <w:i w:val="0"/>
                <w:sz w:val="18"/>
              </w:rPr>
              <w:t>ROUTINE</w:t>
            </w:r>
          </w:p>
        </w:tc>
        <w:tc>
          <w:tcPr>
            <w:tcW w:type="dxa" w:w="3408"/>
          </w:tcPr>
          <w:p>
            <w:pPr>
              <w:spacing w:after="40"/>
            </w:pPr>
            <w:r>
              <w:rPr>
                <w:sz w:val="18"/>
              </w:rPr>
            </w:r>
            <w:r>
              <w:rPr>
                <w:b w:val="0"/>
                <w:i w:val="0"/>
                <w:sz w:val="18"/>
              </w:rPr>
              <w:t>in clinic</w:t>
            </w:r>
          </w:p>
        </w:tc>
        <w:tc>
          <w:tcPr>
            <w:tcW w:type="dxa" w:w="3408"/>
          </w:tcPr>
          <w:p>
            <w:pPr>
              <w:spacing w:after="40"/>
            </w:pPr>
            <w:r>
              <w:rPr>
                <w:sz w:val="18"/>
              </w:rPr>
            </w:r>
            <w:r>
              <w:rPr>
                <w:b w:val="0"/>
                <w:i w:val="0"/>
                <w:sz w:val="18"/>
              </w:rPr>
              <w:t>Uncomplicated conjunctivitis, or chronic eyelid and ocular-surface disease</w:t>
            </w:r>
          </w:p>
        </w:tc>
      </w:tr>
    </w:tbl>
    <w:p>
      <w:pPr>
        <w:spacing w:after="80"/>
      </w:pPr>
    </w:p>
    <w:p>
      <w:pPr>
        <w:spacing w:after="120"/>
      </w:pPr>
      <w:r>
        <w:rPr>
          <w:b w:val="0"/>
          <w:i w:val="0"/>
        </w:rPr>
        <w:t>Common Ophthalmological Disorders, slides 66–70</w:t>
      </w:r>
    </w:p>
    <w:p>
      <w:pPr>
        <w:pStyle w:val="Heading1"/>
        <w:spacing w:before="280" w:after="100"/>
      </w:pPr>
      <w:r>
        <w:rPr>
          <w:rFonts w:ascii="Georgia" w:hAnsi="Georgia"/>
          <w:color w:val="2D3F7A"/>
        </w:rPr>
        <w:t>2 · EMERGENT — now</w:t>
      </w:r>
    </w:p>
    <w:p>
      <w:pPr>
        <w:spacing w:after="120"/>
      </w:pPr>
      <w:r>
        <w:rPr>
          <w:b w:val="0"/>
          <w:i w:val="0"/>
        </w:rPr>
        <w:t>25 conditions. These do not wait for a clinic list, and several of them are lost in minutes to hours: the central retinal artery is irreversible after 90 minutes, and hyphema rebleeds hardest in the first 72 hours.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556"/>
        <w:gridCol w:w="2556"/>
        <w:gridCol w:w="2556"/>
        <w:gridCol w:w="2556"/>
      </w:tblGrid>
      <w:tr>
        <w:tc>
          <w:tcPr>
            <w:tcW w:type="dxa" w:w="2556"/>
            <w:shd w:val="clear" w:color="auto" w:fill="2D3F7A"/>
          </w:tcPr>
          <w:p>
            <w:pPr>
              <w:spacing w:after="40"/>
            </w:pPr>
            <w:r>
              <w:rPr>
                <w:b/>
                <w:color w:val="FFFFFF"/>
                <w:sz w:val="18"/>
              </w:rPr>
            </w:r>
            <w:r>
              <w:rPr>
                <w:b/>
                <w:i w:val="0"/>
                <w:color w:val="FFFFFF"/>
                <w:sz w:val="18"/>
              </w:rPr>
              <w:t>Condition</w:t>
            </w:r>
          </w:p>
        </w:tc>
        <w:tc>
          <w:tcPr>
            <w:tcW w:type="dxa" w:w="2556"/>
            <w:shd w:val="clear" w:color="auto" w:fill="2D3F7A"/>
          </w:tcPr>
          <w:p>
            <w:pPr>
              <w:spacing w:after="40"/>
            </w:pPr>
            <w:r>
              <w:rPr>
                <w:b/>
                <w:color w:val="FFFFFF"/>
                <w:sz w:val="18"/>
              </w:rPr>
            </w:r>
            <w:r>
              <w:rPr>
                <w:b/>
                <w:i w:val="0"/>
                <w:color w:val="FFFFFF"/>
                <w:sz w:val="18"/>
              </w:rPr>
              <w:t>What gives it away</w:t>
            </w:r>
          </w:p>
        </w:tc>
        <w:tc>
          <w:tcPr>
            <w:tcW w:type="dxa" w:w="2556"/>
            <w:shd w:val="clear" w:color="auto" w:fill="2D3F7A"/>
          </w:tcPr>
          <w:p>
            <w:pPr>
              <w:spacing w:after="40"/>
            </w:pPr>
            <w:r>
              <w:rPr>
                <w:b/>
                <w:color w:val="FFFFFF"/>
                <w:sz w:val="18"/>
              </w:rPr>
            </w:r>
            <w:r>
              <w:rPr>
                <w:b/>
                <w:i w:val="0"/>
                <w:color w:val="FFFFFF"/>
                <w:sz w:val="18"/>
              </w:rPr>
              <w:t>First move</w:t>
            </w:r>
          </w:p>
        </w:tc>
        <w:tc>
          <w:tcPr>
            <w:tcW w:type="dxa" w:w="2556"/>
            <w:shd w:val="clear" w:color="auto" w:fill="2D3F7A"/>
          </w:tcPr>
          <w:p>
            <w:pPr>
              <w:spacing w:after="40"/>
            </w:pPr>
            <w:r>
              <w:rPr>
                <w:b/>
                <w:color w:val="FFFFFF"/>
                <w:sz w:val="18"/>
              </w:rPr>
            </w:r>
            <w:r>
              <w:rPr>
                <w:b/>
                <w:i w:val="0"/>
                <w:color w:val="FFFFFF"/>
                <w:sz w:val="18"/>
              </w:rPr>
              <w:t>Slides</w:t>
            </w:r>
          </w:p>
        </w:tc>
      </w:tr>
      <w:tr>
        <w:tc>
          <w:tcPr>
            <w:tcW w:type="dxa" w:w="2556"/>
          </w:tcPr>
          <w:p>
            <w:pPr>
              <w:spacing w:after="40"/>
            </w:pPr>
            <w:r>
              <w:rPr>
                <w:sz w:val="18"/>
              </w:rPr>
            </w:r>
            <w:r>
              <w:rPr>
                <w:b w:val="0"/>
                <w:i w:val="0"/>
                <w:sz w:val="18"/>
              </w:rPr>
              <w:t>Gonococcal conjunctivitis</w:t>
            </w:r>
            <w:r>
              <w:rPr>
                <w:b w:val="0"/>
                <w:i w:val="0"/>
                <w:sz w:val="18"/>
              </w:rPr>
              <w:t>L10</w:t>
            </w:r>
          </w:p>
        </w:tc>
        <w:tc>
          <w:tcPr>
            <w:tcW w:type="dxa" w:w="2556"/>
          </w:tcPr>
          <w:p>
            <w:pPr>
              <w:spacing w:after="40"/>
            </w:pPr>
            <w:r>
              <w:rPr>
                <w:sz w:val="18"/>
              </w:rPr>
            </w:r>
            <w:r>
              <w:rPr>
                <w:b/>
                <w:i w:val="0"/>
                <w:sz w:val="18"/>
              </w:rPr>
              <w:t>SEVERE purulent discharge WITH a palpable preauricular node</w:t>
            </w:r>
            <w:r>
              <w:rPr>
                <w:b w:val="0"/>
                <w:i w:val="0"/>
                <w:sz w:val="18"/>
              </w:rPr>
              <w:t xml:space="preserve"> · </w:t>
            </w:r>
            <w:r>
              <w:rPr>
                <w:b/>
                <w:i w:val="0"/>
                <w:sz w:val="18"/>
              </w:rPr>
              <w:t>neonate</w:t>
            </w:r>
          </w:p>
        </w:tc>
        <w:tc>
          <w:tcPr>
            <w:tcW w:type="dxa" w:w="2556"/>
          </w:tcPr>
          <w:p>
            <w:pPr>
              <w:spacing w:after="40"/>
            </w:pPr>
            <w:r>
              <w:rPr>
                <w:sz w:val="18"/>
              </w:rPr>
            </w:r>
            <w:r>
              <w:rPr>
                <w:b w:val="0"/>
                <w:i w:val="0"/>
                <w:sz w:val="18"/>
              </w:rPr>
              <w:t xml:space="preserve">Newborn: </w:t>
            </w:r>
            <w:r>
              <w:rPr>
                <w:b/>
                <w:i w:val="0"/>
                <w:sz w:val="18"/>
              </w:rPr>
              <w:t>hospitalize</w:t>
            </w:r>
            <w:r>
              <w:rPr>
                <w:b w:val="0"/>
                <w:i w:val="0"/>
                <w:sz w:val="18"/>
              </w:rPr>
              <w:t>, systemic ceftriaxone once, specialty consultation. Untreated risk is corneal perforation.</w:t>
            </w:r>
          </w:p>
        </w:tc>
        <w:tc>
          <w:tcPr>
            <w:tcW w:type="dxa" w:w="2556"/>
          </w:tcPr>
          <w:p>
            <w:pPr>
              <w:spacing w:after="40"/>
            </w:pPr>
            <w:r>
              <w:rPr>
                <w:sz w:val="18"/>
              </w:rPr>
            </w:r>
            <w:r>
              <w:rPr>
                <w:b w:val="0"/>
                <w:i w:val="0"/>
                <w:sz w:val="18"/>
              </w:rPr>
              <w:t>Slides 40–41</w:t>
            </w:r>
          </w:p>
        </w:tc>
      </w:tr>
      <w:tr>
        <w:tc>
          <w:tcPr>
            <w:tcW w:type="dxa" w:w="2556"/>
          </w:tcPr>
          <w:p>
            <w:pPr>
              <w:spacing w:after="40"/>
            </w:pPr>
            <w:r>
              <w:rPr>
                <w:sz w:val="18"/>
              </w:rPr>
            </w:r>
            <w:r>
              <w:rPr>
                <w:b w:val="0"/>
                <w:i w:val="0"/>
                <w:sz w:val="18"/>
              </w:rPr>
              <w:t>Post-septal (orbital) cellulitis</w:t>
            </w:r>
            <w:r>
              <w:rPr>
                <w:b w:val="0"/>
                <w:i w:val="0"/>
                <w:sz w:val="18"/>
              </w:rPr>
              <w:t>L10</w:t>
            </w:r>
          </w:p>
        </w:tc>
        <w:tc>
          <w:tcPr>
            <w:tcW w:type="dxa" w:w="2556"/>
          </w:tcPr>
          <w:p>
            <w:pPr>
              <w:spacing w:after="40"/>
            </w:pPr>
            <w:r>
              <w:rPr>
                <w:sz w:val="18"/>
              </w:rPr>
            </w:r>
            <w:r>
              <w:rPr>
                <w:b/>
                <w:i w:val="0"/>
                <w:sz w:val="18"/>
              </w:rPr>
              <w:t>THE EYE ITSELF IS RED</w:t>
            </w:r>
            <w:r>
              <w:rPr>
                <w:b w:val="0"/>
                <w:i w:val="0"/>
                <w:sz w:val="18"/>
              </w:rPr>
              <w:t xml:space="preserve"> · </w:t>
            </w:r>
            <w:r>
              <w:rPr>
                <w:b/>
                <w:i w:val="0"/>
                <w:sz w:val="18"/>
              </w:rPr>
              <w:t>PROPTOSIS</w:t>
            </w:r>
            <w:r>
              <w:rPr>
                <w:b w:val="0"/>
                <w:i w:val="0"/>
                <w:sz w:val="18"/>
              </w:rPr>
              <w:t xml:space="preserve"> · </w:t>
            </w:r>
            <w:r>
              <w:rPr>
                <w:b/>
                <w:i w:val="0"/>
                <w:sz w:val="18"/>
              </w:rPr>
              <w:t>painful restricted eye movement</w:t>
            </w:r>
            <w:r>
              <w:rPr>
                <w:b w:val="0"/>
                <w:i w:val="0"/>
                <w:sz w:val="18"/>
              </w:rPr>
              <w:t xml:space="preserve"> · diplopia · reduced vision</w:t>
            </w:r>
          </w:p>
        </w:tc>
        <w:tc>
          <w:tcPr>
            <w:tcW w:type="dxa" w:w="2556"/>
          </w:tcPr>
          <w:p>
            <w:pPr>
              <w:spacing w:after="40"/>
            </w:pPr>
            <w:r>
              <w:rPr>
                <w:sz w:val="18"/>
              </w:rPr>
            </w:r>
            <w:r>
              <w:rPr>
                <w:b/>
                <w:i w:val="0"/>
                <w:sz w:val="18"/>
              </w:rPr>
              <w:t>Hospitalize.</w:t>
            </w:r>
            <w:r>
              <w:rPr>
                <w:b w:val="0"/>
                <w:i w:val="0"/>
                <w:sz w:val="18"/>
              </w:rPr>
              <w:t xml:space="preserve"> Broad-spectrum intravenous antibiotics for 48–72 hours, then oral for at least a week.</w:t>
            </w:r>
          </w:p>
        </w:tc>
        <w:tc>
          <w:tcPr>
            <w:tcW w:type="dxa" w:w="2556"/>
          </w:tcPr>
          <w:p>
            <w:pPr>
              <w:spacing w:after="40"/>
            </w:pPr>
            <w:r>
              <w:rPr>
                <w:sz w:val="18"/>
              </w:rPr>
            </w:r>
            <w:r>
              <w:rPr>
                <w:b w:val="0"/>
                <w:i w:val="0"/>
                <w:sz w:val="18"/>
              </w:rPr>
              <w:t>Slides 51–53</w:t>
            </w:r>
          </w:p>
        </w:tc>
      </w:tr>
      <w:tr>
        <w:tc>
          <w:tcPr>
            <w:tcW w:type="dxa" w:w="2556"/>
          </w:tcPr>
          <w:p>
            <w:pPr>
              <w:spacing w:after="40"/>
            </w:pPr>
            <w:r>
              <w:rPr>
                <w:sz w:val="18"/>
              </w:rPr>
            </w:r>
            <w:r>
              <w:rPr>
                <w:b w:val="0"/>
                <w:i w:val="0"/>
                <w:sz w:val="18"/>
              </w:rPr>
              <w:t>Corneal ulcer</w:t>
            </w:r>
            <w:r>
              <w:rPr>
                <w:b w:val="0"/>
                <w:i w:val="0"/>
                <w:sz w:val="18"/>
              </w:rPr>
              <w:t>L10</w:t>
            </w:r>
          </w:p>
        </w:tc>
        <w:tc>
          <w:tcPr>
            <w:tcW w:type="dxa" w:w="2556"/>
          </w:tcPr>
          <w:p>
            <w:pPr>
              <w:spacing w:after="40"/>
            </w:pPr>
            <w:r>
              <w:rPr>
                <w:sz w:val="18"/>
              </w:rPr>
            </w:r>
            <w:r>
              <w:rPr>
                <w:b/>
                <w:i w:val="0"/>
                <w:sz w:val="18"/>
              </w:rPr>
              <w:t>Patient RESISTS OPENING the eye</w:t>
            </w:r>
            <w:r>
              <w:rPr>
                <w:b w:val="0"/>
                <w:i w:val="0"/>
                <w:sz w:val="18"/>
              </w:rPr>
              <w:t xml:space="preserve"> · </w:t>
            </w:r>
            <w:r>
              <w:rPr>
                <w:b/>
                <w:i w:val="0"/>
                <w:sz w:val="18"/>
              </w:rPr>
              <w:t>white spot on the cornea</w:t>
            </w:r>
            <w:r>
              <w:rPr>
                <w:b w:val="0"/>
                <w:i w:val="0"/>
                <w:sz w:val="18"/>
              </w:rPr>
              <w:t xml:space="preserve"> · contact lens wearer · ciliary flush</w:t>
            </w:r>
          </w:p>
        </w:tc>
        <w:tc>
          <w:tcPr>
            <w:tcW w:type="dxa" w:w="2556"/>
          </w:tcPr>
          <w:p>
            <w:pPr>
              <w:spacing w:after="40"/>
            </w:pPr>
            <w:r>
              <w:rPr>
                <w:sz w:val="18"/>
              </w:rPr>
            </w:r>
            <w:r>
              <w:rPr>
                <w:b w:val="0"/>
                <w:i w:val="0"/>
                <w:sz w:val="18"/>
              </w:rPr>
              <w:t>Broad-spectrum topical fourth-generation fluoroquinolone to start; agent-specific therapy then follows from ophthalmology.</w:t>
            </w:r>
            <w:r>
              <w:rPr>
                <w:sz w:val="18"/>
              </w:rPr>
              <w:br/>
            </w:r>
            <w:r>
              <w:rPr>
                <w:b w:val="0"/>
                <w:i w:val="0"/>
                <w:sz w:val="18"/>
              </w:rPr>
              <w:t xml:space="preserve">Slide 61 says </w:t>
            </w:r>
            <w:r>
              <w:rPr>
                <w:b/>
                <w:i w:val="0"/>
                <w:sz w:val="18"/>
              </w:rPr>
              <w:t>emergent referral</w:t>
            </w:r>
            <w:r>
              <w:rPr>
                <w:b w:val="0"/>
                <w:i w:val="0"/>
                <w:sz w:val="18"/>
              </w:rPr>
              <w:t xml:space="preserve">; the disposition slide groups “keratitis/corneal ulcer” under </w:t>
            </w:r>
            <w:r>
              <w:rPr>
                <w:b/>
                <w:i w:val="0"/>
                <w:sz w:val="18"/>
              </w:rPr>
              <w:t>same day</w:t>
            </w:r>
            <w:r>
              <w:rPr>
                <w:b w:val="0"/>
                <w:i w:val="0"/>
                <w:sz w:val="18"/>
              </w:rPr>
              <w:t>. The deck says both.</w:t>
            </w:r>
          </w:p>
        </w:tc>
        <w:tc>
          <w:tcPr>
            <w:tcW w:type="dxa" w:w="2556"/>
          </w:tcPr>
          <w:p>
            <w:pPr>
              <w:spacing w:after="40"/>
            </w:pPr>
            <w:r>
              <w:rPr>
                <w:sz w:val="18"/>
              </w:rPr>
            </w:r>
            <w:r>
              <w:rPr>
                <w:b w:val="0"/>
                <w:i w:val="0"/>
                <w:sz w:val="18"/>
              </w:rPr>
              <w:t>Slides 60–61</w:t>
            </w:r>
          </w:p>
        </w:tc>
      </w:tr>
      <w:tr>
        <w:tc>
          <w:tcPr>
            <w:tcW w:type="dxa" w:w="2556"/>
          </w:tcPr>
          <w:p>
            <w:pPr>
              <w:spacing w:after="40"/>
            </w:pPr>
            <w:r>
              <w:rPr>
                <w:sz w:val="18"/>
              </w:rPr>
            </w:r>
            <w:r>
              <w:rPr>
                <w:b w:val="0"/>
                <w:i w:val="0"/>
                <w:sz w:val="18"/>
              </w:rPr>
              <w:t>Acute angle-closure glaucoma</w:t>
            </w:r>
            <w:r>
              <w:rPr>
                <w:b w:val="0"/>
                <w:i w:val="0"/>
                <w:sz w:val="18"/>
              </w:rPr>
              <w:t>L12</w:t>
            </w:r>
          </w:p>
        </w:tc>
        <w:tc>
          <w:tcPr>
            <w:tcW w:type="dxa" w:w="2556"/>
          </w:tcPr>
          <w:p>
            <w:pPr>
              <w:spacing w:after="40"/>
            </w:pPr>
            <w:r>
              <w:rPr>
                <w:sz w:val="18"/>
              </w:rPr>
            </w:r>
            <w:r>
              <w:rPr>
                <w:b/>
                <w:i w:val="0"/>
                <w:sz w:val="18"/>
              </w:rPr>
              <w:t>Severe pain + headache + vomiting</w:t>
            </w:r>
            <w:r>
              <w:rPr>
                <w:b w:val="0"/>
                <w:i w:val="0"/>
                <w:sz w:val="18"/>
              </w:rPr>
              <w:t xml:space="preserve"> · </w:t>
            </w:r>
            <w:r>
              <w:rPr>
                <w:b/>
                <w:i w:val="0"/>
                <w:sz w:val="18"/>
              </w:rPr>
              <w:t>colored halos</w:t>
            </w:r>
            <w:r>
              <w:rPr>
                <w:b w:val="0"/>
                <w:i w:val="0"/>
                <w:sz w:val="18"/>
              </w:rPr>
              <w:t xml:space="preserve"> · </w:t>
            </w:r>
            <w:r>
              <w:rPr>
                <w:b/>
                <w:i w:val="0"/>
                <w:sz w:val="18"/>
              </w:rPr>
              <w:t>hazy cornea</w:t>
            </w:r>
          </w:p>
        </w:tc>
        <w:tc>
          <w:tcPr>
            <w:tcW w:type="dxa" w:w="2556"/>
          </w:tcPr>
          <w:p>
            <w:pPr>
              <w:spacing w:after="40"/>
            </w:pPr>
            <w:r>
              <w:rPr>
                <w:sz w:val="18"/>
              </w:rPr>
            </w:r>
            <w:r>
              <w:rPr>
                <w:b w:val="0"/>
                <w:i w:val="0"/>
                <w:sz w:val="18"/>
              </w:rPr>
              <w:t>Topical pilocarpine or timolol, intravenous acetazolamide, then mannitol or isosorbide. Laser peripheral iridotomy 1–2 days after onset.</w:t>
            </w:r>
          </w:p>
        </w:tc>
        <w:tc>
          <w:tcPr>
            <w:tcW w:type="dxa" w:w="2556"/>
          </w:tcPr>
          <w:p>
            <w:pPr>
              <w:spacing w:after="40"/>
            </w:pPr>
            <w:r>
              <w:rPr>
                <w:sz w:val="18"/>
              </w:rPr>
            </w:r>
            <w:r>
              <w:rPr>
                <w:b w:val="0"/>
                <w:i w:val="0"/>
                <w:sz w:val="18"/>
              </w:rPr>
              <w:t>Slides 9, 13–14, 16–17, 20</w:t>
            </w:r>
          </w:p>
        </w:tc>
      </w:tr>
      <w:tr>
        <w:tc>
          <w:tcPr>
            <w:tcW w:type="dxa" w:w="2556"/>
          </w:tcPr>
          <w:p>
            <w:pPr>
              <w:spacing w:after="40"/>
            </w:pPr>
            <w:r>
              <w:rPr>
                <w:sz w:val="18"/>
              </w:rPr>
            </w:r>
            <w:r>
              <w:rPr>
                <w:b w:val="0"/>
                <w:i w:val="0"/>
                <w:sz w:val="18"/>
              </w:rPr>
              <w:t>Retinal detachment</w:t>
            </w:r>
            <w:r>
              <w:rPr>
                <w:b w:val="0"/>
                <w:i w:val="0"/>
                <w:sz w:val="18"/>
              </w:rPr>
              <w:t>L12</w:t>
            </w:r>
          </w:p>
        </w:tc>
        <w:tc>
          <w:tcPr>
            <w:tcW w:type="dxa" w:w="2556"/>
          </w:tcPr>
          <w:p>
            <w:pPr>
              <w:spacing w:after="40"/>
            </w:pPr>
            <w:r>
              <w:rPr>
                <w:sz w:val="18"/>
              </w:rPr>
            </w:r>
            <w:r>
              <w:rPr>
                <w:b/>
                <w:i w:val="0"/>
                <w:sz w:val="18"/>
              </w:rPr>
              <w:t>Flashes and floaters</w:t>
            </w:r>
            <w:r>
              <w:rPr>
                <w:b w:val="0"/>
                <w:i w:val="0"/>
                <w:sz w:val="18"/>
              </w:rPr>
              <w:t xml:space="preserve">, then a </w:t>
            </w:r>
            <w:r>
              <w:rPr>
                <w:b/>
                <w:i w:val="0"/>
                <w:sz w:val="18"/>
              </w:rPr>
              <w:t>curtain that STAYS</w:t>
            </w:r>
            <w:r>
              <w:rPr>
                <w:b w:val="0"/>
                <w:i w:val="0"/>
                <w:sz w:val="18"/>
              </w:rPr>
              <w:t xml:space="preserve"> · </w:t>
            </w:r>
            <w:r>
              <w:rPr>
                <w:b/>
                <w:i w:val="0"/>
                <w:sz w:val="18"/>
              </w:rPr>
              <w:t>painless</w:t>
            </w:r>
          </w:p>
        </w:tc>
        <w:tc>
          <w:tcPr>
            <w:tcW w:type="dxa" w:w="2556"/>
          </w:tcPr>
          <w:p>
            <w:pPr>
              <w:spacing w:after="40"/>
            </w:pPr>
            <w:r>
              <w:rPr>
                <w:sz w:val="18"/>
              </w:rPr>
            </w:r>
            <w:r>
              <w:rPr>
                <w:b/>
                <w:i w:val="0"/>
                <w:sz w:val="18"/>
              </w:rPr>
              <w:t>Refer immediately.</w:t>
            </w:r>
            <w:r>
              <w:rPr>
                <w:b w:val="0"/>
                <w:i w:val="0"/>
                <w:sz w:val="18"/>
              </w:rPr>
              <w:t xml:space="preserve"> Surgery urgently, or within a week, depending on type.</w:t>
            </w:r>
          </w:p>
        </w:tc>
        <w:tc>
          <w:tcPr>
            <w:tcW w:type="dxa" w:w="2556"/>
          </w:tcPr>
          <w:p>
            <w:pPr>
              <w:spacing w:after="40"/>
            </w:pPr>
            <w:r>
              <w:rPr>
                <w:sz w:val="18"/>
              </w:rPr>
            </w:r>
            <w:r>
              <w:rPr>
                <w:b w:val="0"/>
                <w:i w:val="0"/>
                <w:sz w:val="18"/>
              </w:rPr>
              <w:t>Slides 25–30</w:t>
            </w:r>
          </w:p>
        </w:tc>
      </w:tr>
      <w:tr>
        <w:tc>
          <w:tcPr>
            <w:tcW w:type="dxa" w:w="2556"/>
          </w:tcPr>
          <w:p>
            <w:pPr>
              <w:spacing w:after="40"/>
            </w:pPr>
            <w:r>
              <w:rPr>
                <w:sz w:val="18"/>
              </w:rPr>
            </w:r>
            <w:r>
              <w:rPr>
                <w:b w:val="0"/>
                <w:i w:val="0"/>
                <w:sz w:val="18"/>
              </w:rPr>
              <w:t>Central retinal artery occlusion (CRAO)</w:t>
            </w:r>
            <w:r>
              <w:rPr>
                <w:b w:val="0"/>
                <w:i w:val="0"/>
                <w:sz w:val="18"/>
              </w:rPr>
              <w:t>L12</w:t>
            </w:r>
          </w:p>
        </w:tc>
        <w:tc>
          <w:tcPr>
            <w:tcW w:type="dxa" w:w="2556"/>
          </w:tcPr>
          <w:p>
            <w:pPr>
              <w:spacing w:after="40"/>
            </w:pPr>
            <w:r>
              <w:rPr>
                <w:sz w:val="18"/>
              </w:rPr>
            </w:r>
            <w:r>
              <w:rPr>
                <w:b/>
                <w:i w:val="0"/>
                <w:sz w:val="18"/>
              </w:rPr>
              <w:t>Painless profound loss over SECONDS</w:t>
            </w:r>
            <w:r>
              <w:rPr>
                <w:b w:val="0"/>
                <w:i w:val="0"/>
                <w:sz w:val="18"/>
              </w:rPr>
              <w:t xml:space="preserve"> · </w:t>
            </w:r>
            <w:r>
              <w:rPr>
                <w:b/>
                <w:i w:val="0"/>
                <w:sz w:val="18"/>
              </w:rPr>
              <w:t>CHERRY-RED SPOT</w:t>
            </w:r>
          </w:p>
        </w:tc>
        <w:tc>
          <w:tcPr>
            <w:tcW w:type="dxa" w:w="2556"/>
          </w:tcPr>
          <w:p>
            <w:pPr>
              <w:spacing w:after="40"/>
            </w:pPr>
            <w:r>
              <w:rPr>
                <w:sz w:val="18"/>
              </w:rPr>
            </w:r>
            <w:r>
              <w:rPr>
                <w:b w:val="0"/>
                <w:i w:val="0"/>
                <w:sz w:val="18"/>
              </w:rPr>
              <w:t xml:space="preserve">High-concentration inhaled oxygen and digital massage, intravenous acetazolamide, anterior chamber paracentesis; thrombolytic within 8 hours. </w:t>
            </w:r>
            <w:r>
              <w:rPr>
                <w:b/>
                <w:i w:val="0"/>
                <w:sz w:val="18"/>
              </w:rPr>
              <w:t>Irreversible after 90 minutes.</w:t>
            </w:r>
          </w:p>
        </w:tc>
        <w:tc>
          <w:tcPr>
            <w:tcW w:type="dxa" w:w="2556"/>
          </w:tcPr>
          <w:p>
            <w:pPr>
              <w:spacing w:after="40"/>
            </w:pPr>
            <w:r>
              <w:rPr>
                <w:sz w:val="18"/>
              </w:rPr>
            </w:r>
            <w:r>
              <w:rPr>
                <w:b w:val="0"/>
                <w:i w:val="0"/>
                <w:sz w:val="18"/>
              </w:rPr>
              <w:t>Slides 36–40</w:t>
            </w:r>
          </w:p>
        </w:tc>
      </w:tr>
      <w:tr>
        <w:tc>
          <w:tcPr>
            <w:tcW w:type="dxa" w:w="2556"/>
          </w:tcPr>
          <w:p>
            <w:pPr>
              <w:spacing w:after="40"/>
            </w:pPr>
            <w:r>
              <w:rPr>
                <w:sz w:val="18"/>
              </w:rPr>
            </w:r>
            <w:r>
              <w:rPr>
                <w:b w:val="0"/>
                <w:i w:val="0"/>
                <w:sz w:val="18"/>
              </w:rPr>
              <w:t>Branch retinal artery occlusion (BRAO)</w:t>
            </w:r>
            <w:r>
              <w:rPr>
                <w:b w:val="0"/>
                <w:i w:val="0"/>
                <w:sz w:val="18"/>
              </w:rPr>
              <w:t>L12</w:t>
            </w:r>
          </w:p>
        </w:tc>
        <w:tc>
          <w:tcPr>
            <w:tcW w:type="dxa" w:w="2556"/>
          </w:tcPr>
          <w:p>
            <w:pPr>
              <w:spacing w:after="40"/>
            </w:pPr>
            <w:r>
              <w:rPr>
                <w:sz w:val="18"/>
              </w:rPr>
            </w:r>
            <w:r>
              <w:rPr>
                <w:b/>
                <w:i w:val="0"/>
                <w:sz w:val="18"/>
              </w:rPr>
              <w:t>Painless</w:t>
            </w:r>
            <w:r>
              <w:rPr>
                <w:b w:val="0"/>
                <w:i w:val="0"/>
                <w:sz w:val="18"/>
              </w:rPr>
              <w:t xml:space="preserve"> loss of a </w:t>
            </w:r>
            <w:r>
              <w:rPr>
                <w:b/>
                <w:i w:val="0"/>
                <w:sz w:val="18"/>
              </w:rPr>
              <w:t>WEDGE</w:t>
            </w:r>
            <w:r>
              <w:rPr>
                <w:b w:val="0"/>
                <w:i w:val="0"/>
                <w:sz w:val="18"/>
              </w:rPr>
              <w:t xml:space="preserve"> of field · sectoral pallor</w:t>
            </w:r>
          </w:p>
        </w:tc>
        <w:tc>
          <w:tcPr>
            <w:tcW w:type="dxa" w:w="2556"/>
          </w:tcPr>
          <w:p>
            <w:pPr>
              <w:spacing w:after="40"/>
            </w:pPr>
            <w:r>
              <w:rPr>
                <w:sz w:val="18"/>
              </w:rPr>
            </w:r>
            <w:r>
              <w:rPr>
                <w:b w:val="0"/>
                <w:i w:val="0"/>
                <w:sz w:val="18"/>
              </w:rPr>
              <w:t>As for the central form — the management does not change, only the size of the field lost.</w:t>
            </w:r>
          </w:p>
        </w:tc>
        <w:tc>
          <w:tcPr>
            <w:tcW w:type="dxa" w:w="2556"/>
          </w:tcPr>
          <w:p>
            <w:pPr>
              <w:spacing w:after="40"/>
            </w:pPr>
            <w:r>
              <w:rPr>
                <w:sz w:val="18"/>
              </w:rPr>
            </w:r>
            <w:r>
              <w:rPr>
                <w:b w:val="0"/>
                <w:i w:val="0"/>
                <w:sz w:val="18"/>
              </w:rPr>
              <w:t>Slides 41</w:t>
            </w:r>
          </w:p>
        </w:tc>
      </w:tr>
      <w:tr>
        <w:tc>
          <w:tcPr>
            <w:tcW w:type="dxa" w:w="2556"/>
          </w:tcPr>
          <w:p>
            <w:pPr>
              <w:spacing w:after="40"/>
            </w:pPr>
            <w:r>
              <w:rPr>
                <w:sz w:val="18"/>
              </w:rPr>
            </w:r>
            <w:r>
              <w:rPr>
                <w:b w:val="0"/>
                <w:i w:val="0"/>
                <w:sz w:val="18"/>
              </w:rPr>
              <w:t>Arteritic AION (giant cell arteritis)</w:t>
            </w:r>
            <w:r>
              <w:rPr>
                <w:b w:val="0"/>
                <w:i w:val="0"/>
                <w:sz w:val="18"/>
              </w:rPr>
              <w:t>L12</w:t>
            </w:r>
          </w:p>
        </w:tc>
        <w:tc>
          <w:tcPr>
            <w:tcW w:type="dxa" w:w="2556"/>
          </w:tcPr>
          <w:p>
            <w:pPr>
              <w:spacing w:after="40"/>
            </w:pPr>
            <w:r>
              <w:rPr>
                <w:sz w:val="18"/>
              </w:rPr>
            </w:r>
            <w:r>
              <w:rPr>
                <w:b/>
                <w:i w:val="0"/>
                <w:sz w:val="18"/>
              </w:rPr>
              <w:t>Over 55</w:t>
            </w:r>
            <w:r>
              <w:rPr>
                <w:b w:val="0"/>
                <w:i w:val="0"/>
                <w:sz w:val="18"/>
              </w:rPr>
              <w:t xml:space="preserve"> · </w:t>
            </w:r>
            <w:r>
              <w:rPr>
                <w:b/>
                <w:i w:val="0"/>
                <w:sz w:val="18"/>
              </w:rPr>
              <w:t>NEW temporal headache</w:t>
            </w:r>
            <w:r>
              <w:rPr>
                <w:b w:val="0"/>
                <w:i w:val="0"/>
                <w:sz w:val="18"/>
              </w:rPr>
              <w:t xml:space="preserve"> · </w:t>
            </w:r>
            <w:r>
              <w:rPr>
                <w:b/>
                <w:i w:val="0"/>
                <w:sz w:val="18"/>
              </w:rPr>
              <w:t>scalp tenderness, jaw claudication</w:t>
            </w:r>
          </w:p>
        </w:tc>
        <w:tc>
          <w:tcPr>
            <w:tcW w:type="dxa" w:w="2556"/>
          </w:tcPr>
          <w:p>
            <w:pPr>
              <w:spacing w:after="40"/>
            </w:pPr>
            <w:r>
              <w:rPr>
                <w:sz w:val="18"/>
              </w:rPr>
            </w:r>
            <w:r>
              <w:rPr>
                <w:b w:val="0"/>
                <w:i w:val="0"/>
                <w:sz w:val="18"/>
              </w:rPr>
              <w:t xml:space="preserve">Intravenous methylprednisolone for 3 days, then a slow oral taper. </w:t>
            </w:r>
            <w:r>
              <w:rPr>
                <w:b/>
                <w:i w:val="0"/>
                <w:sz w:val="18"/>
              </w:rPr>
              <w:t>Do not wait for the biopsy.</w:t>
            </w:r>
          </w:p>
        </w:tc>
        <w:tc>
          <w:tcPr>
            <w:tcW w:type="dxa" w:w="2556"/>
          </w:tcPr>
          <w:p>
            <w:pPr>
              <w:spacing w:after="40"/>
            </w:pPr>
            <w:r>
              <w:rPr>
                <w:sz w:val="18"/>
              </w:rPr>
            </w:r>
            <w:r>
              <w:rPr>
                <w:b w:val="0"/>
                <w:i w:val="0"/>
                <w:sz w:val="18"/>
              </w:rPr>
              <w:t>Slides 47, 49–51</w:t>
            </w:r>
          </w:p>
        </w:tc>
      </w:tr>
      <w:tr>
        <w:tc>
          <w:tcPr>
            <w:tcW w:type="dxa" w:w="2556"/>
          </w:tcPr>
          <w:p>
            <w:pPr>
              <w:spacing w:after="40"/>
            </w:pPr>
            <w:r>
              <w:rPr>
                <w:sz w:val="18"/>
              </w:rPr>
            </w:r>
            <w:r>
              <w:rPr>
                <w:b w:val="0"/>
                <w:i w:val="0"/>
                <w:sz w:val="18"/>
              </w:rPr>
              <w:t>Papilledema</w:t>
            </w:r>
            <w:r>
              <w:rPr>
                <w:b w:val="0"/>
                <w:i w:val="0"/>
                <w:sz w:val="18"/>
              </w:rPr>
              <w:t>L12</w:t>
            </w:r>
          </w:p>
        </w:tc>
        <w:tc>
          <w:tcPr>
            <w:tcW w:type="dxa" w:w="2556"/>
          </w:tcPr>
          <w:p>
            <w:pPr>
              <w:spacing w:after="40"/>
            </w:pPr>
            <w:r>
              <w:rPr>
                <w:sz w:val="18"/>
              </w:rPr>
            </w:r>
            <w:r>
              <w:rPr>
                <w:b/>
                <w:i w:val="0"/>
                <w:sz w:val="18"/>
              </w:rPr>
              <w:t>BILATERAL</w:t>
            </w:r>
            <w:r>
              <w:rPr>
                <w:b w:val="0"/>
                <w:i w:val="0"/>
                <w:sz w:val="18"/>
              </w:rPr>
              <w:t xml:space="preserve"> swollen discs · </w:t>
            </w:r>
            <w:r>
              <w:rPr>
                <w:b/>
                <w:i w:val="0"/>
                <w:sz w:val="18"/>
              </w:rPr>
              <w:t>headache, nausea, vomiting</w:t>
            </w:r>
            <w:r>
              <w:rPr>
                <w:b w:val="0"/>
                <w:i w:val="0"/>
                <w:sz w:val="18"/>
              </w:rPr>
              <w:t xml:space="preserve"> · </w:t>
            </w:r>
            <w:r>
              <w:rPr>
                <w:b/>
                <w:i w:val="0"/>
                <w:sz w:val="18"/>
              </w:rPr>
              <w:t>INTRACRANIAL</w:t>
            </w:r>
            <w:r>
              <w:rPr>
                <w:b w:val="0"/>
                <w:i w:val="0"/>
                <w:sz w:val="18"/>
              </w:rPr>
              <w:t xml:space="preserve"> pressure</w:t>
            </w:r>
          </w:p>
        </w:tc>
        <w:tc>
          <w:tcPr>
            <w:tcW w:type="dxa" w:w="2556"/>
          </w:tcPr>
          <w:p>
            <w:pPr>
              <w:spacing w:after="40"/>
            </w:pPr>
            <w:r>
              <w:rPr>
                <w:sz w:val="18"/>
              </w:rPr>
            </w:r>
            <w:r>
              <w:rPr>
                <w:b w:val="0"/>
                <w:i w:val="0"/>
                <w:sz w:val="18"/>
              </w:rPr>
              <w:t xml:space="preserve">Neuroimaging first to exclude a mass, then lumbar puncture; treat the cause. The raised pressure is </w:t>
            </w:r>
            <w:r>
              <w:rPr>
                <w:b/>
                <w:i w:val="0"/>
                <w:sz w:val="18"/>
              </w:rPr>
              <w:t>intracranial, not intraocular</w:t>
            </w:r>
            <w:r>
              <w:rPr>
                <w:b w:val="0"/>
                <w:i w:val="0"/>
                <w:sz w:val="18"/>
              </w:rPr>
              <w:t>.</w:t>
            </w:r>
          </w:p>
        </w:tc>
        <w:tc>
          <w:tcPr>
            <w:tcW w:type="dxa" w:w="2556"/>
          </w:tcPr>
          <w:p>
            <w:pPr>
              <w:spacing w:after="40"/>
            </w:pPr>
            <w:r>
              <w:rPr>
                <w:sz w:val="18"/>
              </w:rPr>
            </w:r>
            <w:r>
              <w:rPr>
                <w:b w:val="0"/>
                <w:i w:val="0"/>
                <w:sz w:val="18"/>
              </w:rPr>
              <w:t>Slides 42–46</w:t>
            </w:r>
          </w:p>
        </w:tc>
      </w:tr>
      <w:tr>
        <w:tc>
          <w:tcPr>
            <w:tcW w:type="dxa" w:w="2556"/>
          </w:tcPr>
          <w:p>
            <w:pPr>
              <w:spacing w:after="40"/>
            </w:pPr>
            <w:r>
              <w:rPr>
                <w:sz w:val="18"/>
              </w:rPr>
            </w:r>
            <w:r>
              <w:rPr>
                <w:b w:val="0"/>
                <w:i w:val="0"/>
                <w:sz w:val="18"/>
              </w:rPr>
              <w:t>Horner syndrome</w:t>
            </w:r>
            <w:r>
              <w:rPr>
                <w:b w:val="0"/>
                <w:i w:val="0"/>
                <w:sz w:val="18"/>
              </w:rPr>
              <w:t>L11</w:t>
            </w:r>
          </w:p>
        </w:tc>
        <w:tc>
          <w:tcPr>
            <w:tcW w:type="dxa" w:w="2556"/>
          </w:tcPr>
          <w:p>
            <w:pPr>
              <w:spacing w:after="40"/>
            </w:pPr>
            <w:r>
              <w:rPr>
                <w:sz w:val="18"/>
              </w:rPr>
            </w:r>
            <w:r>
              <w:rPr>
                <w:b/>
                <w:i w:val="0"/>
                <w:sz w:val="18"/>
              </w:rPr>
              <w:t>Ptosis + MIOSIS + anhidrosis</w:t>
            </w:r>
            <w:r>
              <w:rPr>
                <w:b w:val="0"/>
                <w:i w:val="0"/>
                <w:sz w:val="18"/>
              </w:rPr>
              <w:t xml:space="preserve"> · </w:t>
            </w:r>
            <w:r>
              <w:rPr>
                <w:b/>
                <w:i w:val="0"/>
                <w:sz w:val="18"/>
              </w:rPr>
              <w:t>DILATION LAG</w:t>
            </w:r>
          </w:p>
        </w:tc>
        <w:tc>
          <w:tcPr>
            <w:tcW w:type="dxa" w:w="2556"/>
          </w:tcPr>
          <w:p>
            <w:pPr>
              <w:spacing w:after="40"/>
            </w:pPr>
            <w:r>
              <w:rPr>
                <w:sz w:val="18"/>
              </w:rPr>
            </w:r>
            <w:r>
              <w:rPr>
                <w:b w:val="0"/>
                <w:i w:val="0"/>
                <w:sz w:val="18"/>
              </w:rPr>
              <w:t xml:space="preserve">Treat the cause — but with neck pain, trauma or focal neurology it is </w:t>
            </w:r>
            <w:r>
              <w:rPr>
                <w:b/>
                <w:i w:val="0"/>
                <w:sz w:val="18"/>
              </w:rPr>
              <w:t>carotid dissection until proven otherwise</w:t>
            </w:r>
            <w:r>
              <w:rPr>
                <w:b w:val="0"/>
                <w:i w:val="0"/>
                <w:sz w:val="18"/>
              </w:rPr>
              <w:t>.</w:t>
            </w:r>
          </w:p>
        </w:tc>
        <w:tc>
          <w:tcPr>
            <w:tcW w:type="dxa" w:w="2556"/>
          </w:tcPr>
          <w:p>
            <w:pPr>
              <w:spacing w:after="40"/>
            </w:pPr>
            <w:r>
              <w:rPr>
                <w:sz w:val="18"/>
              </w:rPr>
            </w:r>
            <w:r>
              <w:rPr>
                <w:b w:val="0"/>
                <w:i w:val="0"/>
                <w:sz w:val="18"/>
              </w:rPr>
              <w:t>Slides 13, 15, 27–30</w:t>
            </w:r>
          </w:p>
        </w:tc>
      </w:tr>
      <w:tr>
        <w:tc>
          <w:tcPr>
            <w:tcW w:type="dxa" w:w="2556"/>
          </w:tcPr>
          <w:p>
            <w:pPr>
              <w:spacing w:after="40"/>
            </w:pPr>
            <w:r>
              <w:rPr>
                <w:sz w:val="18"/>
              </w:rPr>
            </w:r>
            <w:r>
              <w:rPr>
                <w:b w:val="0"/>
                <w:i w:val="0"/>
                <w:sz w:val="18"/>
              </w:rPr>
              <w:t>Cranial nerve III palsy</w:t>
            </w:r>
            <w:r>
              <w:rPr>
                <w:b w:val="0"/>
                <w:i w:val="0"/>
                <w:sz w:val="18"/>
              </w:rPr>
              <w:t>L11</w:t>
            </w:r>
          </w:p>
        </w:tc>
        <w:tc>
          <w:tcPr>
            <w:tcW w:type="dxa" w:w="2556"/>
          </w:tcPr>
          <w:p>
            <w:pPr>
              <w:spacing w:after="40"/>
            </w:pPr>
            <w:r>
              <w:rPr>
                <w:sz w:val="18"/>
              </w:rPr>
            </w:r>
            <w:r>
              <w:rPr>
                <w:b/>
                <w:i w:val="0"/>
                <w:sz w:val="18"/>
              </w:rPr>
              <w:t>Ptosis + MYDRIASIS</w:t>
            </w:r>
            <w:r>
              <w:rPr>
                <w:b w:val="0"/>
                <w:i w:val="0"/>
                <w:sz w:val="18"/>
              </w:rPr>
              <w:t xml:space="preserve"> · impaired movement · </w:t>
            </w:r>
            <w:r>
              <w:rPr>
                <w:b/>
                <w:i w:val="0"/>
                <w:sz w:val="18"/>
              </w:rPr>
              <w:t>pupil involved = STAT</w:t>
            </w:r>
          </w:p>
        </w:tc>
        <w:tc>
          <w:tcPr>
            <w:tcW w:type="dxa" w:w="2556"/>
          </w:tcPr>
          <w:p>
            <w:pPr>
              <w:spacing w:after="40"/>
            </w:pPr>
            <w:r>
              <w:rPr>
                <w:sz w:val="18"/>
              </w:rPr>
            </w:r>
            <w:r>
              <w:rPr>
                <w:b/>
                <w:i w:val="0"/>
                <w:sz w:val="18"/>
              </w:rPr>
              <w:t>A pupil-involving third is STAT</w:t>
            </w:r>
            <w:r>
              <w:rPr>
                <w:b w:val="0"/>
                <w:i w:val="0"/>
                <w:sz w:val="18"/>
              </w:rPr>
              <w:t xml:space="preserve"> — image for a posterior communicating artery aneurysm.</w:t>
            </w:r>
          </w:p>
        </w:tc>
        <w:tc>
          <w:tcPr>
            <w:tcW w:type="dxa" w:w="2556"/>
          </w:tcPr>
          <w:p>
            <w:pPr>
              <w:spacing w:after="40"/>
            </w:pPr>
            <w:r>
              <w:rPr>
                <w:sz w:val="18"/>
              </w:rPr>
            </w:r>
            <w:r>
              <w:rPr>
                <w:b w:val="0"/>
                <w:i w:val="0"/>
                <w:sz w:val="18"/>
              </w:rPr>
              <w:t>Slides 39–41</w:t>
            </w:r>
          </w:p>
        </w:tc>
      </w:tr>
      <w:tr>
        <w:tc>
          <w:tcPr>
            <w:tcW w:type="dxa" w:w="2556"/>
          </w:tcPr>
          <w:p>
            <w:pPr>
              <w:spacing w:after="40"/>
            </w:pPr>
            <w:r>
              <w:rPr>
                <w:sz w:val="18"/>
              </w:rPr>
            </w:r>
            <w:r>
              <w:rPr>
                <w:b w:val="0"/>
                <w:i w:val="0"/>
                <w:sz w:val="18"/>
              </w:rPr>
              <w:t>Cataract — pediatric</w:t>
            </w:r>
            <w:r>
              <w:rPr>
                <w:b w:val="0"/>
                <w:i w:val="0"/>
                <w:sz w:val="18"/>
              </w:rPr>
              <w:t>L13</w:t>
            </w:r>
          </w:p>
        </w:tc>
        <w:tc>
          <w:tcPr>
            <w:tcW w:type="dxa" w:w="2556"/>
          </w:tcPr>
          <w:p>
            <w:pPr>
              <w:spacing w:after="40"/>
            </w:pPr>
            <w:r>
              <w:rPr>
                <w:sz w:val="18"/>
              </w:rPr>
            </w:r>
            <w:r>
              <w:rPr>
                <w:b/>
                <w:i w:val="0"/>
                <w:sz w:val="18"/>
              </w:rPr>
              <w:t>Zonular is commonest</w:t>
            </w:r>
            <w:r>
              <w:rPr>
                <w:b w:val="0"/>
                <w:i w:val="0"/>
                <w:sz w:val="18"/>
              </w:rPr>
              <w:t xml:space="preserve"> · </w:t>
            </w:r>
            <w:r>
              <w:rPr>
                <w:b/>
                <w:i w:val="0"/>
                <w:sz w:val="18"/>
              </w:rPr>
              <w:t>leukocoria</w:t>
            </w:r>
            <w:r>
              <w:rPr>
                <w:b w:val="0"/>
                <w:i w:val="0"/>
                <w:sz w:val="18"/>
              </w:rPr>
              <w:t xml:space="preserve"> · may have nystagmus</w:t>
            </w:r>
          </w:p>
        </w:tc>
        <w:tc>
          <w:tcPr>
            <w:tcW w:type="dxa" w:w="2556"/>
          </w:tcPr>
          <w:p>
            <w:pPr>
              <w:spacing w:after="40"/>
            </w:pPr>
            <w:r>
              <w:rPr>
                <w:sz w:val="18"/>
              </w:rPr>
            </w:r>
            <w:r>
              <w:rPr>
                <w:b w:val="0"/>
                <w:i w:val="0"/>
                <w:sz w:val="18"/>
              </w:rPr>
              <w:t xml:space="preserve">Surgery is </w:t>
            </w:r>
            <w:r>
              <w:rPr>
                <w:b/>
                <w:i w:val="0"/>
                <w:sz w:val="18"/>
              </w:rPr>
              <w:t>not</w:t>
            </w:r>
            <w:r>
              <w:rPr>
                <w:b w:val="0"/>
                <w:i w:val="0"/>
                <w:sz w:val="18"/>
              </w:rPr>
              <w:t xml:space="preserve"> deferred in a neonate — it is done early to prevent amblyopia.</w:t>
            </w:r>
          </w:p>
        </w:tc>
        <w:tc>
          <w:tcPr>
            <w:tcW w:type="dxa" w:w="2556"/>
          </w:tcPr>
          <w:p>
            <w:pPr>
              <w:spacing w:after="40"/>
            </w:pPr>
            <w:r>
              <w:rPr>
                <w:sz w:val="18"/>
              </w:rPr>
            </w:r>
            <w:r>
              <w:rPr>
                <w:b w:val="0"/>
                <w:i w:val="0"/>
                <w:sz w:val="18"/>
              </w:rPr>
              <w:t>Slides 36, 38</w:t>
            </w:r>
          </w:p>
        </w:tc>
      </w:tr>
      <w:tr>
        <w:tc>
          <w:tcPr>
            <w:tcW w:type="dxa" w:w="2556"/>
          </w:tcPr>
          <w:p>
            <w:pPr>
              <w:spacing w:after="40"/>
            </w:pPr>
            <w:r>
              <w:rPr>
                <w:sz w:val="18"/>
              </w:rPr>
            </w:r>
            <w:r>
              <w:rPr>
                <w:b w:val="0"/>
                <w:i w:val="0"/>
                <w:sz w:val="18"/>
              </w:rPr>
              <w:t>Retinoblastoma</w:t>
            </w:r>
            <w:r>
              <w:rPr>
                <w:b w:val="0"/>
                <w:i w:val="0"/>
                <w:sz w:val="18"/>
              </w:rPr>
              <w:t>L13</w:t>
            </w:r>
          </w:p>
        </w:tc>
        <w:tc>
          <w:tcPr>
            <w:tcW w:type="dxa" w:w="2556"/>
          </w:tcPr>
          <w:p>
            <w:pPr>
              <w:spacing w:after="40"/>
            </w:pPr>
            <w:r>
              <w:rPr>
                <w:sz w:val="18"/>
              </w:rPr>
            </w:r>
            <w:r>
              <w:rPr>
                <w:b/>
                <w:i w:val="0"/>
                <w:sz w:val="18"/>
              </w:rPr>
              <w:t>LEUKOCORIA</w:t>
            </w:r>
            <w:r>
              <w:rPr>
                <w:b w:val="0"/>
                <w:i w:val="0"/>
                <w:sz w:val="18"/>
              </w:rPr>
              <w:t xml:space="preserve"> in a young child · white pupil in photographs</w:t>
            </w:r>
          </w:p>
        </w:tc>
        <w:tc>
          <w:tcPr>
            <w:tcW w:type="dxa" w:w="2556"/>
          </w:tcPr>
          <w:p>
            <w:pPr>
              <w:spacing w:after="40"/>
            </w:pPr>
            <w:r>
              <w:rPr>
                <w:sz w:val="18"/>
              </w:rPr>
            </w:r>
            <w:r>
              <w:rPr>
                <w:b w:val="0"/>
                <w:i w:val="0"/>
                <w:sz w:val="18"/>
              </w:rPr>
              <w:t>Ocular oncology, multimodal therapy, genetic counseling. An absent red reflex in a newborn is this or congenital cataract until proven otherwise.</w:t>
            </w:r>
          </w:p>
        </w:tc>
        <w:tc>
          <w:tcPr>
            <w:tcW w:type="dxa" w:w="2556"/>
          </w:tcPr>
          <w:p>
            <w:pPr>
              <w:spacing w:after="40"/>
            </w:pPr>
            <w:r>
              <w:rPr>
                <w:sz w:val="18"/>
              </w:rPr>
            </w:r>
            <w:r>
              <w:rPr>
                <w:b w:val="0"/>
                <w:i w:val="0"/>
                <w:sz w:val="18"/>
              </w:rPr>
              <w:t>Slides 41–42</w:t>
            </w:r>
          </w:p>
        </w:tc>
      </w:tr>
      <w:tr>
        <w:tc>
          <w:tcPr>
            <w:tcW w:type="dxa" w:w="2556"/>
          </w:tcPr>
          <w:p>
            <w:pPr>
              <w:spacing w:after="40"/>
            </w:pPr>
            <w:r>
              <w:rPr>
                <w:sz w:val="18"/>
              </w:rPr>
            </w:r>
            <w:r>
              <w:rPr>
                <w:b w:val="0"/>
                <w:i w:val="0"/>
                <w:sz w:val="18"/>
              </w:rPr>
              <w:t>Open globe injury</w:t>
            </w:r>
            <w:r>
              <w:rPr>
                <w:b w:val="0"/>
                <w:i w:val="0"/>
                <w:sz w:val="18"/>
              </w:rPr>
              <w:t>L14</w:t>
            </w:r>
          </w:p>
        </w:tc>
        <w:tc>
          <w:tcPr>
            <w:tcW w:type="dxa" w:w="2556"/>
          </w:tcPr>
          <w:p>
            <w:pPr>
              <w:spacing w:after="40"/>
            </w:pPr>
            <w:r>
              <w:rPr>
                <w:sz w:val="18"/>
              </w:rPr>
            </w:r>
            <w:r>
              <w:rPr>
                <w:b/>
                <w:i w:val="0"/>
                <w:sz w:val="18"/>
              </w:rPr>
              <w:t>Pupil pulled toward a wound</w:t>
            </w:r>
            <w:r>
              <w:rPr>
                <w:b w:val="0"/>
                <w:i w:val="0"/>
                <w:sz w:val="18"/>
              </w:rPr>
              <w:t xml:space="preserve"> · </w:t>
            </w:r>
            <w:r>
              <w:rPr>
                <w:b/>
                <w:i w:val="0"/>
                <w:sz w:val="18"/>
              </w:rPr>
              <w:t>soft eye</w:t>
            </w:r>
            <w:r>
              <w:rPr>
                <w:b w:val="0"/>
                <w:i w:val="0"/>
                <w:sz w:val="18"/>
              </w:rPr>
              <w:t xml:space="preserve"> · massive hemorrhagic chemosis</w:t>
            </w:r>
          </w:p>
        </w:tc>
        <w:tc>
          <w:tcPr>
            <w:tcW w:type="dxa" w:w="2556"/>
          </w:tcPr>
          <w:p>
            <w:pPr>
              <w:spacing w:after="40"/>
            </w:pPr>
            <w:r>
              <w:rPr>
                <w:sz w:val="18"/>
              </w:rPr>
            </w:r>
            <w:r>
              <w:rPr>
                <w:b/>
                <w:i w:val="0"/>
                <w:sz w:val="18"/>
              </w:rPr>
              <w:t>Rigid shield taped over the eye</w:t>
            </w:r>
            <w:r>
              <w:rPr>
                <w:b w:val="0"/>
                <w:i w:val="0"/>
                <w:sz w:val="18"/>
              </w:rPr>
              <w:t>, ophthalmology called immediately. Antiemetics and analgesia so the patient does not strain; tetanus.</w:t>
            </w:r>
          </w:p>
        </w:tc>
        <w:tc>
          <w:tcPr>
            <w:tcW w:type="dxa" w:w="2556"/>
          </w:tcPr>
          <w:p>
            <w:pPr>
              <w:spacing w:after="40"/>
            </w:pPr>
            <w:r>
              <w:rPr>
                <w:sz w:val="18"/>
              </w:rPr>
            </w:r>
            <w:r>
              <w:rPr>
                <w:b w:val="0"/>
                <w:i w:val="0"/>
                <w:sz w:val="18"/>
              </w:rPr>
              <w:t>Slides 14</w:t>
            </w:r>
          </w:p>
        </w:tc>
      </w:tr>
      <w:tr>
        <w:tc>
          <w:tcPr>
            <w:tcW w:type="dxa" w:w="2556"/>
          </w:tcPr>
          <w:p>
            <w:pPr>
              <w:spacing w:after="40"/>
            </w:pPr>
            <w:r>
              <w:rPr>
                <w:sz w:val="18"/>
              </w:rPr>
            </w:r>
            <w:r>
              <w:rPr>
                <w:b w:val="0"/>
                <w:i w:val="0"/>
                <w:sz w:val="18"/>
              </w:rPr>
              <w:t>Full-thickness eye wall laceration</w:t>
            </w:r>
            <w:r>
              <w:rPr>
                <w:b w:val="0"/>
                <w:i w:val="0"/>
                <w:sz w:val="18"/>
              </w:rPr>
              <w:t>L14</w:t>
            </w:r>
          </w:p>
        </w:tc>
        <w:tc>
          <w:tcPr>
            <w:tcW w:type="dxa" w:w="2556"/>
          </w:tcPr>
          <w:p>
            <w:pPr>
              <w:spacing w:after="40"/>
            </w:pPr>
            <w:r>
              <w:rPr>
                <w:sz w:val="18"/>
              </w:rPr>
            </w:r>
            <w:r>
              <w:rPr>
                <w:b/>
                <w:i w:val="0"/>
                <w:sz w:val="18"/>
              </w:rPr>
              <w:t>Sharp object or high-velocity projectile</w:t>
            </w:r>
            <w:r>
              <w:rPr>
                <w:b w:val="0"/>
                <w:i w:val="0"/>
                <w:sz w:val="18"/>
              </w:rPr>
              <w:t xml:space="preserve"> · entry ± exit wound</w:t>
            </w:r>
          </w:p>
        </w:tc>
        <w:tc>
          <w:tcPr>
            <w:tcW w:type="dxa" w:w="2556"/>
          </w:tcPr>
          <w:p>
            <w:pPr>
              <w:spacing w:after="40"/>
            </w:pPr>
            <w:r>
              <w:rPr>
                <w:sz w:val="18"/>
              </w:rPr>
            </w:r>
            <w:r>
              <w:rPr>
                <w:b w:val="0"/>
                <w:i w:val="0"/>
                <w:sz w:val="18"/>
              </w:rPr>
              <w:t>Shield and ophthalmology. Surgical repair — and posterior-segment foreign bodies are deliberately left alone at first.</w:t>
            </w:r>
          </w:p>
        </w:tc>
        <w:tc>
          <w:tcPr>
            <w:tcW w:type="dxa" w:w="2556"/>
          </w:tcPr>
          <w:p>
            <w:pPr>
              <w:spacing w:after="40"/>
            </w:pPr>
            <w:r>
              <w:rPr>
                <w:sz w:val="18"/>
              </w:rPr>
            </w:r>
            <w:r>
              <w:rPr>
                <w:b w:val="0"/>
                <w:i w:val="0"/>
                <w:sz w:val="18"/>
              </w:rPr>
              <w:t>Slides 15–16</w:t>
            </w:r>
          </w:p>
        </w:tc>
      </w:tr>
      <w:tr>
        <w:tc>
          <w:tcPr>
            <w:tcW w:type="dxa" w:w="2556"/>
          </w:tcPr>
          <w:p>
            <w:pPr>
              <w:spacing w:after="40"/>
            </w:pPr>
            <w:r>
              <w:rPr>
                <w:sz w:val="18"/>
              </w:rPr>
            </w:r>
            <w:r>
              <w:rPr>
                <w:b w:val="0"/>
                <w:i w:val="0"/>
                <w:sz w:val="18"/>
              </w:rPr>
              <w:t>Globe rupture</w:t>
            </w:r>
            <w:r>
              <w:rPr>
                <w:b w:val="0"/>
                <w:i w:val="0"/>
                <w:sz w:val="18"/>
              </w:rPr>
              <w:t>L14</w:t>
            </w:r>
          </w:p>
        </w:tc>
        <w:tc>
          <w:tcPr>
            <w:tcW w:type="dxa" w:w="2556"/>
          </w:tcPr>
          <w:p>
            <w:pPr>
              <w:spacing w:after="40"/>
            </w:pPr>
            <w:r>
              <w:rPr>
                <w:sz w:val="18"/>
              </w:rPr>
            </w:r>
            <w:r>
              <w:rPr>
                <w:b/>
                <w:i w:val="0"/>
                <w:sz w:val="18"/>
              </w:rPr>
              <w:t>Blunt</w:t>
            </w:r>
            <w:r>
              <w:rPr>
                <w:b w:val="0"/>
                <w:i w:val="0"/>
                <w:sz w:val="18"/>
              </w:rPr>
              <w:t xml:space="preserve"> trauma — airbag, fist, baseball · </w:t>
            </w:r>
            <w:r>
              <w:rPr>
                <w:b/>
                <w:i w:val="0"/>
                <w:sz w:val="18"/>
              </w:rPr>
              <w:t>soft eye</w:t>
            </w:r>
          </w:p>
        </w:tc>
        <w:tc>
          <w:tcPr>
            <w:tcW w:type="dxa" w:w="2556"/>
          </w:tcPr>
          <w:p>
            <w:pPr>
              <w:spacing w:after="40"/>
            </w:pPr>
            <w:r>
              <w:rPr>
                <w:sz w:val="18"/>
              </w:rPr>
            </w:r>
            <w:r>
              <w:rPr>
                <w:b w:val="0"/>
                <w:i w:val="0"/>
                <w:sz w:val="18"/>
              </w:rPr>
              <w:t>Shield, ophthalmology immediately, antiemetics, analgesia, tetanus. Immediate surgical repair with wound exploration.</w:t>
            </w:r>
          </w:p>
        </w:tc>
        <w:tc>
          <w:tcPr>
            <w:tcW w:type="dxa" w:w="2556"/>
          </w:tcPr>
          <w:p>
            <w:pPr>
              <w:spacing w:after="40"/>
            </w:pPr>
            <w:r>
              <w:rPr>
                <w:sz w:val="18"/>
              </w:rPr>
            </w:r>
            <w:r>
              <w:rPr>
                <w:b w:val="0"/>
                <w:i w:val="0"/>
                <w:sz w:val="18"/>
              </w:rPr>
              <w:t>Slides 17</w:t>
            </w:r>
          </w:p>
        </w:tc>
      </w:tr>
      <w:tr>
        <w:tc>
          <w:tcPr>
            <w:tcW w:type="dxa" w:w="2556"/>
          </w:tcPr>
          <w:p>
            <w:pPr>
              <w:spacing w:after="40"/>
            </w:pPr>
            <w:r>
              <w:rPr>
                <w:sz w:val="18"/>
              </w:rPr>
            </w:r>
            <w:r>
              <w:rPr>
                <w:b w:val="0"/>
                <w:i w:val="0"/>
                <w:sz w:val="18"/>
              </w:rPr>
              <w:t>Hyphema</w:t>
            </w:r>
            <w:r>
              <w:rPr>
                <w:b w:val="0"/>
                <w:i w:val="0"/>
                <w:sz w:val="18"/>
              </w:rPr>
              <w:t>L14</w:t>
            </w:r>
          </w:p>
        </w:tc>
        <w:tc>
          <w:tcPr>
            <w:tcW w:type="dxa" w:w="2556"/>
          </w:tcPr>
          <w:p>
            <w:pPr>
              <w:spacing w:after="40"/>
            </w:pPr>
            <w:r>
              <w:rPr>
                <w:sz w:val="18"/>
              </w:rPr>
            </w:r>
            <w:r>
              <w:rPr>
                <w:b/>
                <w:i w:val="0"/>
                <w:sz w:val="18"/>
              </w:rPr>
              <w:t>Blood layered in the anterior chamber</w:t>
            </w:r>
            <w:r>
              <w:rPr>
                <w:b w:val="0"/>
                <w:i w:val="0"/>
                <w:sz w:val="18"/>
              </w:rPr>
              <w:t xml:space="preserve"> after blunt trauma</w:t>
            </w:r>
          </w:p>
        </w:tc>
        <w:tc>
          <w:tcPr>
            <w:tcW w:type="dxa" w:w="2556"/>
          </w:tcPr>
          <w:p>
            <w:pPr>
              <w:spacing w:after="40"/>
            </w:pPr>
            <w:r>
              <w:rPr>
                <w:sz w:val="18"/>
              </w:rPr>
            </w:r>
            <w:r>
              <w:rPr>
                <w:b w:val="0"/>
                <w:i w:val="0"/>
                <w:sz w:val="18"/>
              </w:rPr>
              <w:t>Bed rest with the head elevated, antiemetics, ocular hypotensives, cycloplegic drops and oral aminocaproic acid. Rebleeding peaks in the first 72 hours.</w:t>
            </w:r>
          </w:p>
        </w:tc>
        <w:tc>
          <w:tcPr>
            <w:tcW w:type="dxa" w:w="2556"/>
          </w:tcPr>
          <w:p>
            <w:pPr>
              <w:spacing w:after="40"/>
            </w:pPr>
            <w:r>
              <w:rPr>
                <w:sz w:val="18"/>
              </w:rPr>
            </w:r>
            <w:r>
              <w:rPr>
                <w:b w:val="0"/>
                <w:i w:val="0"/>
                <w:sz w:val="18"/>
              </w:rPr>
              <w:t>Slides 24–25</w:t>
            </w:r>
          </w:p>
        </w:tc>
      </w:tr>
      <w:tr>
        <w:tc>
          <w:tcPr>
            <w:tcW w:type="dxa" w:w="2556"/>
          </w:tcPr>
          <w:p>
            <w:pPr>
              <w:spacing w:after="40"/>
            </w:pPr>
            <w:r>
              <w:rPr>
                <w:sz w:val="18"/>
              </w:rPr>
            </w:r>
            <w:r>
              <w:rPr>
                <w:b w:val="0"/>
                <w:i w:val="0"/>
                <w:sz w:val="18"/>
              </w:rPr>
              <w:t>Lid laceration</w:t>
            </w:r>
            <w:r>
              <w:rPr>
                <w:b w:val="0"/>
                <w:i w:val="0"/>
                <w:sz w:val="18"/>
              </w:rPr>
              <w:t>L14</w:t>
            </w:r>
          </w:p>
        </w:tc>
        <w:tc>
          <w:tcPr>
            <w:tcW w:type="dxa" w:w="2556"/>
          </w:tcPr>
          <w:p>
            <w:pPr>
              <w:spacing w:after="40"/>
            </w:pPr>
            <w:r>
              <w:rPr>
                <w:sz w:val="18"/>
              </w:rPr>
            </w:r>
            <w:r>
              <w:rPr>
                <w:b w:val="0"/>
                <w:i w:val="0"/>
                <w:sz w:val="18"/>
              </w:rPr>
              <w:t xml:space="preserve">Cut </w:t>
            </w:r>
            <w:r>
              <w:rPr>
                <w:b/>
                <w:i w:val="0"/>
                <w:sz w:val="18"/>
              </w:rPr>
              <w:t>at the lid margin</w:t>
            </w:r>
            <w:r>
              <w:rPr>
                <w:b w:val="0"/>
                <w:i w:val="0"/>
                <w:sz w:val="18"/>
              </w:rPr>
              <w:t xml:space="preserve"> or within </w:t>
            </w:r>
            <w:r>
              <w:rPr>
                <w:b/>
                <w:i w:val="0"/>
                <w:sz w:val="18"/>
              </w:rPr>
              <w:t>6–8 mm of the medial canthus</w:t>
            </w:r>
          </w:p>
        </w:tc>
        <w:tc>
          <w:tcPr>
            <w:tcW w:type="dxa" w:w="2556"/>
          </w:tcPr>
          <w:p>
            <w:pPr>
              <w:spacing w:after="40"/>
            </w:pPr>
            <w:r>
              <w:rPr>
                <w:sz w:val="18"/>
              </w:rPr>
            </w:r>
            <w:r>
              <w:rPr>
                <w:b w:val="0"/>
                <w:i w:val="0"/>
                <w:sz w:val="18"/>
              </w:rPr>
              <w:t>Ophthalmology for margin involvement, within 6–8 mm of the medial canthus, the lacrimal system, the inner lid surface, ptosis, tarsal plate or levator.</w:t>
            </w:r>
            <w:r>
              <w:rPr>
                <w:sz w:val="18"/>
              </w:rPr>
              <w:br/>
            </w:r>
            <w:r>
              <w:rPr>
                <w:b w:val="0"/>
                <w:i w:val="0"/>
                <w:sz w:val="18"/>
              </w:rPr>
              <w:t xml:space="preserve">A partial-thickness laceration meeting none of those criteria can be repaired in the emergency department, with ophthalmology in </w:t>
            </w:r>
            <w:r>
              <w:rPr>
                <w:b/>
                <w:i w:val="0"/>
                <w:sz w:val="18"/>
              </w:rPr>
              <w:t>2–3 days</w:t>
            </w:r>
            <w:r>
              <w:rPr>
                <w:b w:val="0"/>
                <w:i w:val="0"/>
                <w:sz w:val="18"/>
              </w:rPr>
              <w:t>.</w:t>
            </w:r>
          </w:p>
        </w:tc>
        <w:tc>
          <w:tcPr>
            <w:tcW w:type="dxa" w:w="2556"/>
          </w:tcPr>
          <w:p>
            <w:pPr>
              <w:spacing w:after="40"/>
            </w:pPr>
            <w:r>
              <w:rPr>
                <w:sz w:val="18"/>
              </w:rPr>
            </w:r>
            <w:r>
              <w:rPr>
                <w:b w:val="0"/>
                <w:i w:val="0"/>
                <w:sz w:val="18"/>
              </w:rPr>
              <w:t>Slides 26–27</w:t>
            </w:r>
          </w:p>
        </w:tc>
      </w:tr>
      <w:tr>
        <w:tc>
          <w:tcPr>
            <w:tcW w:type="dxa" w:w="2556"/>
          </w:tcPr>
          <w:p>
            <w:pPr>
              <w:spacing w:after="40"/>
            </w:pPr>
            <w:r>
              <w:rPr>
                <w:sz w:val="18"/>
              </w:rPr>
            </w:r>
            <w:r>
              <w:rPr>
                <w:b w:val="0"/>
                <w:i w:val="0"/>
                <w:sz w:val="18"/>
              </w:rPr>
              <w:t>Periorbital hematoma</w:t>
            </w:r>
            <w:r>
              <w:rPr>
                <w:b w:val="0"/>
                <w:i w:val="0"/>
                <w:sz w:val="18"/>
              </w:rPr>
              <w:t>L14</w:t>
            </w:r>
          </w:p>
        </w:tc>
        <w:tc>
          <w:tcPr>
            <w:tcW w:type="dxa" w:w="2556"/>
          </w:tcPr>
          <w:p>
            <w:pPr>
              <w:spacing w:after="40"/>
            </w:pPr>
            <w:r>
              <w:rPr>
                <w:sz w:val="18"/>
              </w:rPr>
            </w:r>
            <w:r>
              <w:rPr>
                <w:b w:val="0"/>
                <w:i w:val="0"/>
                <w:sz w:val="18"/>
              </w:rPr>
              <w:t xml:space="preserve">Bleeding </w:t>
            </w:r>
            <w:r>
              <w:rPr>
                <w:b/>
                <w:i w:val="0"/>
                <w:sz w:val="18"/>
              </w:rPr>
              <w:t>within the orbit</w:t>
            </w:r>
            <w:r>
              <w:rPr>
                <w:b w:val="0"/>
                <w:i w:val="0"/>
                <w:sz w:val="18"/>
              </w:rPr>
              <w:t xml:space="preserve"> · not always traumatic</w:t>
            </w:r>
          </w:p>
        </w:tc>
        <w:tc>
          <w:tcPr>
            <w:tcW w:type="dxa" w:w="2556"/>
          </w:tcPr>
          <w:p>
            <w:pPr>
              <w:spacing w:after="40"/>
            </w:pPr>
            <w:r>
              <w:rPr>
                <w:sz w:val="18"/>
              </w:rPr>
            </w:r>
            <w:r>
              <w:rPr>
                <w:b/>
                <w:i w:val="0"/>
                <w:sz w:val="18"/>
              </w:rPr>
              <w:t>Canthotomy with cantholysis</w:t>
            </w:r>
            <w:r>
              <w:rPr>
                <w:b w:val="0"/>
                <w:i w:val="0"/>
                <w:sz w:val="18"/>
              </w:rPr>
              <w:t xml:space="preserve"> — release the lateral canthal tendon and cut its inferior branch to let the blood out.</w:t>
            </w:r>
          </w:p>
        </w:tc>
        <w:tc>
          <w:tcPr>
            <w:tcW w:type="dxa" w:w="2556"/>
          </w:tcPr>
          <w:p>
            <w:pPr>
              <w:spacing w:after="40"/>
            </w:pPr>
            <w:r>
              <w:rPr>
                <w:sz w:val="18"/>
              </w:rPr>
            </w:r>
            <w:r>
              <w:rPr>
                <w:b w:val="0"/>
                <w:i w:val="0"/>
                <w:sz w:val="18"/>
              </w:rPr>
              <w:t>Slides 33</w:t>
            </w:r>
          </w:p>
        </w:tc>
      </w:tr>
      <w:tr>
        <w:tc>
          <w:tcPr>
            <w:tcW w:type="dxa" w:w="2556"/>
          </w:tcPr>
          <w:p>
            <w:pPr>
              <w:spacing w:after="40"/>
            </w:pPr>
            <w:r>
              <w:rPr>
                <w:sz w:val="18"/>
              </w:rPr>
            </w:r>
            <w:r>
              <w:rPr>
                <w:b w:val="0"/>
                <w:i w:val="0"/>
                <w:sz w:val="18"/>
              </w:rPr>
              <w:t>Retinal detachment — rhegmatogenous</w:t>
            </w:r>
            <w:r>
              <w:rPr>
                <w:b w:val="0"/>
                <w:i w:val="0"/>
                <w:sz w:val="18"/>
              </w:rPr>
              <w:t>L14</w:t>
            </w:r>
          </w:p>
        </w:tc>
        <w:tc>
          <w:tcPr>
            <w:tcW w:type="dxa" w:w="2556"/>
          </w:tcPr>
          <w:p>
            <w:pPr>
              <w:spacing w:after="40"/>
            </w:pPr>
            <w:r>
              <w:rPr>
                <w:sz w:val="18"/>
              </w:rPr>
            </w:r>
            <w:r>
              <w:rPr>
                <w:b/>
                <w:i w:val="0"/>
                <w:sz w:val="18"/>
              </w:rPr>
              <w:t>Curtain</w:t>
            </w:r>
            <w:r>
              <w:rPr>
                <w:b w:val="0"/>
                <w:i w:val="0"/>
                <w:sz w:val="18"/>
              </w:rPr>
              <w:t xml:space="preserve"> descending · </w:t>
            </w:r>
            <w:r>
              <w:rPr>
                <w:b/>
                <w:i w:val="0"/>
                <w:sz w:val="18"/>
              </w:rPr>
              <w:t>flashes and floaters</w:t>
            </w:r>
            <w:r>
              <w:rPr>
                <w:b w:val="0"/>
                <w:i w:val="0"/>
                <w:sz w:val="18"/>
              </w:rPr>
              <w:t xml:space="preserve"> · commonest type</w:t>
            </w:r>
          </w:p>
        </w:tc>
        <w:tc>
          <w:tcPr>
            <w:tcW w:type="dxa" w:w="2556"/>
          </w:tcPr>
          <w:p>
            <w:pPr>
              <w:spacing w:after="40"/>
            </w:pPr>
            <w:r>
              <w:rPr>
                <w:sz w:val="18"/>
              </w:rPr>
            </w:r>
            <w:r>
              <w:rPr>
                <w:b w:val="0"/>
                <w:i w:val="0"/>
                <w:sz w:val="18"/>
              </w:rPr>
              <w:t>Ophthalmology STAT and seen within 24 hours. Pain control, antiemetics, head of bed at 30–40 degrees.</w:t>
            </w:r>
          </w:p>
        </w:tc>
        <w:tc>
          <w:tcPr>
            <w:tcW w:type="dxa" w:w="2556"/>
          </w:tcPr>
          <w:p>
            <w:pPr>
              <w:spacing w:after="40"/>
            </w:pPr>
            <w:r>
              <w:rPr>
                <w:sz w:val="18"/>
              </w:rPr>
            </w:r>
            <w:r>
              <w:rPr>
                <w:b w:val="0"/>
                <w:i w:val="0"/>
                <w:sz w:val="18"/>
              </w:rPr>
              <w:t>Slides 35–36</w:t>
            </w:r>
          </w:p>
        </w:tc>
      </w:tr>
      <w:tr>
        <w:tc>
          <w:tcPr>
            <w:tcW w:type="dxa" w:w="2556"/>
          </w:tcPr>
          <w:p>
            <w:pPr>
              <w:spacing w:after="40"/>
            </w:pPr>
            <w:r>
              <w:rPr>
                <w:sz w:val="18"/>
              </w:rPr>
            </w:r>
            <w:r>
              <w:rPr>
                <w:b w:val="0"/>
                <w:i w:val="0"/>
                <w:sz w:val="18"/>
              </w:rPr>
              <w:t>Retinal detachment — traction</w:t>
            </w:r>
            <w:r>
              <w:rPr>
                <w:b w:val="0"/>
                <w:i w:val="0"/>
                <w:sz w:val="18"/>
              </w:rPr>
              <w:t>L14</w:t>
            </w:r>
          </w:p>
        </w:tc>
        <w:tc>
          <w:tcPr>
            <w:tcW w:type="dxa" w:w="2556"/>
          </w:tcPr>
          <w:p>
            <w:pPr>
              <w:spacing w:after="40"/>
            </w:pPr>
            <w:r>
              <w:rPr>
                <w:sz w:val="18"/>
              </w:rPr>
            </w:r>
            <w:r>
              <w:rPr>
                <w:b/>
                <w:i w:val="0"/>
                <w:sz w:val="18"/>
              </w:rPr>
              <w:t>Proliferative diabetic retinopathy</w:t>
            </w:r>
            <w:r>
              <w:rPr>
                <w:b w:val="0"/>
                <w:i w:val="0"/>
                <w:sz w:val="18"/>
              </w:rPr>
              <w:t xml:space="preserve"> · </w:t>
            </w:r>
            <w:r>
              <w:rPr>
                <w:b/>
                <w:i w:val="0"/>
                <w:sz w:val="18"/>
              </w:rPr>
              <w:t>concave</w:t>
            </w:r>
            <w:r>
              <w:rPr>
                <w:b w:val="0"/>
                <w:i w:val="0"/>
                <w:sz w:val="18"/>
              </w:rPr>
              <w:t xml:space="preserve"> and localized</w:t>
            </w:r>
          </w:p>
        </w:tc>
        <w:tc>
          <w:tcPr>
            <w:tcW w:type="dxa" w:w="2556"/>
          </w:tcPr>
          <w:p>
            <w:pPr>
              <w:spacing w:after="40"/>
            </w:pPr>
            <w:r>
              <w:rPr>
                <w:sz w:val="18"/>
              </w:rPr>
            </w:r>
            <w:r>
              <w:rPr>
                <w:b w:val="0"/>
                <w:i w:val="0"/>
                <w:sz w:val="18"/>
              </w:rPr>
              <w:t>Surgical — and the diabetic control conversation that should have come years earlier.</w:t>
            </w:r>
          </w:p>
        </w:tc>
        <w:tc>
          <w:tcPr>
            <w:tcW w:type="dxa" w:w="2556"/>
          </w:tcPr>
          <w:p>
            <w:pPr>
              <w:spacing w:after="40"/>
            </w:pPr>
            <w:r>
              <w:rPr>
                <w:sz w:val="18"/>
              </w:rPr>
            </w:r>
            <w:r>
              <w:rPr>
                <w:b w:val="0"/>
                <w:i w:val="0"/>
                <w:sz w:val="18"/>
              </w:rPr>
              <w:t>Slides 39</w:t>
            </w:r>
          </w:p>
        </w:tc>
      </w:tr>
      <w:tr>
        <w:tc>
          <w:tcPr>
            <w:tcW w:type="dxa" w:w="2556"/>
          </w:tcPr>
          <w:p>
            <w:pPr>
              <w:spacing w:after="40"/>
            </w:pPr>
            <w:r>
              <w:rPr>
                <w:sz w:val="18"/>
              </w:rPr>
            </w:r>
            <w:r>
              <w:rPr>
                <w:b w:val="0"/>
                <w:i w:val="0"/>
                <w:sz w:val="18"/>
              </w:rPr>
              <w:t>Orbital floor (blowout) fracture</w:t>
            </w:r>
            <w:r>
              <w:rPr>
                <w:b w:val="0"/>
                <w:i w:val="0"/>
                <w:sz w:val="18"/>
              </w:rPr>
              <w:t>L14</w:t>
            </w:r>
          </w:p>
        </w:tc>
        <w:tc>
          <w:tcPr>
            <w:tcW w:type="dxa" w:w="2556"/>
          </w:tcPr>
          <w:p>
            <w:pPr>
              <w:spacing w:after="40"/>
            </w:pPr>
            <w:r>
              <w:rPr>
                <w:sz w:val="18"/>
              </w:rPr>
            </w:r>
            <w:r>
              <w:rPr>
                <w:b/>
                <w:i w:val="0"/>
                <w:sz w:val="18"/>
              </w:rPr>
              <w:t>Diplopia on UPWARD gaze</w:t>
            </w:r>
            <w:r>
              <w:rPr>
                <w:b w:val="0"/>
                <w:i w:val="0"/>
                <w:sz w:val="18"/>
              </w:rPr>
              <w:t xml:space="preserve"> · </w:t>
            </w:r>
            <w:r>
              <w:rPr>
                <w:b/>
                <w:i w:val="0"/>
                <w:sz w:val="18"/>
              </w:rPr>
              <w:t>infraorbital numbness</w:t>
            </w:r>
            <w:r>
              <w:rPr>
                <w:b w:val="0"/>
                <w:i w:val="0"/>
                <w:sz w:val="18"/>
              </w:rPr>
              <w:t xml:space="preserve"> · fist or ball</w:t>
            </w:r>
          </w:p>
        </w:tc>
        <w:tc>
          <w:tcPr>
            <w:tcW w:type="dxa" w:w="2556"/>
          </w:tcPr>
          <w:p>
            <w:pPr>
              <w:spacing w:after="40"/>
            </w:pPr>
            <w:r>
              <w:rPr>
                <w:sz w:val="18"/>
              </w:rPr>
            </w:r>
            <w:r>
              <w:rPr>
                <w:b w:val="0"/>
                <w:i w:val="0"/>
                <w:sz w:val="18"/>
              </w:rPr>
              <w:t xml:space="preserve">True blowout → ophthalmology, because </w:t>
            </w:r>
            <w:r>
              <w:rPr>
                <w:b/>
                <w:i w:val="0"/>
                <w:sz w:val="18"/>
              </w:rPr>
              <w:t>30% have a significant globe injury</w:t>
            </w:r>
            <w:r>
              <w:rPr>
                <w:b w:val="0"/>
                <w:i w:val="0"/>
                <w:sz w:val="18"/>
              </w:rPr>
              <w:t>. Entrapment → facial trauma surgeon.</w:t>
            </w:r>
            <w:r>
              <w:rPr>
                <w:sz w:val="18"/>
              </w:rPr>
              <w:br/>
            </w:r>
            <w:r>
              <w:rPr>
                <w:b/>
                <w:i w:val="0"/>
                <w:sz w:val="18"/>
              </w:rPr>
              <w:t>Without eye injury or entrapment this is not emergent</w:t>
            </w:r>
            <w:r>
              <w:rPr>
                <w:b w:val="0"/>
                <w:i w:val="0"/>
                <w:sz w:val="18"/>
              </w:rPr>
              <w:t xml:space="preserve"> — ice, analgesia and follow-up in 2–3 days. Only a true blowout or entrapment escalates.</w:t>
            </w:r>
          </w:p>
        </w:tc>
        <w:tc>
          <w:tcPr>
            <w:tcW w:type="dxa" w:w="2556"/>
          </w:tcPr>
          <w:p>
            <w:pPr>
              <w:spacing w:after="40"/>
            </w:pPr>
            <w:r>
              <w:rPr>
                <w:sz w:val="18"/>
              </w:rPr>
            </w:r>
            <w:r>
              <w:rPr>
                <w:b w:val="0"/>
                <w:i w:val="0"/>
                <w:sz w:val="18"/>
              </w:rPr>
              <w:t>Slides 40–43</w:t>
            </w:r>
          </w:p>
        </w:tc>
      </w:tr>
      <w:tr>
        <w:tc>
          <w:tcPr>
            <w:tcW w:type="dxa" w:w="2556"/>
          </w:tcPr>
          <w:p>
            <w:pPr>
              <w:spacing w:after="40"/>
            </w:pPr>
            <w:r>
              <w:rPr>
                <w:sz w:val="18"/>
              </w:rPr>
            </w:r>
            <w:r>
              <w:rPr>
                <w:b w:val="0"/>
                <w:i w:val="0"/>
                <w:sz w:val="18"/>
              </w:rPr>
              <w:t>Basilar skull fracture</w:t>
            </w:r>
            <w:r>
              <w:rPr>
                <w:b w:val="0"/>
                <w:i w:val="0"/>
                <w:sz w:val="18"/>
              </w:rPr>
              <w:t>L14</w:t>
            </w:r>
          </w:p>
        </w:tc>
        <w:tc>
          <w:tcPr>
            <w:tcW w:type="dxa" w:w="2556"/>
          </w:tcPr>
          <w:p>
            <w:pPr>
              <w:spacing w:after="40"/>
            </w:pPr>
            <w:r>
              <w:rPr>
                <w:sz w:val="18"/>
              </w:rPr>
            </w:r>
            <w:r>
              <w:rPr>
                <w:b/>
                <w:i w:val="0"/>
                <w:sz w:val="18"/>
              </w:rPr>
              <w:t>Raccoon eyes</w:t>
            </w:r>
            <w:r>
              <w:rPr>
                <w:b w:val="0"/>
                <w:i w:val="0"/>
                <w:sz w:val="18"/>
              </w:rPr>
              <w:t xml:space="preserve"> · </w:t>
            </w:r>
            <w:r>
              <w:rPr>
                <w:b/>
                <w:i w:val="0"/>
                <w:sz w:val="18"/>
              </w:rPr>
              <w:t>Battle sign</w:t>
            </w:r>
            <w:r>
              <w:rPr>
                <w:b w:val="0"/>
                <w:i w:val="0"/>
                <w:sz w:val="18"/>
              </w:rPr>
              <w:t xml:space="preserve"> · clear or pink rhinorrhea</w:t>
            </w:r>
          </w:p>
        </w:tc>
        <w:tc>
          <w:tcPr>
            <w:tcW w:type="dxa" w:w="2556"/>
          </w:tcPr>
          <w:p>
            <w:pPr>
              <w:spacing w:after="40"/>
            </w:pPr>
            <w:r>
              <w:rPr>
                <w:sz w:val="18"/>
              </w:rPr>
            </w:r>
            <w:r>
              <w:rPr>
                <w:b w:val="0"/>
                <w:i w:val="0"/>
                <w:sz w:val="18"/>
              </w:rPr>
              <w:t>Cerebrospinal fluid leak → neurosurgery consult and admission.</w:t>
            </w:r>
          </w:p>
        </w:tc>
        <w:tc>
          <w:tcPr>
            <w:tcW w:type="dxa" w:w="2556"/>
          </w:tcPr>
          <w:p>
            <w:pPr>
              <w:spacing w:after="40"/>
            </w:pPr>
            <w:r>
              <w:rPr>
                <w:sz w:val="18"/>
              </w:rPr>
            </w:r>
            <w:r>
              <w:rPr>
                <w:b w:val="0"/>
                <w:i w:val="0"/>
                <w:sz w:val="18"/>
              </w:rPr>
              <w:t>Slides 44, 47</w:t>
            </w:r>
          </w:p>
        </w:tc>
      </w:tr>
      <w:tr>
        <w:tc>
          <w:tcPr>
            <w:tcW w:type="dxa" w:w="2556"/>
          </w:tcPr>
          <w:p>
            <w:pPr>
              <w:spacing w:after="40"/>
            </w:pPr>
            <w:r>
              <w:rPr>
                <w:sz w:val="18"/>
              </w:rPr>
            </w:r>
            <w:r>
              <w:rPr>
                <w:b w:val="0"/>
                <w:i w:val="0"/>
                <w:sz w:val="18"/>
              </w:rPr>
              <w:t>Chemical injury</w:t>
            </w:r>
          </w:p>
        </w:tc>
        <w:tc>
          <w:tcPr>
            <w:tcW w:type="dxa" w:w="2556"/>
          </w:tcPr>
          <w:p>
            <w:pPr>
              <w:spacing w:after="40"/>
            </w:pPr>
            <w:r>
              <w:rPr>
                <w:sz w:val="18"/>
              </w:rPr>
            </w:r>
            <w:r>
              <w:rPr>
                <w:b w:val="0"/>
                <w:i w:val="0"/>
                <w:sz w:val="18"/>
              </w:rPr>
              <w:t>Any chemical exposure · the disposition slide lists it FIRST</w:t>
            </w:r>
          </w:p>
        </w:tc>
        <w:tc>
          <w:tcPr>
            <w:tcW w:type="dxa" w:w="2556"/>
          </w:tcPr>
          <w:p>
            <w:pPr>
              <w:spacing w:after="40"/>
            </w:pPr>
            <w:r>
              <w:rPr>
                <w:sz w:val="18"/>
              </w:rPr>
            </w:r>
            <w:r>
              <w:rPr>
                <w:b/>
                <w:i w:val="0"/>
                <w:sz w:val="18"/>
              </w:rPr>
              <w:t>Irrigate first</w:t>
            </w:r>
            <w:r>
              <w:rPr>
                <w:b w:val="0"/>
                <w:i w:val="0"/>
                <w:sz w:val="18"/>
              </w:rPr>
              <w:t xml:space="preserve"> — before acuity, before examination, before the referral call.</w:t>
            </w:r>
          </w:p>
        </w:tc>
        <w:tc>
          <w:tcPr>
            <w:tcW w:type="dxa" w:w="2556"/>
          </w:tcPr>
          <w:p>
            <w:pPr>
              <w:spacing w:after="40"/>
            </w:pPr>
            <w:r>
              <w:rPr>
                <w:sz w:val="18"/>
              </w:rPr>
            </w:r>
            <w:r>
              <w:rPr>
                <w:b w:val="0"/>
                <w:i w:val="0"/>
                <w:sz w:val="18"/>
              </w:rPr>
              <w:t>Slide 70</w:t>
            </w:r>
          </w:p>
        </w:tc>
      </w:tr>
      <w:tr>
        <w:tc>
          <w:tcPr>
            <w:tcW w:type="dxa" w:w="2556"/>
          </w:tcPr>
          <w:p>
            <w:pPr>
              <w:spacing w:after="40"/>
            </w:pPr>
            <w:r>
              <w:rPr>
                <w:sz w:val="18"/>
              </w:rPr>
            </w:r>
            <w:r>
              <w:rPr>
                <w:b w:val="0"/>
                <w:i w:val="0"/>
                <w:sz w:val="18"/>
              </w:rPr>
              <w:t>Endophthalmitis</w:t>
            </w:r>
          </w:p>
        </w:tc>
        <w:tc>
          <w:tcPr>
            <w:tcW w:type="dxa" w:w="2556"/>
          </w:tcPr>
          <w:p>
            <w:pPr>
              <w:spacing w:after="40"/>
            </w:pPr>
            <w:r>
              <w:rPr>
                <w:sz w:val="18"/>
              </w:rPr>
            </w:r>
            <w:r>
              <w:rPr>
                <w:b w:val="0"/>
                <w:i w:val="0"/>
                <w:sz w:val="18"/>
              </w:rPr>
              <w:t>Inflammation of the WHOLE eye · what undertreated keratitis becomes</w:t>
            </w:r>
          </w:p>
        </w:tc>
        <w:tc>
          <w:tcPr>
            <w:tcW w:type="dxa" w:w="2556"/>
          </w:tcPr>
          <w:p>
            <w:pPr>
              <w:spacing w:after="40"/>
            </w:pPr>
            <w:r>
              <w:rPr>
                <w:sz w:val="18"/>
              </w:rPr>
            </w:r>
            <w:r>
              <w:rPr>
                <w:b w:val="0"/>
                <w:i w:val="0"/>
                <w:sz w:val="18"/>
              </w:rPr>
              <w:t>Ophthalmology now. It is what undertreated keratitis becomes, and it can cost the eye.</w:t>
            </w:r>
          </w:p>
        </w:tc>
        <w:tc>
          <w:tcPr>
            <w:tcW w:type="dxa" w:w="2556"/>
          </w:tcPr>
          <w:p>
            <w:pPr>
              <w:spacing w:after="40"/>
            </w:pPr>
            <w:r>
              <w:rPr>
                <w:sz w:val="18"/>
              </w:rPr>
            </w:r>
            <w:r>
              <w:rPr>
                <w:b w:val="0"/>
                <w:i w:val="0"/>
                <w:sz w:val="18"/>
              </w:rPr>
              <w:t>Slides 5, 56, 70</w:t>
            </w:r>
          </w:p>
        </w:tc>
      </w:tr>
    </w:tbl>
    <w:p>
      <w:pPr>
        <w:spacing w:after="80"/>
      </w:pPr>
    </w:p>
    <w:p>
      <w:pPr>
        <w:pStyle w:val="Heading1"/>
        <w:spacing w:before="280" w:after="100"/>
      </w:pPr>
      <w:r>
        <w:rPr>
          <w:rFonts w:ascii="Georgia" w:hAnsi="Georgia"/>
          <w:color w:val="2D3F7A"/>
        </w:rPr>
        <w:t>3 · SAME DAY</w:t>
      </w:r>
    </w:p>
    <w:p>
      <w:pPr>
        <w:spacing w:after="120"/>
      </w:pPr>
      <w:r>
        <w:rPr>
          <w:b w:val="0"/>
          <w:i w:val="0"/>
        </w:rPr>
        <w:t>6 conditions — the deck names four of these on the disposition slide itself: keratitis or corneal ulcer, anterior uveitis, scleritis and ocular herpes zoster.</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556"/>
        <w:gridCol w:w="2556"/>
        <w:gridCol w:w="2556"/>
        <w:gridCol w:w="2556"/>
      </w:tblGrid>
      <w:tr>
        <w:tc>
          <w:tcPr>
            <w:tcW w:type="dxa" w:w="2556"/>
            <w:shd w:val="clear" w:color="auto" w:fill="2D3F7A"/>
          </w:tcPr>
          <w:p>
            <w:pPr>
              <w:spacing w:after="40"/>
            </w:pPr>
            <w:r>
              <w:rPr>
                <w:b/>
                <w:color w:val="FFFFFF"/>
                <w:sz w:val="18"/>
              </w:rPr>
            </w:r>
            <w:r>
              <w:rPr>
                <w:b/>
                <w:i w:val="0"/>
                <w:color w:val="FFFFFF"/>
                <w:sz w:val="18"/>
              </w:rPr>
              <w:t>Condition</w:t>
            </w:r>
          </w:p>
        </w:tc>
        <w:tc>
          <w:tcPr>
            <w:tcW w:type="dxa" w:w="2556"/>
            <w:shd w:val="clear" w:color="auto" w:fill="2D3F7A"/>
          </w:tcPr>
          <w:p>
            <w:pPr>
              <w:spacing w:after="40"/>
            </w:pPr>
            <w:r>
              <w:rPr>
                <w:b/>
                <w:color w:val="FFFFFF"/>
                <w:sz w:val="18"/>
              </w:rPr>
            </w:r>
            <w:r>
              <w:rPr>
                <w:b/>
                <w:i w:val="0"/>
                <w:color w:val="FFFFFF"/>
                <w:sz w:val="18"/>
              </w:rPr>
              <w:t>What gives it away</w:t>
            </w:r>
          </w:p>
        </w:tc>
        <w:tc>
          <w:tcPr>
            <w:tcW w:type="dxa" w:w="2556"/>
            <w:shd w:val="clear" w:color="auto" w:fill="2D3F7A"/>
          </w:tcPr>
          <w:p>
            <w:pPr>
              <w:spacing w:after="40"/>
            </w:pPr>
            <w:r>
              <w:rPr>
                <w:b/>
                <w:color w:val="FFFFFF"/>
                <w:sz w:val="18"/>
              </w:rPr>
            </w:r>
            <w:r>
              <w:rPr>
                <w:b/>
                <w:i w:val="0"/>
                <w:color w:val="FFFFFF"/>
                <w:sz w:val="18"/>
              </w:rPr>
              <w:t>First move</w:t>
            </w:r>
          </w:p>
        </w:tc>
        <w:tc>
          <w:tcPr>
            <w:tcW w:type="dxa" w:w="2556"/>
            <w:shd w:val="clear" w:color="auto" w:fill="2D3F7A"/>
          </w:tcPr>
          <w:p>
            <w:pPr>
              <w:spacing w:after="40"/>
            </w:pPr>
            <w:r>
              <w:rPr>
                <w:b/>
                <w:color w:val="FFFFFF"/>
                <w:sz w:val="18"/>
              </w:rPr>
            </w:r>
            <w:r>
              <w:rPr>
                <w:b/>
                <w:i w:val="0"/>
                <w:color w:val="FFFFFF"/>
                <w:sz w:val="18"/>
              </w:rPr>
              <w:t>Slides</w:t>
            </w:r>
          </w:p>
        </w:tc>
      </w:tr>
      <w:tr>
        <w:tc>
          <w:tcPr>
            <w:tcW w:type="dxa" w:w="2556"/>
          </w:tcPr>
          <w:p>
            <w:pPr>
              <w:spacing w:after="40"/>
            </w:pPr>
            <w:r>
              <w:rPr>
                <w:sz w:val="18"/>
              </w:rPr>
            </w:r>
            <w:r>
              <w:rPr>
                <w:b w:val="0"/>
                <w:i w:val="0"/>
                <w:sz w:val="18"/>
              </w:rPr>
              <w:t>Scleritis</w:t>
            </w:r>
            <w:r>
              <w:rPr>
                <w:b w:val="0"/>
                <w:i w:val="0"/>
                <w:sz w:val="18"/>
              </w:rPr>
              <w:t>L10</w:t>
            </w:r>
          </w:p>
        </w:tc>
        <w:tc>
          <w:tcPr>
            <w:tcW w:type="dxa" w:w="2556"/>
          </w:tcPr>
          <w:p>
            <w:pPr>
              <w:spacing w:after="40"/>
            </w:pPr>
            <w:r>
              <w:rPr>
                <w:sz w:val="18"/>
              </w:rPr>
            </w:r>
            <w:r>
              <w:rPr>
                <w:b/>
                <w:i w:val="0"/>
                <w:sz w:val="18"/>
              </w:rPr>
              <w:t>SEVERE BORING pain, WORSE AT NIGHT</w:t>
            </w:r>
            <w:r>
              <w:rPr>
                <w:b w:val="0"/>
                <w:i w:val="0"/>
                <w:sz w:val="18"/>
              </w:rPr>
              <w:t xml:space="preserve">, radiating to the face · </w:t>
            </w:r>
            <w:r>
              <w:rPr>
                <w:b/>
                <w:i w:val="0"/>
                <w:sz w:val="18"/>
              </w:rPr>
              <w:t>VIOLACEOUS hue</w:t>
            </w:r>
            <w:r>
              <w:rPr>
                <w:b w:val="0"/>
                <w:i w:val="0"/>
                <w:sz w:val="18"/>
              </w:rPr>
              <w:t xml:space="preserve"> · vessels do NOT move</w:t>
            </w:r>
          </w:p>
        </w:tc>
        <w:tc>
          <w:tcPr>
            <w:tcW w:type="dxa" w:w="2556"/>
          </w:tcPr>
          <w:p>
            <w:pPr>
              <w:spacing w:after="40"/>
            </w:pPr>
            <w:r>
              <w:rPr>
                <w:sz w:val="18"/>
              </w:rPr>
            </w:r>
            <w:r>
              <w:rPr>
                <w:b w:val="0"/>
                <w:i w:val="0"/>
                <w:sz w:val="18"/>
              </w:rPr>
              <w:t>Systemic anti-inflammatories to begin; corticosteroids and immunomodulators for severe, necrotising, posterior or refractory disease. The sclera can perforate.</w:t>
            </w:r>
            <w:r>
              <w:rPr>
                <w:sz w:val="18"/>
              </w:rPr>
              <w:br/>
            </w:r>
            <w:r>
              <w:rPr>
                <w:b w:val="0"/>
                <w:i w:val="0"/>
                <w:sz w:val="18"/>
              </w:rPr>
              <w:t xml:space="preserve">Slide 50 says </w:t>
            </w:r>
            <w:r>
              <w:rPr>
                <w:b/>
                <w:i w:val="0"/>
                <w:sz w:val="18"/>
              </w:rPr>
              <w:t>urgent referral</w:t>
            </w:r>
            <w:r>
              <w:rPr>
                <w:b w:val="0"/>
                <w:i w:val="0"/>
                <w:sz w:val="18"/>
              </w:rPr>
              <w:t xml:space="preserve">; the disposition slide puts scleritis in </w:t>
            </w:r>
            <w:r>
              <w:rPr>
                <w:b/>
                <w:i w:val="0"/>
                <w:sz w:val="18"/>
              </w:rPr>
              <w:t>same day</w:t>
            </w:r>
            <w:r>
              <w:rPr>
                <w:b w:val="0"/>
                <w:i w:val="0"/>
                <w:sz w:val="18"/>
              </w:rPr>
              <w:t>. The deck says both.</w:t>
            </w:r>
          </w:p>
        </w:tc>
        <w:tc>
          <w:tcPr>
            <w:tcW w:type="dxa" w:w="2556"/>
          </w:tcPr>
          <w:p>
            <w:pPr>
              <w:spacing w:after="40"/>
            </w:pPr>
            <w:r>
              <w:rPr>
                <w:sz w:val="18"/>
              </w:rPr>
            </w:r>
            <w:r>
              <w:rPr>
                <w:b w:val="0"/>
                <w:i w:val="0"/>
                <w:sz w:val="18"/>
              </w:rPr>
              <w:t>Slides 49–50</w:t>
            </w:r>
          </w:p>
        </w:tc>
      </w:tr>
      <w:tr>
        <w:tc>
          <w:tcPr>
            <w:tcW w:type="dxa" w:w="2556"/>
          </w:tcPr>
          <w:p>
            <w:pPr>
              <w:spacing w:after="40"/>
            </w:pPr>
            <w:r>
              <w:rPr>
                <w:sz w:val="18"/>
              </w:rPr>
            </w:r>
            <w:r>
              <w:rPr>
                <w:b w:val="0"/>
                <w:i w:val="0"/>
                <w:sz w:val="18"/>
              </w:rPr>
              <w:t>Keratitis</w:t>
            </w:r>
            <w:r>
              <w:rPr>
                <w:b w:val="0"/>
                <w:i w:val="0"/>
                <w:sz w:val="18"/>
              </w:rPr>
              <w:t>L10</w:t>
            </w:r>
          </w:p>
        </w:tc>
        <w:tc>
          <w:tcPr>
            <w:tcW w:type="dxa" w:w="2556"/>
          </w:tcPr>
          <w:p>
            <w:pPr>
              <w:spacing w:after="40"/>
            </w:pPr>
            <w:r>
              <w:rPr>
                <w:sz w:val="18"/>
              </w:rPr>
            </w:r>
            <w:r>
              <w:rPr>
                <w:b/>
                <w:i w:val="0"/>
                <w:sz w:val="18"/>
              </w:rPr>
              <w:t>Contact lens overwear</w:t>
            </w:r>
            <w:r>
              <w:rPr>
                <w:b w:val="0"/>
                <w:i w:val="0"/>
                <w:sz w:val="18"/>
              </w:rPr>
              <w:t xml:space="preserve"> · </w:t>
            </w:r>
            <w:r>
              <w:rPr>
                <w:b/>
                <w:i w:val="0"/>
                <w:sz w:val="18"/>
              </w:rPr>
              <w:t>corneal opacification</w:t>
            </w:r>
            <w:r>
              <w:rPr>
                <w:b w:val="0"/>
                <w:i w:val="0"/>
                <w:sz w:val="18"/>
              </w:rPr>
              <w:t xml:space="preserve"> · “broken up” corneal light reflection · </w:t>
            </w:r>
            <w:r>
              <w:rPr>
                <w:b/>
                <w:i w:val="0"/>
                <w:sz w:val="18"/>
              </w:rPr>
              <w:t>CILIARY FLUSH</w:t>
            </w:r>
          </w:p>
        </w:tc>
        <w:tc>
          <w:tcPr>
            <w:tcW w:type="dxa" w:w="2556"/>
          </w:tcPr>
          <w:p>
            <w:pPr>
              <w:spacing w:after="40"/>
            </w:pPr>
            <w:r>
              <w:rPr>
                <w:sz w:val="18"/>
              </w:rPr>
            </w:r>
            <w:r>
              <w:rPr>
                <w:b w:val="0"/>
                <w:i w:val="0"/>
                <w:sz w:val="18"/>
              </w:rPr>
              <w:t xml:space="preserve">Referral </w:t>
            </w:r>
            <w:r>
              <w:rPr>
                <w:b/>
                <w:i w:val="0"/>
                <w:sz w:val="18"/>
              </w:rPr>
              <w:t>within 24 hours</w:t>
            </w:r>
            <w:r>
              <w:rPr>
                <w:b w:val="0"/>
                <w:i w:val="0"/>
                <w:sz w:val="18"/>
              </w:rPr>
              <w:t xml:space="preserve"> for slit lamp with fluorescein, and treat the underlying cause before it scars.</w:t>
            </w:r>
          </w:p>
        </w:tc>
        <w:tc>
          <w:tcPr>
            <w:tcW w:type="dxa" w:w="2556"/>
          </w:tcPr>
          <w:p>
            <w:pPr>
              <w:spacing w:after="40"/>
            </w:pPr>
            <w:r>
              <w:rPr>
                <w:sz w:val="18"/>
              </w:rPr>
            </w:r>
            <w:r>
              <w:rPr>
                <w:b w:val="0"/>
                <w:i w:val="0"/>
                <w:sz w:val="18"/>
              </w:rPr>
              <w:t>Slides 54–56</w:t>
            </w:r>
          </w:p>
        </w:tc>
      </w:tr>
      <w:tr>
        <w:tc>
          <w:tcPr>
            <w:tcW w:type="dxa" w:w="2556"/>
          </w:tcPr>
          <w:p>
            <w:pPr>
              <w:spacing w:after="40"/>
            </w:pPr>
            <w:r>
              <w:rPr>
                <w:sz w:val="18"/>
              </w:rPr>
            </w:r>
            <w:r>
              <w:rPr>
                <w:b w:val="0"/>
                <w:i w:val="0"/>
                <w:sz w:val="18"/>
              </w:rPr>
              <w:t>Herpes simplex keratitis</w:t>
            </w:r>
            <w:r>
              <w:rPr>
                <w:b w:val="0"/>
                <w:i w:val="0"/>
                <w:sz w:val="18"/>
              </w:rPr>
              <w:t>L10</w:t>
            </w:r>
          </w:p>
        </w:tc>
        <w:tc>
          <w:tcPr>
            <w:tcW w:type="dxa" w:w="2556"/>
          </w:tcPr>
          <w:p>
            <w:pPr>
              <w:spacing w:after="40"/>
            </w:pPr>
            <w:r>
              <w:rPr>
                <w:sz w:val="18"/>
              </w:rPr>
            </w:r>
            <w:r>
              <w:rPr>
                <w:b/>
                <w:i w:val="0"/>
                <w:sz w:val="18"/>
              </w:rPr>
              <w:t>TRUE DENDRITE</w:t>
            </w:r>
            <w:r>
              <w:rPr>
                <w:b w:val="0"/>
                <w:i w:val="0"/>
                <w:sz w:val="18"/>
              </w:rPr>
              <w:t xml:space="preserve"> — tree-branching, elevated edges, </w:t>
            </w:r>
            <w:r>
              <w:rPr>
                <w:b/>
                <w:i w:val="0"/>
                <w:sz w:val="18"/>
              </w:rPr>
              <w:t>TERMINAL END BULBS</w:t>
            </w:r>
            <w:r>
              <w:rPr>
                <w:b w:val="0"/>
                <w:i w:val="0"/>
                <w:sz w:val="18"/>
              </w:rPr>
              <w:t xml:space="preserve"> · younger patient · rash not dermatomal</w:t>
            </w:r>
          </w:p>
        </w:tc>
        <w:tc>
          <w:tcPr>
            <w:tcW w:type="dxa" w:w="2556"/>
          </w:tcPr>
          <w:p>
            <w:pPr>
              <w:spacing w:after="40"/>
            </w:pPr>
            <w:r>
              <w:rPr>
                <w:sz w:val="18"/>
              </w:rPr>
            </w:r>
            <w:r>
              <w:rPr>
                <w:b w:val="0"/>
                <w:i w:val="0"/>
                <w:sz w:val="18"/>
              </w:rPr>
              <w:t>Oral antivirals for 10 days.</w:t>
            </w:r>
          </w:p>
        </w:tc>
        <w:tc>
          <w:tcPr>
            <w:tcW w:type="dxa" w:w="2556"/>
          </w:tcPr>
          <w:p>
            <w:pPr>
              <w:spacing w:after="40"/>
            </w:pPr>
            <w:r>
              <w:rPr>
                <w:sz w:val="18"/>
              </w:rPr>
            </w:r>
            <w:r>
              <w:rPr>
                <w:b w:val="0"/>
                <w:i w:val="0"/>
                <w:sz w:val="18"/>
              </w:rPr>
              <w:t>Slides 57–59</w:t>
            </w:r>
          </w:p>
        </w:tc>
      </w:tr>
      <w:tr>
        <w:tc>
          <w:tcPr>
            <w:tcW w:type="dxa" w:w="2556"/>
          </w:tcPr>
          <w:p>
            <w:pPr>
              <w:spacing w:after="40"/>
            </w:pPr>
            <w:r>
              <w:rPr>
                <w:sz w:val="18"/>
              </w:rPr>
            </w:r>
            <w:r>
              <w:rPr>
                <w:b w:val="0"/>
                <w:i w:val="0"/>
                <w:sz w:val="18"/>
              </w:rPr>
              <w:t>Herpes zoster keratitis</w:t>
            </w:r>
            <w:r>
              <w:rPr>
                <w:b w:val="0"/>
                <w:i w:val="0"/>
                <w:sz w:val="18"/>
              </w:rPr>
              <w:t>L10</w:t>
            </w:r>
          </w:p>
        </w:tc>
        <w:tc>
          <w:tcPr>
            <w:tcW w:type="dxa" w:w="2556"/>
          </w:tcPr>
          <w:p>
            <w:pPr>
              <w:spacing w:after="40"/>
            </w:pPr>
            <w:r>
              <w:rPr>
                <w:sz w:val="18"/>
              </w:rPr>
            </w:r>
            <w:r>
              <w:rPr>
                <w:b/>
                <w:i w:val="0"/>
                <w:sz w:val="18"/>
              </w:rPr>
              <w:t>PSEUDOdendrite</w:t>
            </w:r>
            <w:r>
              <w:rPr>
                <w:b w:val="0"/>
                <w:i w:val="0"/>
                <w:sz w:val="18"/>
              </w:rPr>
              <w:t xml:space="preserve"> — no branch pattern, no elevated edges, </w:t>
            </w:r>
            <w:r>
              <w:rPr>
                <w:b/>
                <w:i w:val="0"/>
                <w:sz w:val="18"/>
              </w:rPr>
              <w:t>no end bulbs</w:t>
            </w:r>
            <w:r>
              <w:rPr>
                <w:b w:val="0"/>
                <w:i w:val="0"/>
                <w:sz w:val="18"/>
              </w:rPr>
              <w:t xml:space="preserve"> · older patient · </w:t>
            </w:r>
            <w:r>
              <w:rPr>
                <w:b/>
                <w:i w:val="0"/>
                <w:sz w:val="18"/>
              </w:rPr>
              <w:t>dermatomal V1 rash respecting the midline</w:t>
            </w:r>
          </w:p>
        </w:tc>
        <w:tc>
          <w:tcPr>
            <w:tcW w:type="dxa" w:w="2556"/>
          </w:tcPr>
          <w:p>
            <w:pPr>
              <w:spacing w:after="40"/>
            </w:pPr>
            <w:r>
              <w:rPr>
                <w:sz w:val="18"/>
              </w:rPr>
            </w:r>
            <w:r>
              <w:rPr>
                <w:b w:val="0"/>
                <w:i w:val="0"/>
                <w:sz w:val="18"/>
              </w:rPr>
              <w:t xml:space="preserve">Oral antivirals for 10 days, ideally </w:t>
            </w:r>
            <w:r>
              <w:rPr>
                <w:b/>
                <w:i w:val="0"/>
                <w:sz w:val="18"/>
              </w:rPr>
              <w:t>within 72 hours</w:t>
            </w:r>
            <w:r>
              <w:rPr>
                <w:b w:val="0"/>
                <w:i w:val="0"/>
                <w:sz w:val="18"/>
              </w:rPr>
              <w:t xml:space="preserve"> of the rash appearing.</w:t>
            </w:r>
          </w:p>
        </w:tc>
        <w:tc>
          <w:tcPr>
            <w:tcW w:type="dxa" w:w="2556"/>
          </w:tcPr>
          <w:p>
            <w:pPr>
              <w:spacing w:after="40"/>
            </w:pPr>
            <w:r>
              <w:rPr>
                <w:sz w:val="18"/>
              </w:rPr>
            </w:r>
            <w:r>
              <w:rPr>
                <w:b w:val="0"/>
                <w:i w:val="0"/>
                <w:sz w:val="18"/>
              </w:rPr>
              <w:t>Slides 57–59</w:t>
            </w:r>
          </w:p>
        </w:tc>
      </w:tr>
      <w:tr>
        <w:tc>
          <w:tcPr>
            <w:tcW w:type="dxa" w:w="2556"/>
          </w:tcPr>
          <w:p>
            <w:pPr>
              <w:spacing w:after="40"/>
            </w:pPr>
            <w:r>
              <w:rPr>
                <w:sz w:val="18"/>
              </w:rPr>
            </w:r>
            <w:r>
              <w:rPr>
                <w:b w:val="0"/>
                <w:i w:val="0"/>
                <w:sz w:val="18"/>
              </w:rPr>
              <w:t>Anterior uveitis (iritis, iridocyclitis)</w:t>
            </w:r>
            <w:r>
              <w:rPr>
                <w:b w:val="0"/>
                <w:i w:val="0"/>
                <w:sz w:val="18"/>
              </w:rPr>
              <w:t>L10</w:t>
            </w:r>
          </w:p>
        </w:tc>
        <w:tc>
          <w:tcPr>
            <w:tcW w:type="dxa" w:w="2556"/>
          </w:tcPr>
          <w:p>
            <w:pPr>
              <w:spacing w:after="40"/>
            </w:pPr>
            <w:r>
              <w:rPr>
                <w:sz w:val="18"/>
              </w:rPr>
            </w:r>
            <w:r>
              <w:rPr>
                <w:b/>
                <w:i w:val="0"/>
                <w:sz w:val="18"/>
              </w:rPr>
              <w:t>CONSENSUAL photophobia</w:t>
            </w:r>
            <w:r>
              <w:rPr>
                <w:b w:val="0"/>
                <w:i w:val="0"/>
                <w:sz w:val="18"/>
              </w:rPr>
              <w:t xml:space="preserve"> · </w:t>
            </w:r>
            <w:r>
              <w:rPr>
                <w:b/>
                <w:i w:val="0"/>
                <w:sz w:val="18"/>
              </w:rPr>
              <w:t>ciliary flush</w:t>
            </w:r>
            <w:r>
              <w:rPr>
                <w:b w:val="0"/>
                <w:i w:val="0"/>
                <w:sz w:val="18"/>
              </w:rPr>
              <w:t xml:space="preserve"> · </w:t>
            </w:r>
            <w:r>
              <w:rPr>
                <w:b/>
                <w:i w:val="0"/>
                <w:sz w:val="18"/>
              </w:rPr>
              <w:t>irregular pupil</w:t>
            </w:r>
            <w:r>
              <w:rPr>
                <w:b w:val="0"/>
                <w:i w:val="0"/>
                <w:sz w:val="18"/>
              </w:rPr>
              <w:t xml:space="preserve"> stuck to lens or cornea · </w:t>
            </w:r>
            <w:r>
              <w:rPr>
                <w:b/>
                <w:i w:val="0"/>
                <w:sz w:val="18"/>
              </w:rPr>
              <w:t>cells in the anterior chamber</w:t>
            </w:r>
          </w:p>
        </w:tc>
        <w:tc>
          <w:tcPr>
            <w:tcW w:type="dxa" w:w="2556"/>
          </w:tcPr>
          <w:p>
            <w:pPr>
              <w:spacing w:after="40"/>
            </w:pPr>
            <w:r>
              <w:rPr>
                <w:sz w:val="18"/>
              </w:rPr>
            </w:r>
            <w:r>
              <w:rPr>
                <w:b w:val="0"/>
                <w:i w:val="0"/>
                <w:sz w:val="18"/>
              </w:rPr>
              <w:t>Within 24 hours, because delay may cost vision. Non-infectious → topical corticosteroids.</w:t>
            </w:r>
          </w:p>
        </w:tc>
        <w:tc>
          <w:tcPr>
            <w:tcW w:type="dxa" w:w="2556"/>
          </w:tcPr>
          <w:p>
            <w:pPr>
              <w:spacing w:after="40"/>
            </w:pPr>
            <w:r>
              <w:rPr>
                <w:sz w:val="18"/>
              </w:rPr>
            </w:r>
            <w:r>
              <w:rPr>
                <w:b w:val="0"/>
                <w:i w:val="0"/>
                <w:sz w:val="18"/>
              </w:rPr>
              <w:t>Slides 62–63</w:t>
            </w:r>
          </w:p>
        </w:tc>
      </w:tr>
      <w:tr>
        <w:tc>
          <w:tcPr>
            <w:tcW w:type="dxa" w:w="2556"/>
          </w:tcPr>
          <w:p>
            <w:pPr>
              <w:spacing w:after="40"/>
            </w:pPr>
            <w:r>
              <w:rPr>
                <w:sz w:val="18"/>
              </w:rPr>
            </w:r>
            <w:r>
              <w:rPr>
                <w:b w:val="0"/>
                <w:i w:val="0"/>
                <w:sz w:val="18"/>
              </w:rPr>
              <w:t>Age-related macular degeneration — wet</w:t>
            </w:r>
            <w:r>
              <w:rPr>
                <w:b w:val="0"/>
                <w:i w:val="0"/>
                <w:sz w:val="18"/>
              </w:rPr>
              <w:t>L13</w:t>
            </w:r>
          </w:p>
        </w:tc>
        <w:tc>
          <w:tcPr>
            <w:tcW w:type="dxa" w:w="2556"/>
          </w:tcPr>
          <w:p>
            <w:pPr>
              <w:spacing w:after="40"/>
            </w:pPr>
            <w:r>
              <w:rPr>
                <w:sz w:val="18"/>
              </w:rPr>
            </w:r>
            <w:r>
              <w:rPr>
                <w:b/>
                <w:i w:val="0"/>
                <w:sz w:val="18"/>
              </w:rPr>
              <w:t>Sudden</w:t>
            </w:r>
            <w:r>
              <w:rPr>
                <w:b w:val="0"/>
                <w:i w:val="0"/>
                <w:sz w:val="18"/>
              </w:rPr>
              <w:t xml:space="preserve"> worsening of a </w:t>
            </w:r>
            <w:r>
              <w:rPr>
                <w:b/>
                <w:i w:val="0"/>
                <w:sz w:val="18"/>
              </w:rPr>
              <w:t>central</w:t>
            </w:r>
            <w:r>
              <w:rPr>
                <w:b w:val="0"/>
                <w:i w:val="0"/>
                <w:sz w:val="18"/>
              </w:rPr>
              <w:t xml:space="preserve"> blur · </w:t>
            </w:r>
            <w:r>
              <w:rPr>
                <w:b/>
                <w:i w:val="0"/>
                <w:sz w:val="18"/>
              </w:rPr>
              <w:t>neovascular</w:t>
            </w:r>
          </w:p>
        </w:tc>
        <w:tc>
          <w:tcPr>
            <w:tcW w:type="dxa" w:w="2556"/>
          </w:tcPr>
          <w:p>
            <w:pPr>
              <w:spacing w:after="40"/>
            </w:pPr>
            <w:r>
              <w:rPr>
                <w:sz w:val="18"/>
              </w:rPr>
            </w:r>
            <w:r>
              <w:rPr>
                <w:b w:val="0"/>
                <w:i w:val="0"/>
                <w:sz w:val="18"/>
              </w:rPr>
              <w:t>Intravitreal anti-VEGF; thermal laser photocoagulation or photodynamic therapy.</w:t>
            </w:r>
          </w:p>
        </w:tc>
        <w:tc>
          <w:tcPr>
            <w:tcW w:type="dxa" w:w="2556"/>
          </w:tcPr>
          <w:p>
            <w:pPr>
              <w:spacing w:after="40"/>
            </w:pPr>
            <w:r>
              <w:rPr>
                <w:sz w:val="18"/>
              </w:rPr>
            </w:r>
            <w:r>
              <w:rPr>
                <w:b w:val="0"/>
                <w:i w:val="0"/>
                <w:sz w:val="18"/>
              </w:rPr>
              <w:t>Slides 11, 14</w:t>
            </w:r>
          </w:p>
        </w:tc>
      </w:tr>
    </w:tbl>
    <w:p>
      <w:pPr>
        <w:spacing w:after="80"/>
      </w:pPr>
    </w:p>
    <w:p>
      <w:pPr>
        <w:pStyle w:val="Heading1"/>
        <w:spacing w:before="280" w:after="100"/>
      </w:pPr>
      <w:r>
        <w:rPr>
          <w:rFonts w:ascii="Georgia" w:hAnsi="Georgia"/>
          <w:color w:val="2D3F7A"/>
        </w:rPr>
        <w:t>4 · URGENT — within 24–48 hours</w:t>
      </w:r>
    </w:p>
    <w:p>
      <w:pPr>
        <w:spacing w:after="120"/>
      </w:pPr>
      <w:r>
        <w:rPr>
          <w:b w:val="0"/>
          <w:i w:val="0"/>
        </w:rPr>
        <w:t>26 conditions. The generic trigger, for anything not named below, is unexplained decreased vision, persistent pain or photophobia, or an atypical or worsening red eye.</w:t>
      </w:r>
    </w:p>
    <w:p>
      <w:pPr>
        <w:spacing w:after="120"/>
      </w:pPr>
      <w:r>
        <w:rPr>
          <w:b w:val="0"/>
          <w:i w:val="0"/>
        </w:rPr>
        <w:t xml:space="preserve">Every neuro-ophthalmology condition follows the same pathway: History and physical examination → labs and imaging (head computed tomography or magnetic resonance imaging of the brain) if indicated → </w:t>
      </w:r>
      <w:r>
        <w:rPr>
          <w:b/>
          <w:i w:val="0"/>
        </w:rPr>
        <w:t>ophthalmology referral</w:t>
      </w:r>
      <w:r>
        <w:rPr>
          <w:b w:val="0"/>
          <w:i w:val="0"/>
        </w:rPr>
        <w:t xml:space="preserve"> → the appropriate specialist: neurology, vascular surgery or neurosurgery.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556"/>
        <w:gridCol w:w="2556"/>
        <w:gridCol w:w="2556"/>
        <w:gridCol w:w="2556"/>
      </w:tblGrid>
      <w:tr>
        <w:tc>
          <w:tcPr>
            <w:tcW w:type="dxa" w:w="2556"/>
            <w:shd w:val="clear" w:color="auto" w:fill="2D3F7A"/>
          </w:tcPr>
          <w:p>
            <w:pPr>
              <w:spacing w:after="40"/>
            </w:pPr>
            <w:r>
              <w:rPr>
                <w:b/>
                <w:color w:val="FFFFFF"/>
                <w:sz w:val="18"/>
              </w:rPr>
            </w:r>
            <w:r>
              <w:rPr>
                <w:b/>
                <w:i w:val="0"/>
                <w:color w:val="FFFFFF"/>
                <w:sz w:val="18"/>
              </w:rPr>
              <w:t>Condition</w:t>
            </w:r>
          </w:p>
        </w:tc>
        <w:tc>
          <w:tcPr>
            <w:tcW w:type="dxa" w:w="2556"/>
            <w:shd w:val="clear" w:color="auto" w:fill="2D3F7A"/>
          </w:tcPr>
          <w:p>
            <w:pPr>
              <w:spacing w:after="40"/>
            </w:pPr>
            <w:r>
              <w:rPr>
                <w:b/>
                <w:color w:val="FFFFFF"/>
                <w:sz w:val="18"/>
              </w:rPr>
            </w:r>
            <w:r>
              <w:rPr>
                <w:b/>
                <w:i w:val="0"/>
                <w:color w:val="FFFFFF"/>
                <w:sz w:val="18"/>
              </w:rPr>
              <w:t>What gives it away</w:t>
            </w:r>
          </w:p>
        </w:tc>
        <w:tc>
          <w:tcPr>
            <w:tcW w:type="dxa" w:w="2556"/>
            <w:shd w:val="clear" w:color="auto" w:fill="2D3F7A"/>
          </w:tcPr>
          <w:p>
            <w:pPr>
              <w:spacing w:after="40"/>
            </w:pPr>
            <w:r>
              <w:rPr>
                <w:b/>
                <w:color w:val="FFFFFF"/>
                <w:sz w:val="18"/>
              </w:rPr>
            </w:r>
            <w:r>
              <w:rPr>
                <w:b/>
                <w:i w:val="0"/>
                <w:color w:val="FFFFFF"/>
                <w:sz w:val="18"/>
              </w:rPr>
              <w:t>First move</w:t>
            </w:r>
          </w:p>
        </w:tc>
        <w:tc>
          <w:tcPr>
            <w:tcW w:type="dxa" w:w="2556"/>
            <w:shd w:val="clear" w:color="auto" w:fill="2D3F7A"/>
          </w:tcPr>
          <w:p>
            <w:pPr>
              <w:spacing w:after="40"/>
            </w:pPr>
            <w:r>
              <w:rPr>
                <w:b/>
                <w:color w:val="FFFFFF"/>
                <w:sz w:val="18"/>
              </w:rPr>
            </w:r>
            <w:r>
              <w:rPr>
                <w:b/>
                <w:i w:val="0"/>
                <w:color w:val="FFFFFF"/>
                <w:sz w:val="18"/>
              </w:rPr>
              <w:t>Slides</w:t>
            </w:r>
          </w:p>
        </w:tc>
      </w:tr>
      <w:tr>
        <w:tc>
          <w:tcPr>
            <w:tcW w:type="dxa" w:w="2556"/>
          </w:tcPr>
          <w:p>
            <w:pPr>
              <w:spacing w:after="40"/>
            </w:pPr>
            <w:r>
              <w:rPr>
                <w:sz w:val="18"/>
              </w:rPr>
            </w:r>
            <w:r>
              <w:rPr>
                <w:b w:val="0"/>
                <w:i w:val="0"/>
                <w:sz w:val="18"/>
              </w:rPr>
              <w:t>Dacryoadenitis</w:t>
            </w:r>
            <w:r>
              <w:rPr>
                <w:b w:val="0"/>
                <w:i w:val="0"/>
                <w:sz w:val="18"/>
              </w:rPr>
              <w:t>L10</w:t>
            </w:r>
          </w:p>
        </w:tc>
        <w:tc>
          <w:tcPr>
            <w:tcW w:type="dxa" w:w="2556"/>
          </w:tcPr>
          <w:p>
            <w:pPr>
              <w:spacing w:after="40"/>
            </w:pPr>
            <w:r>
              <w:rPr>
                <w:sz w:val="18"/>
              </w:rPr>
            </w:r>
            <w:r>
              <w:rPr>
                <w:b w:val="0"/>
                <w:i w:val="0"/>
                <w:sz w:val="18"/>
              </w:rPr>
              <w:t xml:space="preserve">Swelling over the </w:t>
            </w:r>
            <w:r>
              <w:rPr>
                <w:b/>
                <w:i w:val="0"/>
                <w:sz w:val="18"/>
              </w:rPr>
              <w:t>LATERAL ONE THIRD of the UPPER lid</w:t>
            </w:r>
            <w:r>
              <w:rPr>
                <w:b w:val="0"/>
                <w:i w:val="0"/>
                <w:sz w:val="18"/>
              </w:rPr>
              <w:t xml:space="preserve"> · ipsilateral preauricular node</w:t>
            </w:r>
          </w:p>
        </w:tc>
        <w:tc>
          <w:tcPr>
            <w:tcW w:type="dxa" w:w="2556"/>
          </w:tcPr>
          <w:p>
            <w:pPr>
              <w:spacing w:after="40"/>
            </w:pPr>
            <w:r>
              <w:rPr>
                <w:sz w:val="18"/>
              </w:rPr>
            </w:r>
            <w:r>
              <w:rPr>
                <w:b w:val="0"/>
                <w:i w:val="0"/>
                <w:sz w:val="18"/>
              </w:rPr>
              <w:t>Inflammatory → corticosteroids. Cause unclear → empiric oral antibiotics, reassessed at 24 hours.</w:t>
            </w:r>
          </w:p>
        </w:tc>
        <w:tc>
          <w:tcPr>
            <w:tcW w:type="dxa" w:w="2556"/>
          </w:tcPr>
          <w:p>
            <w:pPr>
              <w:spacing w:after="40"/>
            </w:pPr>
            <w:r>
              <w:rPr>
                <w:sz w:val="18"/>
              </w:rPr>
            </w:r>
            <w:r>
              <w:rPr>
                <w:b w:val="0"/>
                <w:i w:val="0"/>
                <w:sz w:val="18"/>
              </w:rPr>
              <w:t>Slides 22–23</w:t>
            </w:r>
          </w:p>
        </w:tc>
      </w:tr>
      <w:tr>
        <w:tc>
          <w:tcPr>
            <w:tcW w:type="dxa" w:w="2556"/>
          </w:tcPr>
          <w:p>
            <w:pPr>
              <w:spacing w:after="40"/>
            </w:pPr>
            <w:r>
              <w:rPr>
                <w:sz w:val="18"/>
              </w:rPr>
            </w:r>
            <w:r>
              <w:rPr>
                <w:b w:val="0"/>
                <w:i w:val="0"/>
                <w:sz w:val="18"/>
              </w:rPr>
              <w:t>Dacryocystitis</w:t>
            </w:r>
            <w:r>
              <w:rPr>
                <w:b w:val="0"/>
                <w:i w:val="0"/>
                <w:sz w:val="18"/>
              </w:rPr>
              <w:t>L10</w:t>
            </w:r>
          </w:p>
        </w:tc>
        <w:tc>
          <w:tcPr>
            <w:tcW w:type="dxa" w:w="2556"/>
          </w:tcPr>
          <w:p>
            <w:pPr>
              <w:spacing w:after="40"/>
            </w:pPr>
            <w:r>
              <w:rPr>
                <w:sz w:val="18"/>
              </w:rPr>
            </w:r>
            <w:r>
              <w:rPr>
                <w:b w:val="0"/>
                <w:i w:val="0"/>
                <w:sz w:val="18"/>
              </w:rPr>
              <w:t xml:space="preserve">Swelling over the </w:t>
            </w:r>
            <w:r>
              <w:rPr>
                <w:b/>
                <w:i w:val="0"/>
                <w:sz w:val="18"/>
              </w:rPr>
              <w:t>NASAL aspect of the LOWER lid</w:t>
            </w:r>
            <w:r>
              <w:rPr>
                <w:b w:val="0"/>
                <w:i w:val="0"/>
                <w:sz w:val="18"/>
              </w:rPr>
              <w:t>, BELOW the medial canthal tendon · pus from the punctum</w:t>
            </w:r>
          </w:p>
        </w:tc>
        <w:tc>
          <w:tcPr>
            <w:tcW w:type="dxa" w:w="2556"/>
          </w:tcPr>
          <w:p>
            <w:pPr>
              <w:spacing w:after="40"/>
            </w:pPr>
            <w:r>
              <w:rPr>
                <w:sz w:val="18"/>
              </w:rPr>
            </w:r>
            <w:r>
              <w:rPr>
                <w:b w:val="0"/>
                <w:i w:val="0"/>
                <w:sz w:val="18"/>
              </w:rPr>
              <w:t>Well and afebrile → oral antibiotics 10 days. Febrile or ill → admit for intravenous therapy 48–72 hours.</w:t>
            </w:r>
          </w:p>
        </w:tc>
        <w:tc>
          <w:tcPr>
            <w:tcW w:type="dxa" w:w="2556"/>
          </w:tcPr>
          <w:p>
            <w:pPr>
              <w:spacing w:after="40"/>
            </w:pPr>
            <w:r>
              <w:rPr>
                <w:sz w:val="18"/>
              </w:rPr>
            </w:r>
            <w:r>
              <w:rPr>
                <w:b w:val="0"/>
                <w:i w:val="0"/>
                <w:sz w:val="18"/>
              </w:rPr>
              <w:t>Slides 24–25</w:t>
            </w:r>
          </w:p>
        </w:tc>
      </w:tr>
      <w:tr>
        <w:tc>
          <w:tcPr>
            <w:tcW w:type="dxa" w:w="2556"/>
          </w:tcPr>
          <w:p>
            <w:pPr>
              <w:spacing w:after="40"/>
            </w:pPr>
            <w:r>
              <w:rPr>
                <w:sz w:val="18"/>
              </w:rPr>
            </w:r>
            <w:r>
              <w:rPr>
                <w:b w:val="0"/>
                <w:i w:val="0"/>
                <w:sz w:val="18"/>
              </w:rPr>
              <w:t>Chemosis</w:t>
            </w:r>
            <w:r>
              <w:rPr>
                <w:b w:val="0"/>
                <w:i w:val="0"/>
                <w:sz w:val="18"/>
              </w:rPr>
              <w:t>L10</w:t>
            </w:r>
          </w:p>
        </w:tc>
        <w:tc>
          <w:tcPr>
            <w:tcW w:type="dxa" w:w="2556"/>
          </w:tcPr>
          <w:p>
            <w:pPr>
              <w:spacing w:after="40"/>
            </w:pPr>
            <w:r>
              <w:rPr>
                <w:sz w:val="18"/>
              </w:rPr>
            </w:r>
            <w:r>
              <w:rPr>
                <w:b/>
                <w:i w:val="0"/>
                <w:sz w:val="18"/>
              </w:rPr>
              <w:t>Swelling of the conjunctiva itself</w:t>
            </w:r>
            <w:r>
              <w:rPr>
                <w:b w:val="0"/>
                <w:i w:val="0"/>
                <w:sz w:val="18"/>
              </w:rPr>
              <w:t xml:space="preserve"> · a sign, not a diagnosis</w:t>
            </w:r>
          </w:p>
        </w:tc>
        <w:tc>
          <w:tcPr>
            <w:tcW w:type="dxa" w:w="2556"/>
          </w:tcPr>
          <w:p>
            <w:pPr>
              <w:spacing w:after="40"/>
            </w:pPr>
            <w:r>
              <w:rPr>
                <w:sz w:val="18"/>
              </w:rPr>
            </w:r>
            <w:r>
              <w:rPr>
                <w:b w:val="0"/>
                <w:i w:val="0"/>
                <w:sz w:val="18"/>
              </w:rPr>
              <w:t xml:space="preserve">Treat the cause — but proptosis, restricted movement, reduced vision or an afferent defect alongside it makes this </w:t>
            </w:r>
            <w:r>
              <w:rPr>
                <w:b/>
                <w:i w:val="0"/>
                <w:sz w:val="18"/>
              </w:rPr>
              <w:t>urgent</w:t>
            </w:r>
            <w:r>
              <w:rPr>
                <w:b w:val="0"/>
                <w:i w:val="0"/>
                <w:sz w:val="18"/>
              </w:rPr>
              <w:t>.</w:t>
            </w:r>
          </w:p>
        </w:tc>
        <w:tc>
          <w:tcPr>
            <w:tcW w:type="dxa" w:w="2556"/>
          </w:tcPr>
          <w:p>
            <w:pPr>
              <w:spacing w:after="40"/>
            </w:pPr>
            <w:r>
              <w:rPr>
                <w:sz w:val="18"/>
              </w:rPr>
            </w:r>
            <w:r>
              <w:rPr>
                <w:b w:val="0"/>
                <w:i w:val="0"/>
                <w:sz w:val="18"/>
              </w:rPr>
              <w:t>Slides 31</w:t>
            </w:r>
          </w:p>
        </w:tc>
      </w:tr>
      <w:tr>
        <w:tc>
          <w:tcPr>
            <w:tcW w:type="dxa" w:w="2556"/>
          </w:tcPr>
          <w:p>
            <w:pPr>
              <w:spacing w:after="40"/>
            </w:pPr>
            <w:r>
              <w:rPr>
                <w:sz w:val="18"/>
              </w:rPr>
            </w:r>
            <w:r>
              <w:rPr>
                <w:b w:val="0"/>
                <w:i w:val="0"/>
                <w:sz w:val="18"/>
              </w:rPr>
              <w:t>Chlamydial conjunctivitis — neonatal</w:t>
            </w:r>
            <w:r>
              <w:rPr>
                <w:b w:val="0"/>
                <w:i w:val="0"/>
                <w:sz w:val="18"/>
              </w:rPr>
              <w:t>L10</w:t>
            </w:r>
          </w:p>
        </w:tc>
        <w:tc>
          <w:tcPr>
            <w:tcW w:type="dxa" w:w="2556"/>
          </w:tcPr>
          <w:p>
            <w:pPr>
              <w:spacing w:after="40"/>
            </w:pPr>
            <w:r>
              <w:rPr>
                <w:sz w:val="18"/>
              </w:rPr>
            </w:r>
            <w:r>
              <w:rPr>
                <w:b w:val="0"/>
                <w:i w:val="0"/>
                <w:sz w:val="18"/>
              </w:rPr>
              <w:t xml:space="preserve">Neonate · maternal cervical infection · may also have </w:t>
            </w:r>
            <w:r>
              <w:rPr>
                <w:b/>
                <w:i w:val="0"/>
                <w:sz w:val="18"/>
              </w:rPr>
              <w:t>pneumonia</w:t>
            </w:r>
          </w:p>
        </w:tc>
        <w:tc>
          <w:tcPr>
            <w:tcW w:type="dxa" w:w="2556"/>
          </w:tcPr>
          <w:p>
            <w:pPr>
              <w:spacing w:after="40"/>
            </w:pPr>
            <w:r>
              <w:rPr>
                <w:sz w:val="18"/>
              </w:rPr>
            </w:r>
            <w:r>
              <w:rPr>
                <w:b w:val="0"/>
                <w:i w:val="0"/>
                <w:sz w:val="18"/>
              </w:rPr>
              <w:t>Erythromycin 50 mg/kg/day in four divided doses for 14 days.</w:t>
            </w:r>
          </w:p>
        </w:tc>
        <w:tc>
          <w:tcPr>
            <w:tcW w:type="dxa" w:w="2556"/>
          </w:tcPr>
          <w:p>
            <w:pPr>
              <w:spacing w:after="40"/>
            </w:pPr>
            <w:r>
              <w:rPr>
                <w:sz w:val="18"/>
              </w:rPr>
            </w:r>
            <w:r>
              <w:rPr>
                <w:b w:val="0"/>
                <w:i w:val="0"/>
                <w:sz w:val="18"/>
              </w:rPr>
              <w:t>Slides 44</w:t>
            </w:r>
          </w:p>
        </w:tc>
      </w:tr>
      <w:tr>
        <w:tc>
          <w:tcPr>
            <w:tcW w:type="dxa" w:w="2556"/>
          </w:tcPr>
          <w:p>
            <w:pPr>
              <w:spacing w:after="40"/>
            </w:pPr>
            <w:r>
              <w:rPr>
                <w:sz w:val="18"/>
              </w:rPr>
            </w:r>
            <w:r>
              <w:rPr>
                <w:b w:val="0"/>
                <w:i w:val="0"/>
                <w:sz w:val="18"/>
              </w:rPr>
              <w:t>Trachoma</w:t>
            </w:r>
            <w:r>
              <w:rPr>
                <w:b w:val="0"/>
                <w:i w:val="0"/>
                <w:sz w:val="18"/>
              </w:rPr>
              <w:t>L10</w:t>
            </w:r>
          </w:p>
        </w:tc>
        <w:tc>
          <w:tcPr>
            <w:tcW w:type="dxa" w:w="2556"/>
          </w:tcPr>
          <w:p>
            <w:pPr>
              <w:spacing w:after="40"/>
            </w:pPr>
            <w:r>
              <w:rPr>
                <w:sz w:val="18"/>
              </w:rPr>
            </w:r>
            <w:r>
              <w:rPr>
                <w:b w:val="0"/>
                <w:i w:val="0"/>
                <w:sz w:val="18"/>
              </w:rPr>
              <w:t xml:space="preserve">Poor sanitation · </w:t>
            </w:r>
            <w:r>
              <w:rPr>
                <w:b/>
                <w:i w:val="0"/>
                <w:sz w:val="18"/>
              </w:rPr>
              <w:t>repeated childhood infections</w:t>
            </w:r>
            <w:r>
              <w:rPr>
                <w:b w:val="0"/>
                <w:i w:val="0"/>
                <w:sz w:val="18"/>
              </w:rPr>
              <w:t xml:space="preserve"> · scarred upper lid · </w:t>
            </w:r>
            <w:r>
              <w:rPr>
                <w:b/>
                <w:i w:val="0"/>
                <w:sz w:val="18"/>
              </w:rPr>
              <w:t>lashes turned in</w:t>
            </w:r>
          </w:p>
        </w:tc>
        <w:tc>
          <w:tcPr>
            <w:tcW w:type="dxa" w:w="2556"/>
          </w:tcPr>
          <w:p>
            <w:pPr>
              <w:spacing w:after="40"/>
            </w:pPr>
            <w:r>
              <w:rPr>
                <w:sz w:val="18"/>
              </w:rPr>
            </w:r>
            <w:r>
              <w:rPr>
                <w:b w:val="0"/>
                <w:i w:val="0"/>
                <w:sz w:val="18"/>
              </w:rPr>
              <w:t xml:space="preserve">Azithromycin 1 g orally as a single dose. </w:t>
            </w:r>
            <w:r>
              <w:rPr>
                <w:b/>
                <w:i w:val="0"/>
                <w:sz w:val="18"/>
              </w:rPr>
              <w:t>Trichiasis requires surgery.</w:t>
            </w:r>
          </w:p>
        </w:tc>
        <w:tc>
          <w:tcPr>
            <w:tcW w:type="dxa" w:w="2556"/>
          </w:tcPr>
          <w:p>
            <w:pPr>
              <w:spacing w:after="40"/>
            </w:pPr>
            <w:r>
              <w:rPr>
                <w:sz w:val="18"/>
              </w:rPr>
            </w:r>
            <w:r>
              <w:rPr>
                <w:b w:val="0"/>
                <w:i w:val="0"/>
                <w:sz w:val="18"/>
              </w:rPr>
              <w:t>Slides 45–46</w:t>
            </w:r>
          </w:p>
        </w:tc>
      </w:tr>
      <w:tr>
        <w:tc>
          <w:tcPr>
            <w:tcW w:type="dxa" w:w="2556"/>
          </w:tcPr>
          <w:p>
            <w:pPr>
              <w:spacing w:after="40"/>
            </w:pPr>
            <w:r>
              <w:rPr>
                <w:sz w:val="18"/>
              </w:rPr>
            </w:r>
            <w:r>
              <w:rPr>
                <w:b w:val="0"/>
                <w:i w:val="0"/>
                <w:sz w:val="18"/>
              </w:rPr>
              <w:t>Pre-septal (periorbital) cellulitis</w:t>
            </w:r>
            <w:r>
              <w:rPr>
                <w:b w:val="0"/>
                <w:i w:val="0"/>
                <w:sz w:val="18"/>
              </w:rPr>
              <w:t>L10</w:t>
            </w:r>
          </w:p>
        </w:tc>
        <w:tc>
          <w:tcPr>
            <w:tcW w:type="dxa" w:w="2556"/>
          </w:tcPr>
          <w:p>
            <w:pPr>
              <w:spacing w:after="40"/>
            </w:pPr>
            <w:r>
              <w:rPr>
                <w:sz w:val="18"/>
              </w:rPr>
            </w:r>
            <w:r>
              <w:rPr>
                <w:b w:val="0"/>
                <w:i w:val="0"/>
                <w:sz w:val="18"/>
              </w:rPr>
              <w:t xml:space="preserve">Swollen red lid </w:t>
            </w:r>
            <w:r>
              <w:rPr>
                <w:b/>
                <w:i w:val="0"/>
                <w:sz w:val="18"/>
              </w:rPr>
              <w:t>but THE EYE ITSELF IS WHITE</w:t>
            </w:r>
            <w:r>
              <w:rPr>
                <w:b w:val="0"/>
                <w:i w:val="0"/>
                <w:sz w:val="18"/>
              </w:rPr>
              <w:t xml:space="preserve"> · movements full and painless · vision normal</w:t>
            </w:r>
          </w:p>
        </w:tc>
        <w:tc>
          <w:tcPr>
            <w:tcW w:type="dxa" w:w="2556"/>
          </w:tcPr>
          <w:p>
            <w:pPr>
              <w:spacing w:after="40"/>
            </w:pPr>
            <w:r>
              <w:rPr>
                <w:sz w:val="18"/>
              </w:rPr>
            </w:r>
            <w:r>
              <w:rPr>
                <w:b w:val="0"/>
                <w:i w:val="0"/>
                <w:sz w:val="18"/>
              </w:rPr>
              <w:t xml:space="preserve">Mild → oral antibiotics 10–14 days. </w:t>
            </w:r>
            <w:r>
              <w:rPr>
                <w:b/>
                <w:i w:val="0"/>
                <w:sz w:val="18"/>
              </w:rPr>
              <w:t>Admit</w:t>
            </w:r>
            <w:r>
              <w:rPr>
                <w:b w:val="0"/>
                <w:i w:val="0"/>
                <w:sz w:val="18"/>
              </w:rPr>
              <w:t xml:space="preserve"> if moderate-severe or toxic, unreliable, a child of 5 or under, or not improving.</w:t>
            </w:r>
          </w:p>
        </w:tc>
        <w:tc>
          <w:tcPr>
            <w:tcW w:type="dxa" w:w="2556"/>
          </w:tcPr>
          <w:p>
            <w:pPr>
              <w:spacing w:after="40"/>
            </w:pPr>
            <w:r>
              <w:rPr>
                <w:sz w:val="18"/>
              </w:rPr>
            </w:r>
            <w:r>
              <w:rPr>
                <w:b w:val="0"/>
                <w:i w:val="0"/>
                <w:sz w:val="18"/>
              </w:rPr>
              <w:t>Slides 51–53</w:t>
            </w:r>
          </w:p>
        </w:tc>
      </w:tr>
      <w:tr>
        <w:tc>
          <w:tcPr>
            <w:tcW w:type="dxa" w:w="2556"/>
          </w:tcPr>
          <w:p>
            <w:pPr>
              <w:spacing w:after="40"/>
            </w:pPr>
            <w:r>
              <w:rPr>
                <w:sz w:val="18"/>
              </w:rPr>
            </w:r>
            <w:r>
              <w:rPr>
                <w:b w:val="0"/>
                <w:i w:val="0"/>
                <w:sz w:val="18"/>
              </w:rPr>
              <w:t>Posterior uveitis (choroiditis, retinitis)</w:t>
            </w:r>
            <w:r>
              <w:rPr>
                <w:b w:val="0"/>
                <w:i w:val="0"/>
                <w:sz w:val="18"/>
              </w:rPr>
              <w:t>L10</w:t>
            </w:r>
          </w:p>
        </w:tc>
        <w:tc>
          <w:tcPr>
            <w:tcW w:type="dxa" w:w="2556"/>
          </w:tcPr>
          <w:p>
            <w:pPr>
              <w:spacing w:after="40"/>
            </w:pPr>
            <w:r>
              <w:rPr>
                <w:sz w:val="18"/>
              </w:rPr>
            </w:r>
            <w:r>
              <w:rPr>
                <w:b/>
                <w:i w:val="0"/>
                <w:sz w:val="18"/>
              </w:rPr>
              <w:t>NO PAIN</w:t>
            </w:r>
            <w:r>
              <w:rPr>
                <w:b w:val="0"/>
                <w:i w:val="0"/>
                <w:sz w:val="18"/>
              </w:rPr>
              <w:t xml:space="preserve"> · floaters, scotomas, </w:t>
            </w:r>
            <w:r>
              <w:rPr>
                <w:b/>
                <w:i w:val="0"/>
                <w:sz w:val="18"/>
              </w:rPr>
              <w:t>metamorphopsia</w:t>
            </w:r>
            <w:r>
              <w:rPr>
                <w:b w:val="0"/>
                <w:i w:val="0"/>
                <w:sz w:val="18"/>
              </w:rPr>
              <w:t xml:space="preserve"> · </w:t>
            </w:r>
            <w:r>
              <w:rPr>
                <w:b/>
                <w:i w:val="0"/>
                <w:sz w:val="18"/>
              </w:rPr>
              <w:t>cells in the posterior vitreous</w:t>
            </w:r>
            <w:r>
              <w:rPr>
                <w:b w:val="0"/>
                <w:i w:val="0"/>
                <w:sz w:val="18"/>
              </w:rPr>
              <w:t xml:space="preserve"> · vitreous haze</w:t>
            </w:r>
          </w:p>
        </w:tc>
        <w:tc>
          <w:tcPr>
            <w:tcW w:type="dxa" w:w="2556"/>
          </w:tcPr>
          <w:p>
            <w:pPr>
              <w:spacing w:after="40"/>
            </w:pPr>
            <w:r>
              <w:rPr>
                <w:sz w:val="18"/>
              </w:rPr>
            </w:r>
            <w:r>
              <w:rPr>
                <w:b w:val="0"/>
                <w:i w:val="0"/>
                <w:sz w:val="18"/>
              </w:rPr>
              <w:t xml:space="preserve">Does </w:t>
            </w:r>
            <w:r>
              <w:rPr>
                <w:b/>
                <w:i w:val="0"/>
                <w:sz w:val="18"/>
              </w:rPr>
              <w:t>not</w:t>
            </w:r>
            <w:r>
              <w:rPr>
                <w:b w:val="0"/>
                <w:i w:val="0"/>
                <w:sz w:val="18"/>
              </w:rPr>
              <w:t xml:space="preserve"> respond to topical treatment — may need an intraocular corticosteroid injection.</w:t>
            </w:r>
            <w:r>
              <w:rPr>
                <w:sz w:val="18"/>
              </w:rPr>
              <w:br/>
            </w:r>
            <w:r>
              <w:rPr>
                <w:b w:val="0"/>
                <w:i w:val="0"/>
                <w:sz w:val="18"/>
              </w:rPr>
              <w:t>The slide says only “refer to ophthalmology” — no interval — and notes it develops far more slowly than anterior uveitis.</w:t>
            </w:r>
          </w:p>
        </w:tc>
        <w:tc>
          <w:tcPr>
            <w:tcW w:type="dxa" w:w="2556"/>
          </w:tcPr>
          <w:p>
            <w:pPr>
              <w:spacing w:after="40"/>
            </w:pPr>
            <w:r>
              <w:rPr>
                <w:sz w:val="18"/>
              </w:rPr>
            </w:r>
            <w:r>
              <w:rPr>
                <w:b w:val="0"/>
                <w:i w:val="0"/>
                <w:sz w:val="18"/>
              </w:rPr>
              <w:t>Slides 64–65</w:t>
            </w:r>
          </w:p>
        </w:tc>
      </w:tr>
      <w:tr>
        <w:tc>
          <w:tcPr>
            <w:tcW w:type="dxa" w:w="2556"/>
          </w:tcPr>
          <w:p>
            <w:pPr>
              <w:spacing w:after="40"/>
            </w:pPr>
            <w:r>
              <w:rPr>
                <w:sz w:val="18"/>
              </w:rPr>
            </w:r>
            <w:r>
              <w:rPr>
                <w:b w:val="0"/>
                <w:i w:val="0"/>
                <w:sz w:val="18"/>
              </w:rPr>
              <w:t>Amaurosis fugax</w:t>
            </w:r>
            <w:r>
              <w:rPr>
                <w:b w:val="0"/>
                <w:i w:val="0"/>
                <w:sz w:val="18"/>
              </w:rPr>
              <w:t>L12</w:t>
            </w:r>
          </w:p>
        </w:tc>
        <w:tc>
          <w:tcPr>
            <w:tcW w:type="dxa" w:w="2556"/>
          </w:tcPr>
          <w:p>
            <w:pPr>
              <w:spacing w:after="40"/>
            </w:pPr>
            <w:r>
              <w:rPr>
                <w:sz w:val="18"/>
              </w:rPr>
            </w:r>
            <w:r>
              <w:rPr>
                <w:b/>
                <w:i w:val="0"/>
                <w:sz w:val="18"/>
              </w:rPr>
              <w:t>Transient</w:t>
            </w:r>
            <w:r>
              <w:rPr>
                <w:b w:val="0"/>
                <w:i w:val="0"/>
                <w:sz w:val="18"/>
              </w:rPr>
              <w:t xml:space="preserve"> monocular curtain · </w:t>
            </w:r>
            <w:r>
              <w:rPr>
                <w:b/>
                <w:i w:val="0"/>
                <w:sz w:val="18"/>
              </w:rPr>
              <w:t>seconds to minutes</w:t>
            </w:r>
            <w:r>
              <w:rPr>
                <w:b w:val="0"/>
                <w:i w:val="0"/>
                <w:sz w:val="18"/>
              </w:rPr>
              <w:t xml:space="preserve"> · then </w:t>
            </w:r>
            <w:r>
              <w:rPr>
                <w:b/>
                <w:i w:val="0"/>
                <w:sz w:val="18"/>
              </w:rPr>
              <w:t>full recovery</w:t>
            </w:r>
          </w:p>
        </w:tc>
        <w:tc>
          <w:tcPr>
            <w:tcW w:type="dxa" w:w="2556"/>
          </w:tcPr>
          <w:p>
            <w:pPr>
              <w:spacing w:after="40"/>
            </w:pPr>
            <w:r>
              <w:rPr>
                <w:sz w:val="18"/>
              </w:rPr>
            </w:r>
            <w:r>
              <w:rPr>
                <w:b w:val="0"/>
                <w:i w:val="0"/>
                <w:sz w:val="18"/>
              </w:rPr>
              <w:t>Treat it as a transient ischemic attack of the eye: stroke workup, carotid imaging, cardiac assessment, antiplatelets.</w:t>
            </w:r>
          </w:p>
        </w:tc>
        <w:tc>
          <w:tcPr>
            <w:tcW w:type="dxa" w:w="2556"/>
          </w:tcPr>
          <w:p>
            <w:pPr>
              <w:spacing w:after="40"/>
            </w:pPr>
            <w:r>
              <w:rPr>
                <w:sz w:val="18"/>
              </w:rPr>
            </w:r>
            <w:r>
              <w:rPr>
                <w:b w:val="0"/>
                <w:i w:val="0"/>
                <w:sz w:val="18"/>
              </w:rPr>
              <w:t>Slides 4–8</w:t>
            </w:r>
          </w:p>
        </w:tc>
      </w:tr>
      <w:tr>
        <w:tc>
          <w:tcPr>
            <w:tcW w:type="dxa" w:w="2556"/>
          </w:tcPr>
          <w:p>
            <w:pPr>
              <w:spacing w:after="40"/>
            </w:pPr>
            <w:r>
              <w:rPr>
                <w:sz w:val="18"/>
              </w:rPr>
            </w:r>
            <w:r>
              <w:rPr>
                <w:b w:val="0"/>
                <w:i w:val="0"/>
                <w:sz w:val="18"/>
              </w:rPr>
              <w:t>Optic neuritis</w:t>
            </w:r>
            <w:r>
              <w:rPr>
                <w:b w:val="0"/>
                <w:i w:val="0"/>
                <w:sz w:val="18"/>
              </w:rPr>
              <w:t>L12</w:t>
            </w:r>
          </w:p>
        </w:tc>
        <w:tc>
          <w:tcPr>
            <w:tcW w:type="dxa" w:w="2556"/>
          </w:tcPr>
          <w:p>
            <w:pPr>
              <w:spacing w:after="40"/>
            </w:pPr>
            <w:r>
              <w:rPr>
                <w:sz w:val="18"/>
              </w:rPr>
            </w:r>
            <w:r>
              <w:rPr>
                <w:b/>
                <w:i w:val="0"/>
                <w:sz w:val="18"/>
              </w:rPr>
              <w:t>PAINFUL EYE MOVEMENT</w:t>
            </w:r>
            <w:r>
              <w:rPr>
                <w:b w:val="0"/>
                <w:i w:val="0"/>
                <w:sz w:val="18"/>
              </w:rPr>
              <w:t xml:space="preserve"> · </w:t>
            </w:r>
            <w:r>
              <w:rPr>
                <w:b/>
                <w:i w:val="0"/>
                <w:sz w:val="18"/>
              </w:rPr>
              <w:t>loss of color vision</w:t>
            </w:r>
            <w:r>
              <w:rPr>
                <w:b w:val="0"/>
                <w:i w:val="0"/>
                <w:sz w:val="18"/>
              </w:rPr>
              <w:t xml:space="preserve"> · </w:t>
            </w:r>
            <w:r>
              <w:rPr>
                <w:b/>
                <w:i w:val="0"/>
                <w:sz w:val="18"/>
              </w:rPr>
              <w:t>young woman</w:t>
            </w:r>
          </w:p>
        </w:tc>
        <w:tc>
          <w:tcPr>
            <w:tcW w:type="dxa" w:w="2556"/>
          </w:tcPr>
          <w:p>
            <w:pPr>
              <w:spacing w:after="40"/>
            </w:pPr>
            <w:r>
              <w:rPr>
                <w:sz w:val="18"/>
              </w:rPr>
            </w:r>
            <w:r>
              <w:rPr>
                <w:b w:val="0"/>
                <w:i w:val="0"/>
                <w:sz w:val="18"/>
              </w:rPr>
              <w:t>Corticosteroids if a demyelinating cause is found; two or more lesions → neurology or neuro-ophthalmology.</w:t>
            </w:r>
            <w:r>
              <w:rPr>
                <w:sz w:val="18"/>
              </w:rPr>
              <w:br/>
            </w:r>
            <w:r>
              <w:rPr>
                <w:b w:val="0"/>
                <w:i w:val="0"/>
                <w:sz w:val="18"/>
              </w:rPr>
              <w:t>The slide says “REFER to Optho” without stating how fast.</w:t>
            </w:r>
          </w:p>
        </w:tc>
        <w:tc>
          <w:tcPr>
            <w:tcW w:type="dxa" w:w="2556"/>
          </w:tcPr>
          <w:p>
            <w:pPr>
              <w:spacing w:after="40"/>
            </w:pPr>
            <w:r>
              <w:rPr>
                <w:sz w:val="18"/>
              </w:rPr>
            </w:r>
            <w:r>
              <w:rPr>
                <w:b w:val="0"/>
                <w:i w:val="0"/>
                <w:sz w:val="18"/>
              </w:rPr>
              <w:t>Slides 22–24</w:t>
            </w:r>
          </w:p>
        </w:tc>
      </w:tr>
      <w:tr>
        <w:tc>
          <w:tcPr>
            <w:tcW w:type="dxa" w:w="2556"/>
          </w:tcPr>
          <w:p>
            <w:pPr>
              <w:spacing w:after="40"/>
            </w:pPr>
            <w:r>
              <w:rPr>
                <w:sz w:val="18"/>
              </w:rPr>
            </w:r>
            <w:r>
              <w:rPr>
                <w:b w:val="0"/>
                <w:i w:val="0"/>
                <w:sz w:val="18"/>
              </w:rPr>
              <w:t>Central retinal vein occlusion (CRVO)</w:t>
            </w:r>
            <w:r>
              <w:rPr>
                <w:b w:val="0"/>
                <w:i w:val="0"/>
                <w:sz w:val="18"/>
              </w:rPr>
              <w:t>L12</w:t>
            </w:r>
          </w:p>
        </w:tc>
        <w:tc>
          <w:tcPr>
            <w:tcW w:type="dxa" w:w="2556"/>
          </w:tcPr>
          <w:p>
            <w:pPr>
              <w:spacing w:after="40"/>
            </w:pPr>
            <w:r>
              <w:rPr>
                <w:sz w:val="18"/>
              </w:rPr>
            </w:r>
            <w:r>
              <w:rPr>
                <w:b/>
                <w:i w:val="0"/>
                <w:sz w:val="18"/>
              </w:rPr>
              <w:t>Painless</w:t>
            </w:r>
            <w:r>
              <w:rPr>
                <w:b w:val="0"/>
                <w:i w:val="0"/>
                <w:sz w:val="18"/>
              </w:rPr>
              <w:t xml:space="preserve"> loss · </w:t>
            </w:r>
            <w:r>
              <w:rPr>
                <w:b/>
                <w:i w:val="0"/>
                <w:sz w:val="18"/>
              </w:rPr>
              <w:t>“BLOOD AND THUNDER” fundus</w:t>
            </w:r>
          </w:p>
        </w:tc>
        <w:tc>
          <w:tcPr>
            <w:tcW w:type="dxa" w:w="2556"/>
          </w:tcPr>
          <w:p>
            <w:pPr>
              <w:spacing w:after="40"/>
            </w:pPr>
            <w:r>
              <w:rPr>
                <w:sz w:val="18"/>
              </w:rPr>
            </w:r>
            <w:r>
              <w:rPr>
                <w:b w:val="0"/>
                <w:i w:val="0"/>
                <w:sz w:val="18"/>
              </w:rPr>
              <w:t>Urgent referral to restore flow, and evaluate the underlying disorder — hypertension, diabetes, hyperviscosity.</w:t>
            </w:r>
          </w:p>
        </w:tc>
        <w:tc>
          <w:tcPr>
            <w:tcW w:type="dxa" w:w="2556"/>
          </w:tcPr>
          <w:p>
            <w:pPr>
              <w:spacing w:after="40"/>
            </w:pPr>
            <w:r>
              <w:rPr>
                <w:sz w:val="18"/>
              </w:rPr>
            </w:r>
            <w:r>
              <w:rPr>
                <w:b w:val="0"/>
                <w:i w:val="0"/>
                <w:sz w:val="18"/>
              </w:rPr>
              <w:t>Slides 31–34</w:t>
            </w:r>
          </w:p>
        </w:tc>
      </w:tr>
      <w:tr>
        <w:tc>
          <w:tcPr>
            <w:tcW w:type="dxa" w:w="2556"/>
          </w:tcPr>
          <w:p>
            <w:pPr>
              <w:spacing w:after="40"/>
            </w:pPr>
            <w:r>
              <w:rPr>
                <w:sz w:val="18"/>
              </w:rPr>
            </w:r>
            <w:r>
              <w:rPr>
                <w:b w:val="0"/>
                <w:i w:val="0"/>
                <w:sz w:val="18"/>
              </w:rPr>
              <w:t>Branch retinal vein occlusion (BRVO)</w:t>
            </w:r>
            <w:r>
              <w:rPr>
                <w:b w:val="0"/>
                <w:i w:val="0"/>
                <w:sz w:val="18"/>
              </w:rPr>
              <w:t>L12</w:t>
            </w:r>
          </w:p>
        </w:tc>
        <w:tc>
          <w:tcPr>
            <w:tcW w:type="dxa" w:w="2556"/>
          </w:tcPr>
          <w:p>
            <w:pPr>
              <w:spacing w:after="40"/>
            </w:pPr>
            <w:r>
              <w:rPr>
                <w:sz w:val="18"/>
              </w:rPr>
            </w:r>
            <w:r>
              <w:rPr>
                <w:b/>
                <w:i w:val="0"/>
                <w:sz w:val="18"/>
              </w:rPr>
              <w:t>Painless</w:t>
            </w:r>
            <w:r>
              <w:rPr>
                <w:b w:val="0"/>
                <w:i w:val="0"/>
                <w:sz w:val="18"/>
              </w:rPr>
              <w:t xml:space="preserve"> loss of </w:t>
            </w:r>
            <w:r>
              <w:rPr>
                <w:b/>
                <w:i w:val="0"/>
                <w:sz w:val="18"/>
              </w:rPr>
              <w:t>PART</w:t>
            </w:r>
            <w:r>
              <w:rPr>
                <w:b w:val="0"/>
                <w:i w:val="0"/>
                <w:sz w:val="18"/>
              </w:rPr>
              <w:t xml:space="preserve"> of the field · sectoral hemorrhage</w:t>
            </w:r>
          </w:p>
        </w:tc>
        <w:tc>
          <w:tcPr>
            <w:tcW w:type="dxa" w:w="2556"/>
          </w:tcPr>
          <w:p>
            <w:pPr>
              <w:spacing w:after="40"/>
            </w:pPr>
            <w:r>
              <w:rPr>
                <w:sz w:val="18"/>
              </w:rPr>
            </w:r>
            <w:r>
              <w:rPr>
                <w:b w:val="0"/>
                <w:i w:val="0"/>
                <w:sz w:val="18"/>
              </w:rPr>
              <w:t>As for the central form, and treat the underlying disorder.</w:t>
            </w:r>
          </w:p>
        </w:tc>
        <w:tc>
          <w:tcPr>
            <w:tcW w:type="dxa" w:w="2556"/>
          </w:tcPr>
          <w:p>
            <w:pPr>
              <w:spacing w:after="40"/>
            </w:pPr>
            <w:r>
              <w:rPr>
                <w:sz w:val="18"/>
              </w:rPr>
            </w:r>
            <w:r>
              <w:rPr>
                <w:b w:val="0"/>
                <w:i w:val="0"/>
                <w:sz w:val="18"/>
              </w:rPr>
              <w:t>Slides 35</w:t>
            </w:r>
          </w:p>
        </w:tc>
      </w:tr>
      <w:tr>
        <w:tc>
          <w:tcPr>
            <w:tcW w:type="dxa" w:w="2556"/>
          </w:tcPr>
          <w:p>
            <w:pPr>
              <w:spacing w:after="40"/>
            </w:pPr>
            <w:r>
              <w:rPr>
                <w:sz w:val="18"/>
              </w:rPr>
            </w:r>
            <w:r>
              <w:rPr>
                <w:b w:val="0"/>
                <w:i w:val="0"/>
                <w:sz w:val="18"/>
              </w:rPr>
              <w:t>Non-arteritic AION</w:t>
            </w:r>
            <w:r>
              <w:rPr>
                <w:b w:val="0"/>
                <w:i w:val="0"/>
                <w:sz w:val="18"/>
              </w:rPr>
              <w:t>L12</w:t>
            </w:r>
          </w:p>
        </w:tc>
        <w:tc>
          <w:tcPr>
            <w:tcW w:type="dxa" w:w="2556"/>
          </w:tcPr>
          <w:p>
            <w:pPr>
              <w:spacing w:after="40"/>
            </w:pPr>
            <w:r>
              <w:rPr>
                <w:sz w:val="18"/>
              </w:rPr>
            </w:r>
            <w:r>
              <w:rPr>
                <w:b/>
                <w:i w:val="0"/>
                <w:sz w:val="18"/>
              </w:rPr>
              <w:t>40–60</w:t>
            </w:r>
            <w:r>
              <w:rPr>
                <w:b w:val="0"/>
                <w:i w:val="0"/>
                <w:sz w:val="18"/>
              </w:rPr>
              <w:t xml:space="preserve"> · </w:t>
            </w:r>
            <w:r>
              <w:rPr>
                <w:b/>
                <w:i w:val="0"/>
                <w:sz w:val="18"/>
              </w:rPr>
              <w:t>painless</w:t>
            </w:r>
            <w:r>
              <w:rPr>
                <w:b w:val="0"/>
                <w:i w:val="0"/>
                <w:sz w:val="18"/>
              </w:rPr>
              <w:t xml:space="preserve"> · </w:t>
            </w:r>
            <w:r>
              <w:rPr>
                <w:b/>
                <w:i w:val="0"/>
                <w:sz w:val="18"/>
              </w:rPr>
              <w:t>“disc at risk”</w:t>
            </w:r>
            <w:r>
              <w:rPr>
                <w:b w:val="0"/>
                <w:i w:val="0"/>
                <w:sz w:val="18"/>
              </w:rPr>
              <w:t xml:space="preserve"> · </w:t>
            </w:r>
            <w:r>
              <w:rPr>
                <w:b/>
                <w:i w:val="0"/>
                <w:sz w:val="18"/>
              </w:rPr>
              <w:t>normal markers</w:t>
            </w:r>
          </w:p>
        </w:tc>
        <w:tc>
          <w:tcPr>
            <w:tcW w:type="dxa" w:w="2556"/>
          </w:tcPr>
          <w:p>
            <w:pPr>
              <w:spacing w:after="40"/>
            </w:pPr>
            <w:r>
              <w:rPr>
                <w:sz w:val="18"/>
              </w:rPr>
            </w:r>
            <w:r>
              <w:rPr>
                <w:b w:val="0"/>
                <w:i w:val="0"/>
                <w:sz w:val="18"/>
              </w:rPr>
              <w:t xml:space="preserve">Observation and cardiovascular risk factor modification — but the workup is </w:t>
            </w:r>
            <w:r>
              <w:rPr>
                <w:b/>
                <w:i w:val="0"/>
                <w:sz w:val="18"/>
              </w:rPr>
              <w:t>identical</w:t>
            </w:r>
            <w:r>
              <w:rPr>
                <w:b w:val="0"/>
                <w:i w:val="0"/>
                <w:sz w:val="18"/>
              </w:rPr>
              <w:t xml:space="preserve"> to the arteritic form, because that must be excluded.</w:t>
            </w:r>
          </w:p>
        </w:tc>
        <w:tc>
          <w:tcPr>
            <w:tcW w:type="dxa" w:w="2556"/>
          </w:tcPr>
          <w:p>
            <w:pPr>
              <w:spacing w:after="40"/>
            </w:pPr>
            <w:r>
              <w:rPr>
                <w:sz w:val="18"/>
              </w:rPr>
            </w:r>
            <w:r>
              <w:rPr>
                <w:b w:val="0"/>
                <w:i w:val="0"/>
                <w:sz w:val="18"/>
              </w:rPr>
              <w:t>Slides 47–48, 50, 52</w:t>
            </w:r>
          </w:p>
        </w:tc>
      </w:tr>
      <w:tr>
        <w:tc>
          <w:tcPr>
            <w:tcW w:type="dxa" w:w="2556"/>
          </w:tcPr>
          <w:p>
            <w:pPr>
              <w:spacing w:after="40"/>
            </w:pPr>
            <w:r>
              <w:rPr>
                <w:sz w:val="18"/>
              </w:rPr>
            </w:r>
            <w:r>
              <w:rPr>
                <w:b w:val="0"/>
                <w:i w:val="0"/>
                <w:sz w:val="18"/>
              </w:rPr>
              <w:t>Relative afferent pupillary defect (Marcus Gunn)</w:t>
            </w:r>
            <w:r>
              <w:rPr>
                <w:b w:val="0"/>
                <w:i w:val="0"/>
                <w:sz w:val="18"/>
              </w:rPr>
              <w:t>L11</w:t>
            </w:r>
          </w:p>
        </w:tc>
        <w:tc>
          <w:tcPr>
            <w:tcW w:type="dxa" w:w="2556"/>
          </w:tcPr>
          <w:p>
            <w:pPr>
              <w:spacing w:after="40"/>
            </w:pPr>
            <w:r>
              <w:rPr>
                <w:sz w:val="18"/>
              </w:rPr>
            </w:r>
            <w:r>
              <w:rPr>
                <w:b w:val="0"/>
                <w:i w:val="0"/>
                <w:sz w:val="18"/>
              </w:rPr>
              <w:t xml:space="preserve">Swinging flashlight → </w:t>
            </w:r>
            <w:r>
              <w:rPr>
                <w:b/>
                <w:i w:val="0"/>
                <w:sz w:val="18"/>
              </w:rPr>
              <w:t>BOTH pupils DILATE</w:t>
            </w:r>
            <w:r>
              <w:rPr>
                <w:b w:val="0"/>
                <w:i w:val="0"/>
                <w:sz w:val="18"/>
              </w:rPr>
              <w:t xml:space="preserve"> on the bad eye</w:t>
            </w:r>
          </w:p>
        </w:tc>
        <w:tc>
          <w:tcPr>
            <w:tcW w:type="dxa" w:w="2556"/>
          </w:tcPr>
          <w:p>
            <w:pPr>
              <w:spacing w:after="40"/>
            </w:pPr>
            <w:r>
              <w:rPr>
                <w:sz w:val="18"/>
              </w:rPr>
            </w:r>
            <w:r>
              <w:rPr>
                <w:b w:val="0"/>
                <w:i w:val="0"/>
                <w:sz w:val="18"/>
              </w:rPr>
              <w:t>A sign, not a diagnosis — find the retinal or optic nerve disease behind it.</w:t>
            </w:r>
          </w:p>
        </w:tc>
        <w:tc>
          <w:tcPr>
            <w:tcW w:type="dxa" w:w="2556"/>
          </w:tcPr>
          <w:p>
            <w:pPr>
              <w:spacing w:after="40"/>
            </w:pPr>
            <w:r>
              <w:rPr>
                <w:sz w:val="18"/>
              </w:rPr>
            </w:r>
            <w:r>
              <w:rPr>
                <w:b w:val="0"/>
                <w:i w:val="0"/>
                <w:sz w:val="18"/>
              </w:rPr>
              <w:t>Slides 25–26</w:t>
            </w:r>
          </w:p>
        </w:tc>
      </w:tr>
      <w:tr>
        <w:tc>
          <w:tcPr>
            <w:tcW w:type="dxa" w:w="2556"/>
          </w:tcPr>
          <w:p>
            <w:pPr>
              <w:spacing w:after="40"/>
            </w:pPr>
            <w:r>
              <w:rPr>
                <w:sz w:val="18"/>
              </w:rPr>
            </w:r>
            <w:r>
              <w:rPr>
                <w:b w:val="0"/>
                <w:i w:val="0"/>
                <w:sz w:val="18"/>
              </w:rPr>
              <w:t>Argyll Robertson pupil</w:t>
            </w:r>
            <w:r>
              <w:rPr>
                <w:b w:val="0"/>
                <w:i w:val="0"/>
                <w:sz w:val="18"/>
              </w:rPr>
              <w:t>L11</w:t>
            </w:r>
          </w:p>
        </w:tc>
        <w:tc>
          <w:tcPr>
            <w:tcW w:type="dxa" w:w="2556"/>
          </w:tcPr>
          <w:p>
            <w:pPr>
              <w:spacing w:after="40"/>
            </w:pPr>
            <w:r>
              <w:rPr>
                <w:sz w:val="18"/>
              </w:rPr>
            </w:r>
            <w:r>
              <w:rPr>
                <w:b/>
                <w:i w:val="0"/>
                <w:sz w:val="18"/>
              </w:rPr>
              <w:t>Small BILATERAL</w:t>
            </w:r>
            <w:r>
              <w:rPr>
                <w:b w:val="0"/>
                <w:i w:val="0"/>
                <w:sz w:val="18"/>
              </w:rPr>
              <w:t xml:space="preserve"> pupils · </w:t>
            </w:r>
            <w:r>
              <w:rPr>
                <w:b/>
                <w:i w:val="0"/>
                <w:sz w:val="18"/>
              </w:rPr>
              <w:t>no light, brisk near</w:t>
            </w:r>
          </w:p>
        </w:tc>
        <w:tc>
          <w:tcPr>
            <w:tcW w:type="dxa" w:w="2556"/>
          </w:tcPr>
          <w:p>
            <w:pPr>
              <w:spacing w:after="40"/>
            </w:pPr>
            <w:r>
              <w:rPr>
                <w:sz w:val="18"/>
              </w:rPr>
            </w:r>
            <w:r>
              <w:rPr>
                <w:b w:val="0"/>
                <w:i w:val="0"/>
                <w:sz w:val="18"/>
              </w:rPr>
              <w:t>Treat the underlying syphilis.</w:t>
            </w:r>
          </w:p>
        </w:tc>
        <w:tc>
          <w:tcPr>
            <w:tcW w:type="dxa" w:w="2556"/>
          </w:tcPr>
          <w:p>
            <w:pPr>
              <w:spacing w:after="40"/>
            </w:pPr>
            <w:r>
              <w:rPr>
                <w:sz w:val="18"/>
              </w:rPr>
            </w:r>
            <w:r>
              <w:rPr>
                <w:b w:val="0"/>
                <w:i w:val="0"/>
                <w:sz w:val="18"/>
              </w:rPr>
              <w:t>Slides 19, 31–33</w:t>
            </w:r>
          </w:p>
        </w:tc>
      </w:tr>
      <w:tr>
        <w:tc>
          <w:tcPr>
            <w:tcW w:type="dxa" w:w="2556"/>
          </w:tcPr>
          <w:p>
            <w:pPr>
              <w:spacing w:after="40"/>
            </w:pPr>
            <w:r>
              <w:rPr>
                <w:sz w:val="18"/>
              </w:rPr>
            </w:r>
            <w:r>
              <w:rPr>
                <w:b w:val="0"/>
                <w:i w:val="0"/>
                <w:sz w:val="18"/>
              </w:rPr>
              <w:t>Cranial nerve IV palsy</w:t>
            </w:r>
            <w:r>
              <w:rPr>
                <w:b w:val="0"/>
                <w:i w:val="0"/>
                <w:sz w:val="18"/>
              </w:rPr>
              <w:t>L11</w:t>
            </w:r>
          </w:p>
        </w:tc>
        <w:tc>
          <w:tcPr>
            <w:tcW w:type="dxa" w:w="2556"/>
          </w:tcPr>
          <w:p>
            <w:pPr>
              <w:spacing w:after="40"/>
            </w:pPr>
            <w:r>
              <w:rPr>
                <w:sz w:val="18"/>
              </w:rPr>
            </w:r>
            <w:r>
              <w:rPr>
                <w:b/>
                <w:i w:val="0"/>
                <w:sz w:val="18"/>
              </w:rPr>
              <w:t>VERTICAL</w:t>
            </w:r>
            <w:r>
              <w:rPr>
                <w:b w:val="0"/>
                <w:i w:val="0"/>
                <w:sz w:val="18"/>
              </w:rPr>
              <w:t xml:space="preserve"> binocular diplopia · </w:t>
            </w:r>
            <w:r>
              <w:rPr>
                <w:b/>
                <w:i w:val="0"/>
                <w:sz w:val="18"/>
              </w:rPr>
              <w:t>head tilt AWAY</w:t>
            </w:r>
            <w:r>
              <w:rPr>
                <w:b w:val="0"/>
                <w:i w:val="0"/>
                <w:sz w:val="18"/>
              </w:rPr>
              <w:t xml:space="preserve"> from the bad eye</w:t>
            </w:r>
          </w:p>
        </w:tc>
        <w:tc>
          <w:tcPr>
            <w:tcW w:type="dxa" w:w="2556"/>
          </w:tcPr>
          <w:p>
            <w:pPr>
              <w:spacing w:after="40"/>
            </w:pPr>
            <w:r>
              <w:rPr>
                <w:sz w:val="18"/>
              </w:rPr>
            </w:r>
            <w:r>
              <w:rPr>
                <w:b w:val="0"/>
                <w:i w:val="0"/>
                <w:sz w:val="18"/>
              </w:rPr>
              <w:t>Traumatic: observe about 6 months before corrective treatment, patching one eye meanwhile.</w:t>
            </w:r>
          </w:p>
        </w:tc>
        <w:tc>
          <w:tcPr>
            <w:tcW w:type="dxa" w:w="2556"/>
          </w:tcPr>
          <w:p>
            <w:pPr>
              <w:spacing w:after="40"/>
            </w:pPr>
            <w:r>
              <w:rPr>
                <w:sz w:val="18"/>
              </w:rPr>
            </w:r>
            <w:r>
              <w:rPr>
                <w:b w:val="0"/>
                <w:i w:val="0"/>
                <w:sz w:val="18"/>
              </w:rPr>
              <w:t>Slides 42–43, 46</w:t>
            </w:r>
          </w:p>
        </w:tc>
      </w:tr>
      <w:tr>
        <w:tc>
          <w:tcPr>
            <w:tcW w:type="dxa" w:w="2556"/>
          </w:tcPr>
          <w:p>
            <w:pPr>
              <w:spacing w:after="40"/>
            </w:pPr>
            <w:r>
              <w:rPr>
                <w:sz w:val="18"/>
              </w:rPr>
            </w:r>
            <w:r>
              <w:rPr>
                <w:b w:val="0"/>
                <w:i w:val="0"/>
                <w:sz w:val="18"/>
              </w:rPr>
              <w:t>Cranial nerve VI palsy</w:t>
            </w:r>
            <w:r>
              <w:rPr>
                <w:b w:val="0"/>
                <w:i w:val="0"/>
                <w:sz w:val="18"/>
              </w:rPr>
              <w:t>L11</w:t>
            </w:r>
          </w:p>
        </w:tc>
        <w:tc>
          <w:tcPr>
            <w:tcW w:type="dxa" w:w="2556"/>
          </w:tcPr>
          <w:p>
            <w:pPr>
              <w:spacing w:after="40"/>
            </w:pPr>
            <w:r>
              <w:rPr>
                <w:sz w:val="18"/>
              </w:rPr>
            </w:r>
            <w:r>
              <w:rPr>
                <w:b/>
                <w:i w:val="0"/>
                <w:sz w:val="18"/>
              </w:rPr>
              <w:t>HORIZONTAL</w:t>
            </w:r>
            <w:r>
              <w:rPr>
                <w:b w:val="0"/>
                <w:i w:val="0"/>
                <w:sz w:val="18"/>
              </w:rPr>
              <w:t xml:space="preserve"> binocular diplopia · failure of abduction</w:t>
            </w:r>
          </w:p>
        </w:tc>
        <w:tc>
          <w:tcPr>
            <w:tcW w:type="dxa" w:w="2556"/>
          </w:tcPr>
          <w:p>
            <w:pPr>
              <w:spacing w:after="40"/>
            </w:pPr>
            <w:r>
              <w:rPr>
                <w:sz w:val="18"/>
              </w:rPr>
            </w:r>
            <w:r>
              <w:rPr>
                <w:b w:val="0"/>
                <w:i w:val="0"/>
                <w:sz w:val="18"/>
              </w:rPr>
              <w:t>Traumatic: observe about 6 months, patching one eye in the interim.</w:t>
            </w:r>
          </w:p>
        </w:tc>
        <w:tc>
          <w:tcPr>
            <w:tcW w:type="dxa" w:w="2556"/>
          </w:tcPr>
          <w:p>
            <w:pPr>
              <w:spacing w:after="40"/>
            </w:pPr>
            <w:r>
              <w:rPr>
                <w:sz w:val="18"/>
              </w:rPr>
            </w:r>
            <w:r>
              <w:rPr>
                <w:b w:val="0"/>
                <w:i w:val="0"/>
                <w:sz w:val="18"/>
              </w:rPr>
              <w:t>Slides 44–46</w:t>
            </w:r>
          </w:p>
        </w:tc>
      </w:tr>
      <w:tr>
        <w:tc>
          <w:tcPr>
            <w:tcW w:type="dxa" w:w="2556"/>
          </w:tcPr>
          <w:p>
            <w:pPr>
              <w:spacing w:after="40"/>
            </w:pPr>
            <w:r>
              <w:rPr>
                <w:sz w:val="18"/>
              </w:rPr>
            </w:r>
            <w:r>
              <w:rPr>
                <w:b w:val="0"/>
                <w:i w:val="0"/>
                <w:sz w:val="18"/>
              </w:rPr>
              <w:t>Nystagmus</w:t>
            </w:r>
            <w:r>
              <w:rPr>
                <w:b w:val="0"/>
                <w:i w:val="0"/>
                <w:sz w:val="18"/>
              </w:rPr>
              <w:t>L11</w:t>
            </w:r>
          </w:p>
        </w:tc>
        <w:tc>
          <w:tcPr>
            <w:tcW w:type="dxa" w:w="2556"/>
          </w:tcPr>
          <w:p>
            <w:pPr>
              <w:spacing w:after="40"/>
            </w:pPr>
            <w:r>
              <w:rPr>
                <w:sz w:val="18"/>
              </w:rPr>
            </w:r>
            <w:r>
              <w:rPr>
                <w:b/>
                <w:i w:val="0"/>
                <w:sz w:val="18"/>
              </w:rPr>
              <w:t>Involuntary rhythmic oscillation</w:t>
            </w:r>
            <w:r>
              <w:rPr>
                <w:b w:val="0"/>
                <w:i w:val="0"/>
                <w:sz w:val="18"/>
              </w:rPr>
              <w:t xml:space="preserve"> · named for the </w:t>
            </w:r>
            <w:r>
              <w:rPr>
                <w:b/>
                <w:i w:val="0"/>
                <w:sz w:val="18"/>
              </w:rPr>
              <w:t>FAST beat</w:t>
            </w:r>
          </w:p>
        </w:tc>
        <w:tc>
          <w:tcPr>
            <w:tcW w:type="dxa" w:w="2556"/>
          </w:tcPr>
          <w:p>
            <w:pPr>
              <w:spacing w:after="40"/>
            </w:pPr>
            <w:r>
              <w:rPr>
                <w:sz w:val="18"/>
              </w:rPr>
            </w:r>
            <w:r>
              <w:rPr>
                <w:b w:val="0"/>
                <w:i w:val="0"/>
                <w:sz w:val="18"/>
              </w:rPr>
              <w:t>Complete ophthalmic examination, then imaging, then labs. The etiology must be addressed.</w:t>
            </w:r>
            <w:r>
              <w:rPr>
                <w:sz w:val="18"/>
              </w:rPr>
              <w:br/>
            </w:r>
            <w:r>
              <w:rPr>
                <w:b w:val="0"/>
                <w:i w:val="0"/>
                <w:sz w:val="18"/>
              </w:rPr>
              <w:t xml:space="preserve">Who to refer, explicitly: </w:t>
            </w:r>
            <w:r>
              <w:rPr>
                <w:b/>
                <w:i w:val="0"/>
                <w:sz w:val="18"/>
              </w:rPr>
              <w:t>infants and young children</w:t>
            </w:r>
            <w:r>
              <w:rPr>
                <w:b w:val="0"/>
                <w:i w:val="0"/>
                <w:sz w:val="18"/>
              </w:rPr>
              <w:t xml:space="preserve">; nystagmus </w:t>
            </w:r>
            <w:r>
              <w:rPr>
                <w:b/>
                <w:i w:val="0"/>
                <w:sz w:val="18"/>
              </w:rPr>
              <w:t>acquired</w:t>
            </w:r>
            <w:r>
              <w:rPr>
                <w:b w:val="0"/>
                <w:i w:val="0"/>
                <w:sz w:val="18"/>
              </w:rPr>
              <w:t xml:space="preserve"> in adolescence or adulthood; and non-physiologic nystagmus in adults — upbeat, monocular or asymmetric, or non-physiologic horizontal.</w:t>
            </w:r>
          </w:p>
        </w:tc>
        <w:tc>
          <w:tcPr>
            <w:tcW w:type="dxa" w:w="2556"/>
          </w:tcPr>
          <w:p>
            <w:pPr>
              <w:spacing w:after="40"/>
            </w:pPr>
            <w:r>
              <w:rPr>
                <w:sz w:val="18"/>
              </w:rPr>
            </w:r>
            <w:r>
              <w:rPr>
                <w:b w:val="0"/>
                <w:i w:val="0"/>
                <w:sz w:val="18"/>
              </w:rPr>
              <w:t>Slides 3–5</w:t>
            </w:r>
          </w:p>
        </w:tc>
      </w:tr>
      <w:tr>
        <w:tc>
          <w:tcPr>
            <w:tcW w:type="dxa" w:w="2556"/>
          </w:tcPr>
          <w:p>
            <w:pPr>
              <w:spacing w:after="40"/>
            </w:pPr>
            <w:r>
              <w:rPr>
                <w:sz w:val="18"/>
              </w:rPr>
            </w:r>
            <w:r>
              <w:rPr>
                <w:b w:val="0"/>
                <w:i w:val="0"/>
                <w:sz w:val="18"/>
              </w:rPr>
              <w:t>Idiopathic intracranial hypertension</w:t>
            </w:r>
            <w:r>
              <w:rPr>
                <w:b w:val="0"/>
                <w:i w:val="0"/>
                <w:sz w:val="18"/>
              </w:rPr>
              <w:t>L13</w:t>
            </w:r>
          </w:p>
        </w:tc>
        <w:tc>
          <w:tcPr>
            <w:tcW w:type="dxa" w:w="2556"/>
          </w:tcPr>
          <w:p>
            <w:pPr>
              <w:spacing w:after="40"/>
            </w:pPr>
            <w:r>
              <w:rPr>
                <w:sz w:val="18"/>
              </w:rPr>
            </w:r>
            <w:r>
              <w:rPr>
                <w:b/>
                <w:i w:val="0"/>
                <w:sz w:val="18"/>
              </w:rPr>
              <w:t>Overweight woman of childbearing age</w:t>
            </w:r>
            <w:r>
              <w:rPr>
                <w:b w:val="0"/>
                <w:i w:val="0"/>
                <w:sz w:val="18"/>
              </w:rPr>
              <w:t xml:space="preserve"> · </w:t>
            </w:r>
            <w:r>
              <w:rPr>
                <w:b/>
                <w:i w:val="0"/>
                <w:sz w:val="18"/>
              </w:rPr>
              <w:t>pulsatile tinnitus</w:t>
            </w:r>
            <w:r>
              <w:rPr>
                <w:b w:val="0"/>
                <w:i w:val="0"/>
                <w:sz w:val="18"/>
              </w:rPr>
              <w:t xml:space="preserve"> · transient greyouts</w:t>
            </w:r>
          </w:p>
        </w:tc>
        <w:tc>
          <w:tcPr>
            <w:tcW w:type="dxa" w:w="2556"/>
          </w:tcPr>
          <w:p>
            <w:pPr>
              <w:spacing w:after="40"/>
            </w:pPr>
            <w:r>
              <w:rPr>
                <w:sz w:val="18"/>
              </w:rPr>
            </w:r>
            <w:r>
              <w:rPr>
                <w:b w:val="0"/>
                <w:i w:val="0"/>
                <w:sz w:val="18"/>
              </w:rPr>
              <w:t>Acetazolamide promptly, with a supervised weight reduction program. Surgery only if medical therapy fails.</w:t>
            </w:r>
            <w:r>
              <w:rPr>
                <w:sz w:val="18"/>
              </w:rPr>
              <w:br/>
            </w:r>
            <w:r>
              <w:rPr>
                <w:b w:val="0"/>
                <w:i w:val="0"/>
                <w:sz w:val="18"/>
              </w:rPr>
              <w:t xml:space="preserve">The referral carries no stated interval; it is the </w:t>
            </w:r>
            <w:r>
              <w:rPr>
                <w:b/>
                <w:i w:val="0"/>
                <w:sz w:val="18"/>
              </w:rPr>
              <w:t>acetazolamide</w:t>
            </w:r>
            <w:r>
              <w:rPr>
                <w:b w:val="0"/>
                <w:i w:val="0"/>
                <w:sz w:val="18"/>
              </w:rPr>
              <w:t xml:space="preserve"> the slide says to start promptly.</w:t>
            </w:r>
          </w:p>
        </w:tc>
        <w:tc>
          <w:tcPr>
            <w:tcW w:type="dxa" w:w="2556"/>
          </w:tcPr>
          <w:p>
            <w:pPr>
              <w:spacing w:after="40"/>
            </w:pPr>
            <w:r>
              <w:rPr>
                <w:sz w:val="18"/>
              </w:rPr>
            </w:r>
            <w:r>
              <w:rPr>
                <w:b w:val="0"/>
                <w:i w:val="0"/>
                <w:sz w:val="18"/>
              </w:rPr>
              <w:t>Slides 4–5</w:t>
            </w:r>
          </w:p>
        </w:tc>
      </w:tr>
      <w:tr>
        <w:tc>
          <w:tcPr>
            <w:tcW w:type="dxa" w:w="2556"/>
          </w:tcPr>
          <w:p>
            <w:pPr>
              <w:spacing w:after="40"/>
            </w:pPr>
            <w:r>
              <w:rPr>
                <w:sz w:val="18"/>
              </w:rPr>
            </w:r>
            <w:r>
              <w:rPr>
                <w:b w:val="0"/>
                <w:i w:val="0"/>
                <w:sz w:val="18"/>
              </w:rPr>
              <w:t>Strabismus</w:t>
            </w:r>
            <w:r>
              <w:rPr>
                <w:b w:val="0"/>
                <w:i w:val="0"/>
                <w:sz w:val="18"/>
              </w:rPr>
              <w:t>L13</w:t>
            </w:r>
          </w:p>
        </w:tc>
        <w:tc>
          <w:tcPr>
            <w:tcW w:type="dxa" w:w="2556"/>
          </w:tcPr>
          <w:p>
            <w:pPr>
              <w:spacing w:after="40"/>
            </w:pPr>
            <w:r>
              <w:rPr>
                <w:sz w:val="18"/>
              </w:rPr>
            </w:r>
            <w:r>
              <w:rPr>
                <w:b/>
                <w:i w:val="0"/>
                <w:sz w:val="18"/>
              </w:rPr>
              <w:t>Binocular</w:t>
            </w:r>
            <w:r>
              <w:rPr>
                <w:b w:val="0"/>
                <w:i w:val="0"/>
                <w:sz w:val="18"/>
              </w:rPr>
              <w:t xml:space="preserve"> diplopia — </w:t>
            </w:r>
            <w:r>
              <w:rPr>
                <w:b/>
                <w:i w:val="0"/>
                <w:sz w:val="18"/>
              </w:rPr>
              <w:t>gone when either eye is covered</w:t>
            </w:r>
          </w:p>
        </w:tc>
        <w:tc>
          <w:tcPr>
            <w:tcW w:type="dxa" w:w="2556"/>
          </w:tcPr>
          <w:p>
            <w:pPr>
              <w:spacing w:after="40"/>
            </w:pPr>
            <w:r>
              <w:rPr>
                <w:sz w:val="18"/>
              </w:rPr>
            </w:r>
            <w:r>
              <w:rPr>
                <w:b w:val="0"/>
                <w:i w:val="0"/>
                <w:sz w:val="18"/>
              </w:rPr>
              <w:t>Ophthalmology, and treat the cause — untreated in a child it causes amblyopia.</w:t>
            </w:r>
          </w:p>
        </w:tc>
        <w:tc>
          <w:tcPr>
            <w:tcW w:type="dxa" w:w="2556"/>
          </w:tcPr>
          <w:p>
            <w:pPr>
              <w:spacing w:after="40"/>
            </w:pPr>
            <w:r>
              <w:rPr>
                <w:sz w:val="18"/>
              </w:rPr>
            </w:r>
            <w:r>
              <w:rPr>
                <w:b w:val="0"/>
                <w:i w:val="0"/>
                <w:sz w:val="18"/>
              </w:rPr>
              <w:t>Slides 25, 29</w:t>
            </w:r>
          </w:p>
        </w:tc>
      </w:tr>
      <w:tr>
        <w:tc>
          <w:tcPr>
            <w:tcW w:type="dxa" w:w="2556"/>
          </w:tcPr>
          <w:p>
            <w:pPr>
              <w:spacing w:after="40"/>
            </w:pPr>
            <w:r>
              <w:rPr>
                <w:sz w:val="18"/>
              </w:rPr>
            </w:r>
            <w:r>
              <w:rPr>
                <w:b w:val="0"/>
                <w:i w:val="0"/>
                <w:sz w:val="18"/>
              </w:rPr>
              <w:t>Amblyopia</w:t>
            </w:r>
            <w:r>
              <w:rPr>
                <w:b w:val="0"/>
                <w:i w:val="0"/>
                <w:sz w:val="18"/>
              </w:rPr>
              <w:t>L13</w:t>
            </w:r>
          </w:p>
        </w:tc>
        <w:tc>
          <w:tcPr>
            <w:tcW w:type="dxa" w:w="2556"/>
          </w:tcPr>
          <w:p>
            <w:pPr>
              <w:spacing w:after="40"/>
            </w:pPr>
            <w:r>
              <w:rPr>
                <w:sz w:val="18"/>
              </w:rPr>
            </w:r>
            <w:r>
              <w:rPr>
                <w:b/>
                <w:i w:val="0"/>
                <w:sz w:val="18"/>
              </w:rPr>
              <w:t>Commonest cause of vision loss in children</w:t>
            </w:r>
            <w:r>
              <w:rPr>
                <w:b w:val="0"/>
                <w:i w:val="0"/>
                <w:sz w:val="18"/>
              </w:rPr>
              <w:t xml:space="preserve"> · unequal eyes</w:t>
            </w:r>
          </w:p>
        </w:tc>
        <w:tc>
          <w:tcPr>
            <w:tcW w:type="dxa" w:w="2556"/>
          </w:tcPr>
          <w:p>
            <w:pPr>
              <w:spacing w:after="40"/>
            </w:pPr>
            <w:r>
              <w:rPr>
                <w:sz w:val="18"/>
              </w:rPr>
            </w:r>
            <w:r>
              <w:rPr>
                <w:b w:val="0"/>
                <w:i w:val="0"/>
                <w:sz w:val="18"/>
              </w:rPr>
              <w:t xml:space="preserve">Patch or atropinise the </w:t>
            </w:r>
            <w:r>
              <w:rPr>
                <w:b/>
                <w:i w:val="0"/>
                <w:sz w:val="18"/>
              </w:rPr>
              <w:t>good</w:t>
            </w:r>
            <w:r>
              <w:rPr>
                <w:b w:val="0"/>
                <w:i w:val="0"/>
                <w:sz w:val="18"/>
              </w:rPr>
              <w:t xml:space="preserve"> eye to force the weaker one to work. Treatment works less well as visual maturity approaches.</w:t>
            </w:r>
          </w:p>
        </w:tc>
        <w:tc>
          <w:tcPr>
            <w:tcW w:type="dxa" w:w="2556"/>
          </w:tcPr>
          <w:p>
            <w:pPr>
              <w:spacing w:after="40"/>
            </w:pPr>
            <w:r>
              <w:rPr>
                <w:sz w:val="18"/>
              </w:rPr>
            </w:r>
            <w:r>
              <w:rPr>
                <w:b w:val="0"/>
                <w:i w:val="0"/>
                <w:sz w:val="18"/>
              </w:rPr>
              <w:t>Slides 30, 32–33</w:t>
            </w:r>
          </w:p>
        </w:tc>
      </w:tr>
      <w:tr>
        <w:tc>
          <w:tcPr>
            <w:tcW w:type="dxa" w:w="2556"/>
          </w:tcPr>
          <w:p>
            <w:pPr>
              <w:spacing w:after="40"/>
            </w:pPr>
            <w:r>
              <w:rPr>
                <w:sz w:val="18"/>
              </w:rPr>
            </w:r>
            <w:r>
              <w:rPr>
                <w:b w:val="0"/>
                <w:i w:val="0"/>
                <w:sz w:val="18"/>
              </w:rPr>
              <w:t>Uveal melanoma</w:t>
            </w:r>
            <w:r>
              <w:rPr>
                <w:b w:val="0"/>
                <w:i w:val="0"/>
                <w:sz w:val="18"/>
              </w:rPr>
              <w:t>L13</w:t>
            </w:r>
          </w:p>
        </w:tc>
        <w:tc>
          <w:tcPr>
            <w:tcW w:type="dxa" w:w="2556"/>
          </w:tcPr>
          <w:p>
            <w:pPr>
              <w:spacing w:after="40"/>
            </w:pPr>
            <w:r>
              <w:rPr>
                <w:sz w:val="18"/>
              </w:rPr>
            </w:r>
            <w:r>
              <w:rPr>
                <w:b/>
                <w:i w:val="0"/>
                <w:sz w:val="18"/>
              </w:rPr>
              <w:t>Commonest eye cancer in adults</w:t>
            </w:r>
            <w:r>
              <w:rPr>
                <w:b w:val="0"/>
                <w:i w:val="0"/>
                <w:sz w:val="18"/>
              </w:rPr>
              <w:t xml:space="preserve"> · </w:t>
            </w:r>
            <w:r>
              <w:rPr>
                <w:b/>
                <w:i w:val="0"/>
                <w:sz w:val="18"/>
              </w:rPr>
              <w:t>feeder vessel</w:t>
            </w:r>
            <w:r>
              <w:rPr>
                <w:b w:val="0"/>
                <w:i w:val="0"/>
                <w:sz w:val="18"/>
              </w:rPr>
              <w:t xml:space="preserve"> · usually found incidentally</w:t>
            </w:r>
          </w:p>
        </w:tc>
        <w:tc>
          <w:tcPr>
            <w:tcW w:type="dxa" w:w="2556"/>
          </w:tcPr>
          <w:p>
            <w:pPr>
              <w:spacing w:after="40"/>
            </w:pPr>
            <w:r>
              <w:rPr>
                <w:sz w:val="18"/>
              </w:rPr>
            </w:r>
            <w:r>
              <w:rPr>
                <w:b w:val="0"/>
                <w:i w:val="0"/>
                <w:sz w:val="18"/>
              </w:rPr>
              <w:t>Radiation therapy is now the commonest treatment; enucleation is needed less often.</w:t>
            </w:r>
          </w:p>
        </w:tc>
        <w:tc>
          <w:tcPr>
            <w:tcW w:type="dxa" w:w="2556"/>
          </w:tcPr>
          <w:p>
            <w:pPr>
              <w:spacing w:after="40"/>
            </w:pPr>
            <w:r>
              <w:rPr>
                <w:sz w:val="18"/>
              </w:rPr>
            </w:r>
            <w:r>
              <w:rPr>
                <w:b w:val="0"/>
                <w:i w:val="0"/>
                <w:sz w:val="18"/>
              </w:rPr>
              <w:t>Slides 44–46</w:t>
            </w:r>
          </w:p>
        </w:tc>
      </w:tr>
      <w:tr>
        <w:tc>
          <w:tcPr>
            <w:tcW w:type="dxa" w:w="2556"/>
          </w:tcPr>
          <w:p>
            <w:pPr>
              <w:spacing w:after="40"/>
            </w:pPr>
            <w:r>
              <w:rPr>
                <w:sz w:val="18"/>
              </w:rPr>
            </w:r>
            <w:r>
              <w:rPr>
                <w:b w:val="0"/>
                <w:i w:val="0"/>
                <w:sz w:val="18"/>
              </w:rPr>
              <w:t>Conjunctival melanoma</w:t>
            </w:r>
            <w:r>
              <w:rPr>
                <w:b w:val="0"/>
                <w:i w:val="0"/>
                <w:sz w:val="18"/>
              </w:rPr>
              <w:t>L13</w:t>
            </w:r>
          </w:p>
        </w:tc>
        <w:tc>
          <w:tcPr>
            <w:tcW w:type="dxa" w:w="2556"/>
          </w:tcPr>
          <w:p>
            <w:pPr>
              <w:spacing w:after="40"/>
            </w:pPr>
            <w:r>
              <w:rPr>
                <w:sz w:val="18"/>
              </w:rPr>
            </w:r>
            <w:r>
              <w:rPr>
                <w:b/>
                <w:i w:val="0"/>
                <w:sz w:val="18"/>
              </w:rPr>
              <w:t>Raised and vascular</w:t>
            </w:r>
            <w:r>
              <w:rPr>
                <w:b w:val="0"/>
                <w:i w:val="0"/>
                <w:sz w:val="18"/>
              </w:rPr>
              <w:t xml:space="preserve"> pigmented conjunctival lesion</w:t>
            </w:r>
          </w:p>
        </w:tc>
        <w:tc>
          <w:tcPr>
            <w:tcW w:type="dxa" w:w="2556"/>
          </w:tcPr>
          <w:p>
            <w:pPr>
              <w:spacing w:after="40"/>
            </w:pPr>
            <w:r>
              <w:rPr>
                <w:sz w:val="18"/>
              </w:rPr>
            </w:r>
            <w:r>
              <w:rPr>
                <w:b w:val="0"/>
                <w:i w:val="0"/>
                <w:sz w:val="18"/>
              </w:rPr>
              <w:t>Specialist management under ocular oncology.</w:t>
            </w:r>
          </w:p>
        </w:tc>
        <w:tc>
          <w:tcPr>
            <w:tcW w:type="dxa" w:w="2556"/>
          </w:tcPr>
          <w:p>
            <w:pPr>
              <w:spacing w:after="40"/>
            </w:pPr>
            <w:r>
              <w:rPr>
                <w:sz w:val="18"/>
              </w:rPr>
            </w:r>
            <w:r>
              <w:rPr>
                <w:b w:val="0"/>
                <w:i w:val="0"/>
                <w:sz w:val="18"/>
              </w:rPr>
              <w:t>Slides 52–54</w:t>
            </w:r>
          </w:p>
        </w:tc>
      </w:tr>
      <w:tr>
        <w:tc>
          <w:tcPr>
            <w:tcW w:type="dxa" w:w="2556"/>
          </w:tcPr>
          <w:p>
            <w:pPr>
              <w:spacing w:after="40"/>
            </w:pPr>
            <w:r>
              <w:rPr>
                <w:sz w:val="18"/>
              </w:rPr>
            </w:r>
            <w:r>
              <w:rPr>
                <w:b w:val="0"/>
                <w:i w:val="0"/>
                <w:sz w:val="18"/>
              </w:rPr>
              <w:t>Corneal abrasion</w:t>
            </w:r>
            <w:r>
              <w:rPr>
                <w:b w:val="0"/>
                <w:i w:val="0"/>
                <w:sz w:val="18"/>
              </w:rPr>
              <w:t>L14</w:t>
            </w:r>
          </w:p>
        </w:tc>
        <w:tc>
          <w:tcPr>
            <w:tcW w:type="dxa" w:w="2556"/>
          </w:tcPr>
          <w:p>
            <w:pPr>
              <w:spacing w:after="40"/>
            </w:pPr>
            <w:r>
              <w:rPr>
                <w:sz w:val="18"/>
              </w:rPr>
            </w:r>
            <w:r>
              <w:rPr>
                <w:b/>
                <w:i w:val="0"/>
                <w:sz w:val="18"/>
              </w:rPr>
              <w:t>Fingernail or contact lens</w:t>
            </w:r>
            <w:r>
              <w:rPr>
                <w:b w:val="0"/>
                <w:i w:val="0"/>
                <w:sz w:val="18"/>
              </w:rPr>
              <w:t xml:space="preserve"> · severe </w:t>
            </w:r>
            <w:r>
              <w:rPr>
                <w:b/>
                <w:i w:val="0"/>
                <w:sz w:val="18"/>
              </w:rPr>
              <w:t>foreign body sensation</w:t>
            </w:r>
          </w:p>
        </w:tc>
        <w:tc>
          <w:tcPr>
            <w:tcW w:type="dxa" w:w="2556"/>
          </w:tcPr>
          <w:p>
            <w:pPr>
              <w:spacing w:after="40"/>
            </w:pPr>
            <w:r>
              <w:rPr>
                <w:sz w:val="18"/>
              </w:rPr>
            </w:r>
            <w:r>
              <w:rPr>
                <w:b w:val="0"/>
                <w:i w:val="0"/>
                <w:sz w:val="18"/>
              </w:rPr>
              <w:t>Topical broad-spectrum antibacterial, and periodic re-examination to confirm healing and exclude infection.</w:t>
            </w:r>
          </w:p>
        </w:tc>
        <w:tc>
          <w:tcPr>
            <w:tcW w:type="dxa" w:w="2556"/>
          </w:tcPr>
          <w:p>
            <w:pPr>
              <w:spacing w:after="40"/>
            </w:pPr>
            <w:r>
              <w:rPr>
                <w:sz w:val="18"/>
              </w:rPr>
            </w:r>
            <w:r>
              <w:rPr>
                <w:b w:val="0"/>
                <w:i w:val="0"/>
                <w:sz w:val="18"/>
              </w:rPr>
              <w:t>Slides 18</w:t>
            </w:r>
          </w:p>
        </w:tc>
      </w:tr>
      <w:tr>
        <w:tc>
          <w:tcPr>
            <w:tcW w:type="dxa" w:w="2556"/>
          </w:tcPr>
          <w:p>
            <w:pPr>
              <w:spacing w:after="40"/>
            </w:pPr>
            <w:r>
              <w:rPr>
                <w:sz w:val="18"/>
              </w:rPr>
            </w:r>
            <w:r>
              <w:rPr>
                <w:b w:val="0"/>
                <w:i w:val="0"/>
                <w:sz w:val="18"/>
              </w:rPr>
              <w:t>Corneal or conjunctival foreign body</w:t>
            </w:r>
            <w:r>
              <w:rPr>
                <w:b w:val="0"/>
                <w:i w:val="0"/>
                <w:sz w:val="18"/>
              </w:rPr>
              <w:t>L14</w:t>
            </w:r>
          </w:p>
        </w:tc>
        <w:tc>
          <w:tcPr>
            <w:tcW w:type="dxa" w:w="2556"/>
          </w:tcPr>
          <w:p>
            <w:pPr>
              <w:spacing w:after="40"/>
            </w:pPr>
            <w:r>
              <w:rPr>
                <w:sz w:val="18"/>
              </w:rPr>
            </w:r>
            <w:r>
              <w:rPr>
                <w:b/>
                <w:i w:val="0"/>
                <w:sz w:val="18"/>
              </w:rPr>
              <w:t>Grinding or striking metal</w:t>
            </w:r>
            <w:r>
              <w:rPr>
                <w:b w:val="0"/>
                <w:i w:val="0"/>
                <w:sz w:val="18"/>
              </w:rPr>
              <w:t xml:space="preserve"> · </w:t>
            </w:r>
            <w:r>
              <w:rPr>
                <w:b/>
                <w:i w:val="0"/>
                <w:sz w:val="18"/>
              </w:rPr>
              <w:t>vertical linear</w:t>
            </w:r>
            <w:r>
              <w:rPr>
                <w:b w:val="0"/>
                <w:i w:val="0"/>
                <w:sz w:val="18"/>
              </w:rPr>
              <w:t xml:space="preserve"> corneal scratches</w:t>
            </w:r>
          </w:p>
        </w:tc>
        <w:tc>
          <w:tcPr>
            <w:tcW w:type="dxa" w:w="2556"/>
          </w:tcPr>
          <w:p>
            <w:pPr>
              <w:spacing w:after="40"/>
            </w:pPr>
            <w:r>
              <w:rPr>
                <w:sz w:val="18"/>
              </w:rPr>
            </w:r>
            <w:r>
              <w:rPr>
                <w:b w:val="0"/>
                <w:i w:val="0"/>
                <w:sz w:val="18"/>
              </w:rPr>
              <w:t>Topical anesthetic, then a sterile 27-gauge needle. A rust ring comes out with a burr.</w:t>
            </w:r>
            <w:r>
              <w:rPr>
                <w:sz w:val="18"/>
              </w:rPr>
              <w:br/>
            </w:r>
            <w:r>
              <w:rPr>
                <w:b w:val="0"/>
                <w:i w:val="0"/>
                <w:sz w:val="18"/>
              </w:rPr>
              <w:t xml:space="preserve">Consult immediately instead if there is any concern the object passed </w:t>
            </w:r>
            <w:r>
              <w:rPr>
                <w:b/>
                <w:i w:val="0"/>
                <w:sz w:val="18"/>
              </w:rPr>
              <w:t>through</w:t>
            </w:r>
            <w:r>
              <w:rPr>
                <w:b w:val="0"/>
                <w:i w:val="0"/>
                <w:sz w:val="18"/>
              </w:rPr>
              <w:t xml:space="preserve"> the cornea.</w:t>
            </w:r>
          </w:p>
        </w:tc>
        <w:tc>
          <w:tcPr>
            <w:tcW w:type="dxa" w:w="2556"/>
          </w:tcPr>
          <w:p>
            <w:pPr>
              <w:spacing w:after="40"/>
            </w:pPr>
            <w:r>
              <w:rPr>
                <w:sz w:val="18"/>
              </w:rPr>
            </w:r>
            <w:r>
              <w:rPr>
                <w:b w:val="0"/>
                <w:i w:val="0"/>
                <w:sz w:val="18"/>
              </w:rPr>
              <w:t>Slides 21–22</w:t>
            </w:r>
          </w:p>
        </w:tc>
      </w:tr>
      <w:tr>
        <w:tc>
          <w:tcPr>
            <w:tcW w:type="dxa" w:w="2556"/>
          </w:tcPr>
          <w:p>
            <w:pPr>
              <w:spacing w:after="40"/>
            </w:pPr>
            <w:r>
              <w:rPr>
                <w:sz w:val="18"/>
              </w:rPr>
            </w:r>
            <w:r>
              <w:rPr>
                <w:b w:val="0"/>
                <w:i w:val="0"/>
                <w:sz w:val="18"/>
              </w:rPr>
              <w:t>Orbital contusion</w:t>
            </w:r>
            <w:r>
              <w:rPr>
                <w:b w:val="0"/>
                <w:i w:val="0"/>
                <w:sz w:val="18"/>
              </w:rPr>
              <w:t>L14</w:t>
            </w:r>
          </w:p>
        </w:tc>
        <w:tc>
          <w:tcPr>
            <w:tcW w:type="dxa" w:w="2556"/>
          </w:tcPr>
          <w:p>
            <w:pPr>
              <w:spacing w:after="40"/>
            </w:pPr>
            <w:r>
              <w:rPr>
                <w:sz w:val="18"/>
              </w:rPr>
            </w:r>
            <w:r>
              <w:rPr>
                <w:b w:val="0"/>
                <w:i w:val="0"/>
                <w:sz w:val="18"/>
              </w:rPr>
              <w:t xml:space="preserve">Peri-orbital </w:t>
            </w:r>
            <w:r>
              <w:rPr>
                <w:b/>
                <w:i w:val="0"/>
                <w:sz w:val="18"/>
              </w:rPr>
              <w:t>swelling without hemorrhage</w:t>
            </w:r>
          </w:p>
        </w:tc>
        <w:tc>
          <w:tcPr>
            <w:tcW w:type="dxa" w:w="2556"/>
          </w:tcPr>
          <w:p>
            <w:pPr>
              <w:spacing w:after="40"/>
            </w:pPr>
            <w:r>
              <w:rPr>
                <w:sz w:val="18"/>
              </w:rPr>
            </w:r>
            <w:r>
              <w:rPr>
                <w:b w:val="0"/>
                <w:i w:val="0"/>
                <w:sz w:val="18"/>
              </w:rPr>
              <w:t>Supportive, through to surgery depending on the patient's condition.</w:t>
            </w:r>
          </w:p>
        </w:tc>
        <w:tc>
          <w:tcPr>
            <w:tcW w:type="dxa" w:w="2556"/>
          </w:tcPr>
          <w:p>
            <w:pPr>
              <w:spacing w:after="40"/>
            </w:pPr>
            <w:r>
              <w:rPr>
                <w:sz w:val="18"/>
              </w:rPr>
            </w:r>
            <w:r>
              <w:rPr>
                <w:b w:val="0"/>
                <w:i w:val="0"/>
                <w:sz w:val="18"/>
              </w:rPr>
              <w:t>Slides 31</w:t>
            </w:r>
          </w:p>
        </w:tc>
      </w:tr>
      <w:tr>
        <w:tc>
          <w:tcPr>
            <w:tcW w:type="dxa" w:w="2556"/>
          </w:tcPr>
          <w:p>
            <w:pPr>
              <w:spacing w:after="40"/>
            </w:pPr>
            <w:r>
              <w:rPr>
                <w:sz w:val="18"/>
              </w:rPr>
            </w:r>
            <w:r>
              <w:rPr>
                <w:b w:val="0"/>
                <w:i w:val="0"/>
                <w:sz w:val="18"/>
              </w:rPr>
              <w:t>Retinal detachment — exudative</w:t>
            </w:r>
            <w:r>
              <w:rPr>
                <w:b w:val="0"/>
                <w:i w:val="0"/>
                <w:sz w:val="18"/>
              </w:rPr>
              <w:t>L14</w:t>
            </w:r>
          </w:p>
        </w:tc>
        <w:tc>
          <w:tcPr>
            <w:tcW w:type="dxa" w:w="2556"/>
          </w:tcPr>
          <w:p>
            <w:pPr>
              <w:spacing w:after="40"/>
            </w:pPr>
            <w:r>
              <w:rPr>
                <w:sz w:val="18"/>
              </w:rPr>
            </w:r>
            <w:r>
              <w:rPr>
                <w:b/>
                <w:i w:val="0"/>
                <w:sz w:val="18"/>
              </w:rPr>
              <w:t>No break and no traction</w:t>
            </w:r>
            <w:r>
              <w:rPr>
                <w:b w:val="0"/>
                <w:i w:val="0"/>
                <w:sz w:val="18"/>
              </w:rPr>
              <w:t xml:space="preserve"> · systemic disease or a tumor behind it</w:t>
            </w:r>
          </w:p>
        </w:tc>
        <w:tc>
          <w:tcPr>
            <w:tcW w:type="dxa" w:w="2556"/>
          </w:tcPr>
          <w:p>
            <w:pPr>
              <w:spacing w:after="40"/>
            </w:pPr>
            <w:r>
              <w:rPr>
                <w:sz w:val="18"/>
              </w:rPr>
            </w:r>
            <w:r>
              <w:rPr>
                <w:b w:val="0"/>
                <w:i w:val="0"/>
                <w:sz w:val="18"/>
              </w:rPr>
              <w:t>Treat the underlying condition — this one is not primarily a surgical problem.</w:t>
            </w:r>
          </w:p>
        </w:tc>
        <w:tc>
          <w:tcPr>
            <w:tcW w:type="dxa" w:w="2556"/>
          </w:tcPr>
          <w:p>
            <w:pPr>
              <w:spacing w:after="40"/>
            </w:pPr>
            <w:r>
              <w:rPr>
                <w:sz w:val="18"/>
              </w:rPr>
            </w:r>
            <w:r>
              <w:rPr>
                <w:b w:val="0"/>
                <w:i w:val="0"/>
                <w:sz w:val="18"/>
              </w:rPr>
              <w:t>Slides 39</w:t>
            </w:r>
          </w:p>
        </w:tc>
      </w:tr>
    </w:tbl>
    <w:p>
      <w:pPr>
        <w:spacing w:after="80"/>
      </w:pPr>
    </w:p>
    <w:p>
      <w:pPr>
        <w:pStyle w:val="Heading1"/>
        <w:spacing w:before="280" w:after="100"/>
      </w:pPr>
      <w:r>
        <w:rPr>
          <w:rFonts w:ascii="Georgia" w:hAnsi="Georgia"/>
          <w:color w:val="2D3F7A"/>
        </w:rPr>
        <w:t>5 · Routine, until it is not</w:t>
      </w:r>
    </w:p>
    <w:p>
      <w:pPr>
        <w:spacing w:after="120"/>
      </w:pPr>
      <w:r>
        <w:rPr>
          <w:b w:val="0"/>
          <w:i w:val="0"/>
        </w:rPr>
        <w:t>These are managed in clinic — until one of these triggers fires, and then they are not. This table is the one that catches people out, because the diagnosis does not change; only the disposition does.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556"/>
        <w:gridCol w:w="2556"/>
        <w:gridCol w:w="2556"/>
        <w:gridCol w:w="2556"/>
      </w:tblGrid>
      <w:tr>
        <w:tc>
          <w:tcPr>
            <w:tcW w:type="dxa" w:w="2556"/>
            <w:shd w:val="clear" w:color="auto" w:fill="2D3F7A"/>
          </w:tcPr>
          <w:p>
            <w:pPr>
              <w:spacing w:after="40"/>
            </w:pPr>
            <w:r>
              <w:rPr>
                <w:b/>
                <w:color w:val="FFFFFF"/>
                <w:sz w:val="18"/>
              </w:rPr>
            </w:r>
            <w:r>
              <w:rPr>
                <w:b/>
                <w:i w:val="0"/>
                <w:color w:val="FFFFFF"/>
                <w:sz w:val="18"/>
              </w:rPr>
              <w:t>Condition</w:t>
            </w:r>
          </w:p>
        </w:tc>
        <w:tc>
          <w:tcPr>
            <w:tcW w:type="dxa" w:w="2556"/>
            <w:shd w:val="clear" w:color="auto" w:fill="2D3F7A"/>
          </w:tcPr>
          <w:p>
            <w:pPr>
              <w:spacing w:after="40"/>
            </w:pPr>
            <w:r>
              <w:rPr>
                <w:b/>
                <w:color w:val="FFFFFF"/>
                <w:sz w:val="18"/>
              </w:rPr>
            </w:r>
            <w:r>
              <w:rPr>
                <w:b/>
                <w:i w:val="0"/>
                <w:color w:val="FFFFFF"/>
                <w:sz w:val="18"/>
              </w:rPr>
              <w:t>What changes it</w:t>
            </w:r>
          </w:p>
        </w:tc>
        <w:tc>
          <w:tcPr>
            <w:tcW w:type="dxa" w:w="2556"/>
            <w:shd w:val="clear" w:color="auto" w:fill="2D3F7A"/>
          </w:tcPr>
          <w:p>
            <w:pPr>
              <w:spacing w:after="40"/>
            </w:pPr>
            <w:r>
              <w:rPr>
                <w:b/>
                <w:color w:val="FFFFFF"/>
                <w:sz w:val="18"/>
              </w:rPr>
            </w:r>
            <w:r>
              <w:rPr>
                <w:b/>
                <w:i w:val="0"/>
                <w:color w:val="FFFFFF"/>
                <w:sz w:val="18"/>
              </w:rPr>
              <w:t>Becomes</w:t>
            </w:r>
          </w:p>
        </w:tc>
        <w:tc>
          <w:tcPr>
            <w:tcW w:type="dxa" w:w="2556"/>
            <w:shd w:val="clear" w:color="auto" w:fill="2D3F7A"/>
          </w:tcPr>
          <w:p>
            <w:pPr>
              <w:spacing w:after="40"/>
            </w:pPr>
            <w:r>
              <w:rPr>
                <w:b/>
                <w:color w:val="FFFFFF"/>
                <w:sz w:val="18"/>
              </w:rPr>
            </w:r>
            <w:r>
              <w:rPr>
                <w:b/>
                <w:i w:val="0"/>
                <w:color w:val="FFFFFF"/>
                <w:sz w:val="18"/>
              </w:rPr>
              <w:t>Slides</w:t>
            </w:r>
          </w:p>
        </w:tc>
      </w:tr>
      <w:tr>
        <w:tc>
          <w:tcPr>
            <w:tcW w:type="dxa" w:w="2556"/>
          </w:tcPr>
          <w:p>
            <w:pPr>
              <w:spacing w:after="40"/>
            </w:pPr>
            <w:r>
              <w:rPr>
                <w:sz w:val="18"/>
              </w:rPr>
            </w:r>
            <w:r>
              <w:rPr>
                <w:b w:val="0"/>
                <w:i w:val="0"/>
                <w:sz w:val="18"/>
              </w:rPr>
              <w:t>Bacterial conjunctivitis</w:t>
            </w:r>
          </w:p>
        </w:tc>
        <w:tc>
          <w:tcPr>
            <w:tcW w:type="dxa" w:w="2556"/>
          </w:tcPr>
          <w:p>
            <w:pPr>
              <w:spacing w:after="40"/>
            </w:pPr>
            <w:r>
              <w:rPr>
                <w:sz w:val="18"/>
              </w:rPr>
            </w:r>
            <w:r>
              <w:rPr>
                <w:b w:val="0"/>
                <w:i w:val="0"/>
                <w:sz w:val="18"/>
              </w:rPr>
              <w:t xml:space="preserve">Immunocompromised · contact lens wearer · recent eye surgery · foreign body · corneal opacity or suspicion of keratitis · </w:t>
            </w:r>
            <w:r>
              <w:rPr>
                <w:b/>
                <w:i w:val="0"/>
                <w:sz w:val="18"/>
              </w:rPr>
              <w:t>no improvement in 24 hours</w:t>
            </w:r>
          </w:p>
        </w:tc>
        <w:tc>
          <w:tcPr>
            <w:tcW w:type="dxa" w:w="2556"/>
          </w:tcPr>
          <w:p>
            <w:pPr>
              <w:spacing w:after="40"/>
            </w:pPr>
            <w:r>
              <w:rPr>
                <w:sz w:val="18"/>
              </w:rPr>
            </w:r>
            <w:r>
              <w:rPr>
                <w:b/>
                <w:i w:val="0"/>
                <w:sz w:val="18"/>
              </w:rPr>
              <w:t>Urgent</w:t>
            </w:r>
          </w:p>
        </w:tc>
        <w:tc>
          <w:tcPr>
            <w:tcW w:type="dxa" w:w="2556"/>
          </w:tcPr>
          <w:p>
            <w:pPr>
              <w:spacing w:after="40"/>
            </w:pPr>
            <w:r>
              <w:rPr>
                <w:sz w:val="18"/>
              </w:rPr>
            </w:r>
            <w:r>
              <w:rPr>
                <w:b w:val="0"/>
                <w:i w:val="0"/>
                <w:sz w:val="18"/>
              </w:rPr>
              <w:t>Slide 41</w:t>
            </w:r>
          </w:p>
        </w:tc>
      </w:tr>
      <w:tr>
        <w:tc>
          <w:tcPr>
            <w:tcW w:type="dxa" w:w="2556"/>
          </w:tcPr>
          <w:p>
            <w:pPr>
              <w:spacing w:after="40"/>
            </w:pPr>
            <w:r>
              <w:rPr>
                <w:sz w:val="18"/>
              </w:rPr>
            </w:r>
            <w:r>
              <w:rPr>
                <w:b w:val="0"/>
                <w:i w:val="0"/>
                <w:sz w:val="18"/>
              </w:rPr>
              <w:t>Bacterial conjunctivitis — newborn</w:t>
            </w:r>
          </w:p>
        </w:tc>
        <w:tc>
          <w:tcPr>
            <w:tcW w:type="dxa" w:w="2556"/>
          </w:tcPr>
          <w:p>
            <w:pPr>
              <w:spacing w:after="40"/>
            </w:pPr>
            <w:r>
              <w:rPr>
                <w:sz w:val="18"/>
              </w:rPr>
            </w:r>
            <w:r>
              <w:rPr>
                <w:b w:val="0"/>
                <w:i w:val="0"/>
                <w:sz w:val="18"/>
              </w:rPr>
              <w:t>Suspected gonococcal infection in a newborn — untreated risk is corneal perforation</w:t>
            </w:r>
          </w:p>
        </w:tc>
        <w:tc>
          <w:tcPr>
            <w:tcW w:type="dxa" w:w="2556"/>
          </w:tcPr>
          <w:p>
            <w:pPr>
              <w:spacing w:after="40"/>
            </w:pPr>
            <w:r>
              <w:rPr>
                <w:sz w:val="18"/>
              </w:rPr>
            </w:r>
            <w:r>
              <w:rPr>
                <w:b/>
                <w:i w:val="0"/>
                <w:sz w:val="18"/>
              </w:rPr>
              <w:t>EMERGENT</w:t>
            </w:r>
          </w:p>
        </w:tc>
        <w:tc>
          <w:tcPr>
            <w:tcW w:type="dxa" w:w="2556"/>
          </w:tcPr>
          <w:p>
            <w:pPr>
              <w:spacing w:after="40"/>
            </w:pPr>
            <w:r>
              <w:rPr>
                <w:sz w:val="18"/>
              </w:rPr>
            </w:r>
            <w:r>
              <w:rPr>
                <w:b w:val="0"/>
                <w:i w:val="0"/>
                <w:sz w:val="18"/>
              </w:rPr>
              <w:t>Slide 41</w:t>
            </w:r>
          </w:p>
        </w:tc>
      </w:tr>
      <w:tr>
        <w:tc>
          <w:tcPr>
            <w:tcW w:type="dxa" w:w="2556"/>
          </w:tcPr>
          <w:p>
            <w:pPr>
              <w:spacing w:after="40"/>
            </w:pPr>
            <w:r>
              <w:rPr>
                <w:sz w:val="18"/>
              </w:rPr>
            </w:r>
            <w:r>
              <w:rPr>
                <w:b w:val="0"/>
                <w:i w:val="0"/>
                <w:sz w:val="18"/>
              </w:rPr>
              <w:t>Viral conjunctivitis</w:t>
            </w:r>
          </w:p>
        </w:tc>
        <w:tc>
          <w:tcPr>
            <w:tcW w:type="dxa" w:w="2556"/>
          </w:tcPr>
          <w:p>
            <w:pPr>
              <w:spacing w:after="40"/>
            </w:pPr>
            <w:r>
              <w:rPr>
                <w:sz w:val="18"/>
              </w:rPr>
            </w:r>
            <w:r>
              <w:rPr>
                <w:b w:val="0"/>
                <w:i w:val="0"/>
                <w:sz w:val="18"/>
              </w:rPr>
              <w:t>Longer than 3 weeks · photophobia or vision loss appearing after onset</w:t>
            </w:r>
          </w:p>
        </w:tc>
        <w:tc>
          <w:tcPr>
            <w:tcW w:type="dxa" w:w="2556"/>
          </w:tcPr>
          <w:p>
            <w:pPr>
              <w:spacing w:after="40"/>
            </w:pPr>
            <w:r>
              <w:rPr>
                <w:sz w:val="18"/>
              </w:rPr>
            </w:r>
            <w:r>
              <w:rPr>
                <w:b/>
                <w:i w:val="0"/>
                <w:sz w:val="18"/>
              </w:rPr>
              <w:t>Refer</w:t>
            </w:r>
          </w:p>
        </w:tc>
        <w:tc>
          <w:tcPr>
            <w:tcW w:type="dxa" w:w="2556"/>
          </w:tcPr>
          <w:p>
            <w:pPr>
              <w:spacing w:after="40"/>
            </w:pPr>
            <w:r>
              <w:rPr>
                <w:sz w:val="18"/>
              </w:rPr>
            </w:r>
            <w:r>
              <w:rPr>
                <w:b w:val="0"/>
                <w:i w:val="0"/>
                <w:sz w:val="18"/>
              </w:rPr>
              <w:t>Slides 36–37</w:t>
            </w:r>
          </w:p>
        </w:tc>
      </w:tr>
      <w:tr>
        <w:tc>
          <w:tcPr>
            <w:tcW w:type="dxa" w:w="2556"/>
          </w:tcPr>
          <w:p>
            <w:pPr>
              <w:spacing w:after="40"/>
            </w:pPr>
            <w:r>
              <w:rPr>
                <w:sz w:val="18"/>
              </w:rPr>
            </w:r>
            <w:r>
              <w:rPr>
                <w:b w:val="0"/>
                <w:i w:val="0"/>
                <w:sz w:val="18"/>
              </w:rPr>
              <w:t>Episcleritis</w:t>
            </w:r>
          </w:p>
        </w:tc>
        <w:tc>
          <w:tcPr>
            <w:tcW w:type="dxa" w:w="2556"/>
          </w:tcPr>
          <w:p>
            <w:pPr>
              <w:spacing w:after="40"/>
            </w:pPr>
            <w:r>
              <w:rPr>
                <w:sz w:val="18"/>
              </w:rPr>
            </w:r>
            <w:r>
              <w:rPr>
                <w:b w:val="0"/>
                <w:i w:val="0"/>
                <w:sz w:val="18"/>
              </w:rPr>
              <w:t>No response in 2 days</w:t>
            </w:r>
          </w:p>
        </w:tc>
        <w:tc>
          <w:tcPr>
            <w:tcW w:type="dxa" w:w="2556"/>
          </w:tcPr>
          <w:p>
            <w:pPr>
              <w:spacing w:after="40"/>
            </w:pPr>
            <w:r>
              <w:rPr>
                <w:sz w:val="18"/>
              </w:rPr>
            </w:r>
            <w:r>
              <w:rPr>
                <w:b/>
                <w:i w:val="0"/>
                <w:sz w:val="18"/>
              </w:rPr>
              <w:t>Refer</w:t>
            </w:r>
          </w:p>
        </w:tc>
        <w:tc>
          <w:tcPr>
            <w:tcW w:type="dxa" w:w="2556"/>
          </w:tcPr>
          <w:p>
            <w:pPr>
              <w:spacing w:after="40"/>
            </w:pPr>
            <w:r>
              <w:rPr>
                <w:sz w:val="18"/>
              </w:rPr>
            </w:r>
            <w:r>
              <w:rPr>
                <w:b w:val="0"/>
                <w:i w:val="0"/>
                <w:sz w:val="18"/>
              </w:rPr>
              <w:t>Slides 47–48</w:t>
            </w:r>
          </w:p>
        </w:tc>
      </w:tr>
      <w:tr>
        <w:tc>
          <w:tcPr>
            <w:tcW w:type="dxa" w:w="2556"/>
          </w:tcPr>
          <w:p>
            <w:pPr>
              <w:spacing w:after="40"/>
            </w:pPr>
            <w:r>
              <w:rPr>
                <w:sz w:val="18"/>
              </w:rPr>
            </w:r>
            <w:r>
              <w:rPr>
                <w:b w:val="0"/>
                <w:i w:val="0"/>
                <w:sz w:val="18"/>
              </w:rPr>
              <w:t>Chemosis</w:t>
            </w:r>
          </w:p>
        </w:tc>
        <w:tc>
          <w:tcPr>
            <w:tcW w:type="dxa" w:w="2556"/>
          </w:tcPr>
          <w:p>
            <w:pPr>
              <w:spacing w:after="40"/>
            </w:pPr>
            <w:r>
              <w:rPr>
                <w:sz w:val="18"/>
              </w:rPr>
            </w:r>
            <w:r>
              <w:rPr>
                <w:b w:val="0"/>
                <w:i w:val="0"/>
                <w:sz w:val="18"/>
              </w:rPr>
              <w:t>Proptosis · restricted movement · reduced vision · an afferent pupillary defect</w:t>
            </w:r>
          </w:p>
        </w:tc>
        <w:tc>
          <w:tcPr>
            <w:tcW w:type="dxa" w:w="2556"/>
          </w:tcPr>
          <w:p>
            <w:pPr>
              <w:spacing w:after="40"/>
            </w:pPr>
            <w:r>
              <w:rPr>
                <w:sz w:val="18"/>
              </w:rPr>
            </w:r>
            <w:r>
              <w:rPr>
                <w:b/>
                <w:i w:val="0"/>
                <w:sz w:val="18"/>
              </w:rPr>
              <w:t>URGENT</w:t>
            </w:r>
          </w:p>
        </w:tc>
        <w:tc>
          <w:tcPr>
            <w:tcW w:type="dxa" w:w="2556"/>
          </w:tcPr>
          <w:p>
            <w:pPr>
              <w:spacing w:after="40"/>
            </w:pPr>
            <w:r>
              <w:rPr>
                <w:sz w:val="18"/>
              </w:rPr>
            </w:r>
            <w:r>
              <w:rPr>
                <w:b w:val="0"/>
                <w:i w:val="0"/>
                <w:sz w:val="18"/>
              </w:rPr>
              <w:t>Slide 31</w:t>
            </w:r>
          </w:p>
        </w:tc>
      </w:tr>
      <w:tr>
        <w:tc>
          <w:tcPr>
            <w:tcW w:type="dxa" w:w="2556"/>
          </w:tcPr>
          <w:p>
            <w:pPr>
              <w:spacing w:after="40"/>
            </w:pPr>
            <w:r>
              <w:rPr>
                <w:sz w:val="18"/>
              </w:rPr>
            </w:r>
            <w:r>
              <w:rPr>
                <w:b w:val="0"/>
                <w:i w:val="0"/>
                <w:sz w:val="18"/>
              </w:rPr>
              <w:t>Pterygium</w:t>
            </w:r>
          </w:p>
        </w:tc>
        <w:tc>
          <w:tcPr>
            <w:tcW w:type="dxa" w:w="2556"/>
          </w:tcPr>
          <w:p>
            <w:pPr>
              <w:spacing w:after="40"/>
            </w:pPr>
            <w:r>
              <w:rPr>
                <w:sz w:val="18"/>
              </w:rPr>
            </w:r>
            <w:r>
              <w:rPr>
                <w:b w:val="0"/>
                <w:i w:val="0"/>
                <w:sz w:val="18"/>
              </w:rPr>
              <w:t>Growing, or vision affected</w:t>
            </w:r>
          </w:p>
        </w:tc>
        <w:tc>
          <w:tcPr>
            <w:tcW w:type="dxa" w:w="2556"/>
          </w:tcPr>
          <w:p>
            <w:pPr>
              <w:spacing w:after="40"/>
            </w:pPr>
            <w:r>
              <w:rPr>
                <w:sz w:val="18"/>
              </w:rPr>
            </w:r>
            <w:r>
              <w:rPr>
                <w:b/>
                <w:i w:val="0"/>
                <w:sz w:val="18"/>
              </w:rPr>
              <w:t>Refer</w:t>
            </w:r>
          </w:p>
        </w:tc>
        <w:tc>
          <w:tcPr>
            <w:tcW w:type="dxa" w:w="2556"/>
          </w:tcPr>
          <w:p>
            <w:pPr>
              <w:spacing w:after="40"/>
            </w:pPr>
            <w:r>
              <w:rPr>
                <w:sz w:val="18"/>
              </w:rPr>
            </w:r>
            <w:r>
              <w:rPr>
                <w:b w:val="0"/>
                <w:i w:val="0"/>
                <w:sz w:val="18"/>
              </w:rPr>
              <w:t>Slides 27–28</w:t>
            </w:r>
          </w:p>
        </w:tc>
      </w:tr>
      <w:tr>
        <w:tc>
          <w:tcPr>
            <w:tcW w:type="dxa" w:w="2556"/>
          </w:tcPr>
          <w:p>
            <w:pPr>
              <w:spacing w:after="40"/>
            </w:pPr>
            <w:r>
              <w:rPr>
                <w:sz w:val="18"/>
              </w:rPr>
            </w:r>
            <w:r>
              <w:rPr>
                <w:b w:val="0"/>
                <w:i w:val="0"/>
                <w:sz w:val="18"/>
              </w:rPr>
              <w:t>Chalazion / hordeolum</w:t>
            </w:r>
          </w:p>
        </w:tc>
        <w:tc>
          <w:tcPr>
            <w:tcW w:type="dxa" w:w="2556"/>
          </w:tcPr>
          <w:p>
            <w:pPr>
              <w:spacing w:after="40"/>
            </w:pPr>
            <w:r>
              <w:rPr>
                <w:sz w:val="18"/>
              </w:rPr>
            </w:r>
            <w:r>
              <w:rPr>
                <w:b w:val="0"/>
                <w:i w:val="0"/>
                <w:sz w:val="18"/>
              </w:rPr>
              <w:t xml:space="preserve">Chalazion recurrent, or persisting </w:t>
            </w:r>
            <w:r>
              <w:rPr>
                <w:b/>
                <w:i w:val="0"/>
                <w:sz w:val="18"/>
              </w:rPr>
              <w:t>more than 2–3 months</w:t>
            </w:r>
            <w:r>
              <w:rPr>
                <w:b w:val="0"/>
                <w:i w:val="0"/>
                <w:sz w:val="18"/>
              </w:rPr>
              <w:t xml:space="preserve"> — refer to rule out </w:t>
            </w:r>
            <w:r>
              <w:rPr>
                <w:b/>
                <w:i w:val="0"/>
                <w:sz w:val="18"/>
              </w:rPr>
              <w:t>sebaceous carcinoma</w:t>
            </w:r>
            <w:r>
              <w:rPr>
                <w:b w:val="0"/>
                <w:i w:val="0"/>
                <w:sz w:val="18"/>
              </w:rPr>
              <w:t xml:space="preserve"> · hordeolum not improving in 2 weeks · associated pre-septal cellulitis</w:t>
            </w:r>
          </w:p>
        </w:tc>
        <w:tc>
          <w:tcPr>
            <w:tcW w:type="dxa" w:w="2556"/>
          </w:tcPr>
          <w:p>
            <w:pPr>
              <w:spacing w:after="40"/>
            </w:pPr>
            <w:r>
              <w:rPr>
                <w:sz w:val="18"/>
              </w:rPr>
            </w:r>
            <w:r>
              <w:rPr>
                <w:b/>
                <w:i w:val="0"/>
                <w:sz w:val="18"/>
              </w:rPr>
              <w:t>Refer</w:t>
            </w:r>
          </w:p>
        </w:tc>
        <w:tc>
          <w:tcPr>
            <w:tcW w:type="dxa" w:w="2556"/>
          </w:tcPr>
          <w:p>
            <w:pPr>
              <w:spacing w:after="40"/>
            </w:pPr>
            <w:r>
              <w:rPr>
                <w:sz w:val="18"/>
              </w:rPr>
            </w:r>
            <w:r>
              <w:rPr>
                <w:b w:val="0"/>
                <w:i w:val="0"/>
                <w:sz w:val="18"/>
              </w:rPr>
              <w:t>Slide 21</w:t>
            </w:r>
          </w:p>
        </w:tc>
      </w:tr>
      <w:tr>
        <w:tc>
          <w:tcPr>
            <w:tcW w:type="dxa" w:w="2556"/>
          </w:tcPr>
          <w:p>
            <w:pPr>
              <w:spacing w:after="40"/>
            </w:pPr>
            <w:r>
              <w:rPr>
                <w:sz w:val="18"/>
              </w:rPr>
            </w:r>
            <w:r>
              <w:rPr>
                <w:b w:val="0"/>
                <w:i w:val="0"/>
                <w:sz w:val="18"/>
              </w:rPr>
              <w:t>Blepharitis / meibomitis</w:t>
            </w:r>
          </w:p>
        </w:tc>
        <w:tc>
          <w:tcPr>
            <w:tcW w:type="dxa" w:w="2556"/>
          </w:tcPr>
          <w:p>
            <w:pPr>
              <w:spacing w:after="40"/>
            </w:pPr>
            <w:r>
              <w:rPr>
                <w:sz w:val="18"/>
              </w:rPr>
            </w:r>
            <w:r>
              <w:rPr>
                <w:b w:val="0"/>
                <w:i w:val="0"/>
                <w:sz w:val="18"/>
              </w:rPr>
              <w:t xml:space="preserve">Symptoms not improving after </w:t>
            </w:r>
            <w:r>
              <w:rPr>
                <w:b/>
                <w:i w:val="0"/>
                <w:sz w:val="18"/>
              </w:rPr>
              <w:t>several weeks</w:t>
            </w:r>
            <w:r>
              <w:rPr>
                <w:b w:val="0"/>
                <w:i w:val="0"/>
                <w:sz w:val="18"/>
              </w:rPr>
              <w:t xml:space="preserve"> of lid hygiene</w:t>
            </w:r>
          </w:p>
        </w:tc>
        <w:tc>
          <w:tcPr>
            <w:tcW w:type="dxa" w:w="2556"/>
          </w:tcPr>
          <w:p>
            <w:pPr>
              <w:spacing w:after="40"/>
            </w:pPr>
            <w:r>
              <w:rPr>
                <w:sz w:val="18"/>
              </w:rPr>
            </w:r>
            <w:r>
              <w:rPr>
                <w:b/>
                <w:i w:val="0"/>
                <w:sz w:val="18"/>
              </w:rPr>
              <w:t>Refer</w:t>
            </w:r>
          </w:p>
        </w:tc>
        <w:tc>
          <w:tcPr>
            <w:tcW w:type="dxa" w:w="2556"/>
          </w:tcPr>
          <w:p>
            <w:pPr>
              <w:spacing w:after="40"/>
            </w:pPr>
            <w:r>
              <w:rPr>
                <w:sz w:val="18"/>
              </w:rPr>
            </w:r>
            <w:r>
              <w:rPr>
                <w:b w:val="0"/>
                <w:i w:val="0"/>
                <w:sz w:val="18"/>
              </w:rPr>
              <w:t>Slides 18–19</w:t>
            </w:r>
          </w:p>
        </w:tc>
      </w:tr>
      <w:tr>
        <w:tc>
          <w:tcPr>
            <w:tcW w:type="dxa" w:w="2556"/>
          </w:tcPr>
          <w:p>
            <w:pPr>
              <w:spacing w:after="40"/>
            </w:pPr>
            <w:r>
              <w:rPr>
                <w:sz w:val="18"/>
              </w:rPr>
            </w:r>
            <w:r>
              <w:rPr>
                <w:b w:val="0"/>
                <w:i w:val="0"/>
                <w:sz w:val="18"/>
              </w:rPr>
              <w:t>Allergic conjunctivitis</w:t>
            </w:r>
          </w:p>
        </w:tc>
        <w:tc>
          <w:tcPr>
            <w:tcW w:type="dxa" w:w="2556"/>
          </w:tcPr>
          <w:p>
            <w:pPr>
              <w:spacing w:after="40"/>
            </w:pPr>
            <w:r>
              <w:rPr>
                <w:sz w:val="18"/>
              </w:rPr>
            </w:r>
            <w:r>
              <w:rPr>
                <w:b w:val="0"/>
                <w:i w:val="0"/>
                <w:sz w:val="18"/>
              </w:rPr>
              <w:t xml:space="preserve">Not settling as allergen levels fall — the disease may be unusually severe, or the </w:t>
            </w:r>
            <w:r>
              <w:rPr>
                <w:b/>
                <w:i w:val="0"/>
                <w:sz w:val="18"/>
              </w:rPr>
              <w:t>diagnosis may be wrong</w:t>
            </w:r>
          </w:p>
        </w:tc>
        <w:tc>
          <w:tcPr>
            <w:tcW w:type="dxa" w:w="2556"/>
          </w:tcPr>
          <w:p>
            <w:pPr>
              <w:spacing w:after="40"/>
            </w:pPr>
            <w:r>
              <w:rPr>
                <w:sz w:val="18"/>
              </w:rPr>
            </w:r>
            <w:r>
              <w:rPr>
                <w:b/>
                <w:i w:val="0"/>
                <w:sz w:val="18"/>
              </w:rPr>
              <w:t>Refer</w:t>
            </w:r>
          </w:p>
        </w:tc>
        <w:tc>
          <w:tcPr>
            <w:tcW w:type="dxa" w:w="2556"/>
          </w:tcPr>
          <w:p>
            <w:pPr>
              <w:spacing w:after="40"/>
            </w:pPr>
            <w:r>
              <w:rPr>
                <w:sz w:val="18"/>
              </w:rPr>
            </w:r>
            <w:r>
              <w:rPr>
                <w:b w:val="0"/>
                <w:i w:val="0"/>
                <w:sz w:val="18"/>
              </w:rPr>
              <w:t>Slide 35</w:t>
            </w:r>
          </w:p>
        </w:tc>
      </w:tr>
      <w:tr>
        <w:tc>
          <w:tcPr>
            <w:tcW w:type="dxa" w:w="2556"/>
          </w:tcPr>
          <w:p>
            <w:pPr>
              <w:spacing w:after="40"/>
            </w:pPr>
            <w:r>
              <w:rPr>
                <w:sz w:val="18"/>
              </w:rPr>
            </w:r>
            <w:r>
              <w:rPr>
                <w:b w:val="0"/>
                <w:i w:val="0"/>
                <w:sz w:val="18"/>
              </w:rPr>
              <w:t>Iris nevus</w:t>
            </w:r>
          </w:p>
        </w:tc>
        <w:tc>
          <w:tcPr>
            <w:tcW w:type="dxa" w:w="2556"/>
          </w:tcPr>
          <w:p>
            <w:pPr>
              <w:spacing w:after="40"/>
            </w:pPr>
            <w:r>
              <w:rPr>
                <w:sz w:val="18"/>
              </w:rPr>
            </w:r>
            <w:r>
              <w:rPr>
                <w:b w:val="0"/>
                <w:i w:val="0"/>
                <w:sz w:val="18"/>
              </w:rPr>
              <w:t xml:space="preserve">Any concerning feature — refer to </w:t>
            </w:r>
            <w:r>
              <w:rPr>
                <w:b/>
                <w:i w:val="0"/>
                <w:sz w:val="18"/>
              </w:rPr>
              <w:t>rule out melanoma</w:t>
            </w:r>
            <w:r>
              <w:rPr>
                <w:b w:val="0"/>
                <w:i w:val="0"/>
                <w:sz w:val="18"/>
              </w:rPr>
              <w:t>; ophthalmology may pass it to ocular oncology</w:t>
            </w:r>
          </w:p>
        </w:tc>
        <w:tc>
          <w:tcPr>
            <w:tcW w:type="dxa" w:w="2556"/>
          </w:tcPr>
          <w:p>
            <w:pPr>
              <w:spacing w:after="40"/>
            </w:pPr>
            <w:r>
              <w:rPr>
                <w:sz w:val="18"/>
              </w:rPr>
            </w:r>
            <w:r>
              <w:rPr>
                <w:b/>
                <w:i w:val="0"/>
                <w:sz w:val="18"/>
              </w:rPr>
              <w:t>Refer</w:t>
            </w:r>
          </w:p>
        </w:tc>
        <w:tc>
          <w:tcPr>
            <w:tcW w:type="dxa" w:w="2556"/>
          </w:tcPr>
          <w:p>
            <w:pPr>
              <w:spacing w:after="40"/>
            </w:pPr>
            <w:r>
              <w:rPr>
                <w:sz w:val="18"/>
              </w:rPr>
            </w:r>
            <w:r>
              <w:rPr>
                <w:b w:val="0"/>
                <w:i w:val="0"/>
                <w:sz w:val="18"/>
              </w:rPr>
              <w:t>Slide 49</w:t>
            </w:r>
          </w:p>
        </w:tc>
      </w:tr>
      <w:tr>
        <w:tc>
          <w:tcPr>
            <w:tcW w:type="dxa" w:w="2556"/>
          </w:tcPr>
          <w:p>
            <w:pPr>
              <w:spacing w:after="40"/>
            </w:pPr>
            <w:r>
              <w:rPr>
                <w:sz w:val="18"/>
              </w:rPr>
            </w:r>
            <w:r>
              <w:rPr>
                <w:b w:val="0"/>
                <w:i w:val="0"/>
                <w:sz w:val="18"/>
              </w:rPr>
              <w:t>Pre-septal cellulitis</w:t>
            </w:r>
          </w:p>
        </w:tc>
        <w:tc>
          <w:tcPr>
            <w:tcW w:type="dxa" w:w="2556"/>
          </w:tcPr>
          <w:p>
            <w:pPr>
              <w:spacing w:after="40"/>
            </w:pPr>
            <w:r>
              <w:rPr>
                <w:sz w:val="18"/>
              </w:rPr>
            </w:r>
            <w:r>
              <w:rPr>
                <w:b w:val="0"/>
                <w:i w:val="0"/>
                <w:sz w:val="18"/>
              </w:rPr>
              <w:t xml:space="preserve">Moderate-severe or toxic · poor compliance · </w:t>
            </w:r>
            <w:r>
              <w:rPr>
                <w:b/>
                <w:i w:val="0"/>
                <w:sz w:val="18"/>
              </w:rPr>
              <w:t>child aged 5 or under</w:t>
            </w:r>
            <w:r>
              <w:rPr>
                <w:b w:val="0"/>
                <w:i w:val="0"/>
                <w:sz w:val="18"/>
              </w:rPr>
              <w:t xml:space="preserve"> · no improvement on oral antibiotics</w:t>
            </w:r>
          </w:p>
        </w:tc>
        <w:tc>
          <w:tcPr>
            <w:tcW w:type="dxa" w:w="2556"/>
          </w:tcPr>
          <w:p>
            <w:pPr>
              <w:spacing w:after="40"/>
            </w:pPr>
            <w:r>
              <w:rPr>
                <w:sz w:val="18"/>
              </w:rPr>
            </w:r>
            <w:r>
              <w:rPr>
                <w:b/>
                <w:i w:val="0"/>
                <w:sz w:val="18"/>
              </w:rPr>
              <w:t>Admit</w:t>
            </w:r>
          </w:p>
        </w:tc>
        <w:tc>
          <w:tcPr>
            <w:tcW w:type="dxa" w:w="2556"/>
          </w:tcPr>
          <w:p>
            <w:pPr>
              <w:spacing w:after="40"/>
            </w:pPr>
            <w:r>
              <w:rPr>
                <w:sz w:val="18"/>
              </w:rPr>
            </w:r>
            <w:r>
              <w:rPr>
                <w:b w:val="0"/>
                <w:i w:val="0"/>
                <w:sz w:val="18"/>
              </w:rPr>
              <w:t>Slides 51–53</w:t>
            </w:r>
          </w:p>
        </w:tc>
      </w:tr>
    </w:tbl>
    <w:p>
      <w:pPr>
        <w:spacing w:after="80"/>
      </w:pPr>
    </w:p>
    <w:p>
      <w:pPr>
        <w:pStyle w:val="Heading1"/>
        <w:spacing w:before="280" w:after="100"/>
      </w:pPr>
      <w:r>
        <w:rPr>
          <w:rFonts w:ascii="Georgia" w:hAnsi="Georgia"/>
          <w:color w:val="2D3F7A"/>
        </w:rPr>
        <w:t>6 · Never do these</w:t>
      </w:r>
    </w:p>
    <w:p>
      <w:pPr>
        <w:spacing w:after="120"/>
      </w:pPr>
      <w:r>
        <w:rPr>
          <w:b w:val="0"/>
          <w:i w:val="0"/>
        </w:rPr>
        <w:t>Every one of these is stated outright in a lecture, and every one of them is a way of making the eye worse while meaning to help.</w:t>
      </w:r>
    </w:p>
    <w:p>
      <w:pPr>
        <w:spacing w:after="120"/>
      </w:pPr>
      <w:r>
        <w:rPr>
          <w:b/>
          <w:i w:val="0"/>
        </w:rPr>
        <w:t>Never dilate an eye when ocular trauma is suspected.</w:t>
      </w:r>
      <w:r>
        <w:rPr>
          <w:b w:val="0"/>
          <w:i w:val="0"/>
        </w:rPr>
        <w:t>The deck puts an exclamation mark on this one.</w:t>
      </w:r>
      <w:r>
        <w:br/>
      </w:r>
      <w:r>
        <w:rPr>
          <w:b w:val="0"/>
          <w:i w:val="0"/>
        </w:rPr>
        <w:t>Ocular Trauma, slide 6</w:t>
      </w:r>
    </w:p>
    <w:p>
      <w:pPr>
        <w:spacing w:after="120"/>
      </w:pPr>
      <w:r>
        <w:rPr>
          <w:b/>
          <w:i w:val="0"/>
        </w:rPr>
        <w:t>Do not remove a penetrating object.</w:t>
      </w:r>
      <w:r>
        <w:rPr>
          <w:b w:val="0"/>
          <w:i w:val="0"/>
        </w:rPr>
        <w:t>Ensure tetanus is up to date, image, and leave it where it is.</w:t>
      </w:r>
      <w:r>
        <w:br/>
      </w:r>
      <w:r>
        <w:rPr>
          <w:b w:val="0"/>
          <w:i w:val="0"/>
        </w:rPr>
        <w:t>Ocular Trauma, slide 6</w:t>
      </w:r>
    </w:p>
    <w:p>
      <w:pPr>
        <w:spacing w:after="120"/>
      </w:pPr>
      <w:r>
        <w:rPr>
          <w:b/>
          <w:i w:val="0"/>
        </w:rPr>
        <w:t xml:space="preserve">Computed tomography of the orbit without contrast — and </w:t>
      </w:r>
      <w:r>
        <w:rPr>
          <w:b/>
          <w:i w:val="0"/>
        </w:rPr>
        <w:t>no MRI</w:t>
      </w:r>
      <w:r>
        <w:rPr>
          <w:b/>
          <w:i w:val="0"/>
        </w:rPr>
        <w:t>.</w:t>
      </w:r>
      <w:r>
        <w:rPr>
          <w:b w:val="0"/>
          <w:i w:val="0"/>
        </w:rPr>
        <w:t>Metallic foreign bodies and magnets do not mix.</w:t>
      </w:r>
      <w:r>
        <w:br/>
      </w:r>
      <w:r>
        <w:rPr>
          <w:b w:val="0"/>
          <w:i w:val="0"/>
        </w:rPr>
        <w:t>Ocular Trauma, slide 6</w:t>
      </w:r>
    </w:p>
    <w:p>
      <w:pPr>
        <w:spacing w:after="120"/>
      </w:pPr>
      <w:r>
        <w:rPr>
          <w:b/>
          <w:i w:val="0"/>
        </w:rPr>
        <w:t>Do not measure intraocular pressure if a penetrating globe injury is suspected.</w:t>
      </w:r>
      <w:r>
        <w:rPr>
          <w:b w:val="0"/>
          <w:i w:val="0"/>
        </w:rPr>
        <w:t>Pressing on an open eye can extrude its contents.</w:t>
      </w:r>
      <w:r>
        <w:br/>
      </w:r>
      <w:r>
        <w:rPr>
          <w:b w:val="0"/>
          <w:i w:val="0"/>
        </w:rPr>
        <w:t>Ocular Trauma, slide 25</w:t>
      </w:r>
    </w:p>
    <w:p>
      <w:pPr>
        <w:spacing w:after="120"/>
      </w:pPr>
      <w:r>
        <w:rPr>
          <w:b/>
          <w:i w:val="0"/>
        </w:rPr>
        <w:t>Do not patch the contact lens wearer with a corneal defect.</w:t>
      </w:r>
      <w:r>
        <w:rPr>
          <w:b w:val="0"/>
          <w:i w:val="0"/>
        </w:rPr>
        <w:t>Remove the lenses, keep them if a culture is wanted, and arrange same-day review.</w:t>
      </w:r>
      <w:r>
        <w:br/>
      </w:r>
      <w:r>
        <w:rPr>
          <w:b w:val="0"/>
          <w:i w:val="0"/>
        </w:rPr>
        <w:t>Common Ophthalmological Disorders, slide 71</w:t>
      </w:r>
    </w:p>
    <w:p>
      <w:pPr>
        <w:spacing w:after="120"/>
      </w:pPr>
      <w:r>
        <w:rPr>
          <w:b/>
          <w:i w:val="0"/>
        </w:rPr>
        <w:t>No take-home topical anesthetic, and no take-home corticosteroid.</w:t>
      </w:r>
      <w:r>
        <w:rPr>
          <w:b w:val="0"/>
          <w:i w:val="0"/>
        </w:rPr>
        <w:t>Repeated anesthetic is toxic to the epithelium and delays healing; steroids can worsen an infection that has not been identified yet.</w:t>
      </w:r>
      <w:r>
        <w:br/>
      </w:r>
      <w:r>
        <w:rPr>
          <w:b w:val="0"/>
          <w:i w:val="0"/>
        </w:rPr>
        <w:t>Common Ophthalmological Disorders, slide 71; Ocular Trauma, slide 18</w:t>
      </w:r>
    </w:p>
    <w:p>
      <w:pPr>
        <w:spacing w:after="120"/>
      </w:pPr>
      <w:r>
        <w:rPr>
          <w:b/>
          <w:i w:val="0"/>
        </w:rPr>
        <w:t>Leave posterior-segment foreign bodies alone at the first evaluation.</w:t>
      </w:r>
      <w:r>
        <w:rPr>
          <w:b w:val="0"/>
          <w:i w:val="0"/>
        </w:rPr>
        <w:t>Going after one early risks more damage than the object itself.</w:t>
      </w:r>
      <w:r>
        <w:br/>
      </w:r>
      <w:r>
        <w:rPr>
          <w:b w:val="0"/>
          <w:i w:val="0"/>
        </w:rPr>
        <w:t>Ocular Trauma, slide 16</w:t>
      </w:r>
    </w:p>
    <w:p>
      <w:pPr>
        <w:spacing w:after="120"/>
      </w:pPr>
      <w:r>
        <w:rPr>
          <w:b/>
          <w:i w:val="0"/>
        </w:rPr>
        <w:t>Do not wait for the temporal artery biopsy before starting steroids.</w:t>
      </w:r>
      <w:r>
        <w:rPr>
          <w:b w:val="0"/>
          <w:i w:val="0"/>
        </w:rPr>
        <w:t>In arteritic anterior ischemic optic neuropathy the delay costs the second eye.</w:t>
      </w:r>
      <w:r>
        <w:br/>
      </w:r>
      <w:r>
        <w:rPr>
          <w:b w:val="0"/>
          <w:i w:val="0"/>
        </w:rPr>
        <w:t>Acute Vision Loss, slides 49–51</w:t>
      </w:r>
    </w:p>
    <w:p>
      <w:pPr>
        <w:pStyle w:val="Heading1"/>
        <w:spacing w:before="280" w:after="100"/>
      </w:pPr>
      <w:r>
        <w:rPr>
          <w:rFonts w:ascii="Georgia" w:hAnsi="Georgia"/>
          <w:color w:val="2D3F7A"/>
        </w:rPr>
        <w:t>7 · Check yourself</w:t>
      </w:r>
    </w:p>
    <w:p>
      <w:pPr>
        <w:spacing w:after="120"/>
      </w:pPr>
      <w:r>
        <w:rPr>
          <w:b w:val="0"/>
          <w:i w:val="0"/>
        </w:rPr>
        <w:t>1. A contact lens wearer has severe pain, photophobia and blurred vision after sleeping in the lenses. Fluorescein shows a central epithelial defect with a white infiltrate. What are the next steps?</w:t>
      </w:r>
    </w:p>
    <w:p>
      <w:pPr>
        <w:spacing w:after="120"/>
      </w:pPr>
      <w:r>
        <w:rPr>
          <w:b w:val="0"/>
          <w:i w:val="0"/>
        </w:rPr>
        <w:t xml:space="preserve">Remove the lenses and </w:t>
      </w:r>
      <w:r>
        <w:rPr>
          <w:b/>
          <w:i w:val="0"/>
        </w:rPr>
        <w:t>do not patch</w:t>
      </w:r>
      <w:r>
        <w:rPr>
          <w:b w:val="0"/>
          <w:i w:val="0"/>
        </w:rPr>
        <w:t>. No take-home topical anesthetic or corticosteroid. Same-day ophthalmology for microbial keratitis. Preserve the lenses and case in case a culture is requested.</w:t>
      </w:r>
    </w:p>
    <w:p>
      <w:pPr>
        <w:spacing w:after="120"/>
      </w:pPr>
      <w:r>
        <w:rPr>
          <w:b w:val="0"/>
          <w:i w:val="0"/>
        </w:rPr>
        <w:t>2. Which conditions sit in the EMERGENT — now tier?</w:t>
      </w:r>
    </w:p>
    <w:p>
      <w:pPr>
        <w:spacing w:after="120"/>
      </w:pPr>
      <w:r>
        <w:rPr>
          <w:b w:val="0"/>
          <w:i w:val="0"/>
        </w:rPr>
        <w:t>Five of them: chemical injury (irrigate first), open globe, angle closure, orbital cellulitis and endophthalmitis.</w:t>
      </w:r>
    </w:p>
    <w:p>
      <w:pPr>
        <w:spacing w:after="120"/>
      </w:pPr>
      <w:r>
        <w:rPr>
          <w:b w:val="0"/>
          <w:i w:val="0"/>
        </w:rPr>
        <w:t>3. A patient over 55 has sudden visual loss, a new temporal headache and jaw claudication. What must not delay treatment?</w:t>
      </w:r>
    </w:p>
    <w:p>
      <w:pPr>
        <w:spacing w:after="120"/>
      </w:pPr>
      <w:r>
        <w:rPr>
          <w:b w:val="0"/>
          <w:i w:val="0"/>
        </w:rPr>
        <w:t>The temporal artery biopsy. Start intravenous methylprednisolone; untreated, the second eye follows the first.</w:t>
      </w:r>
    </w:p>
    <w:p>
      <w:pPr>
        <w:spacing w:after="120"/>
      </w:pPr>
      <w:r>
        <w:rPr>
          <w:b w:val="0"/>
          <w:i w:val="0"/>
        </w:rPr>
        <w:t>4. Which two findings on the first-60-seconds list are called red flags in their own right?</w:t>
      </w:r>
    </w:p>
    <w:p>
      <w:pPr>
        <w:spacing w:after="120"/>
      </w:pPr>
      <w:r>
        <w:rPr>
          <w:b w:val="0"/>
          <w:i w:val="0"/>
        </w:rPr>
        <w:t>Reduced vision, and an abnormal pupil.</w:t>
      </w:r>
    </w:p>
    <w:p>
      <w:pPr>
        <w:spacing w:after="120"/>
      </w:pPr>
      <w:r>
        <w:rPr>
          <w:b w:val="0"/>
          <w:i w:val="0"/>
        </w:rPr>
        <w:t>5. A child is struck in the eye with a ball and has severe pain, vomiting and bradycardia on attempted upgaze, but the eye looks quiet. What is this?</w:t>
      </w:r>
    </w:p>
    <w:p>
      <w:pPr>
        <w:spacing w:after="120"/>
      </w:pPr>
      <w:r>
        <w:rPr>
          <w:b w:val="0"/>
          <w:i w:val="0"/>
        </w:rPr>
        <w:t>An orbital floor fracture with inferior rectus entrapment — the white-eyed blowout. The autonomic disturbance is the clue, and it needs a facial trauma surgeon.</w:t>
      </w:r>
    </w:p>
    <w:p>
      <w:pPr>
        <w:spacing w:after="120"/>
      </w:pPr>
      <w:r>
        <w:rPr>
          <w:b w:val="0"/>
          <w:i w:val="0"/>
        </w:rPr>
        <w:t>6. What separates pre-septal from post-septal cellulitis at the bedside?</w:t>
      </w:r>
    </w:p>
    <w:p>
      <w:pPr>
        <w:spacing w:after="120"/>
      </w:pPr>
      <w:r>
        <w:rPr>
          <w:b w:val="0"/>
          <w:i w:val="0"/>
        </w:rPr>
        <w:t xml:space="preserve">In pre-septal disease </w:t>
      </w:r>
      <w:r>
        <w:rPr>
          <w:b/>
          <w:i w:val="0"/>
        </w:rPr>
        <w:t>the eye itself is white</w:t>
      </w:r>
      <w:r>
        <w:rPr>
          <w:b w:val="0"/>
          <w:i w:val="0"/>
        </w:rPr>
        <w:t>, movements are full and painless, and vision is normal. Proptosis, painful or restricted movement, diplopia or reduced vision means post-septal — and that is emergent.</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