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3B2A5E"/>
        </w:rPr>
        <w:t>Clinical Pathophysiology I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3B2A5E"/>
        </w:rPr>
        <w:t>1 · Inflammation</w:t>
      </w:r>
    </w:p>
    <w:tbl>
      <w:tblPr>
        <w:tblW w:type="auto" w:w="0"/>
        <w:tblLook w:firstColumn="1" w:firstRow="1" w:lastColumn="0" w:lastRow="0" w:noHBand="0" w:noVBand="1" w:val="04A0"/>
        <w:tblBorders>
          <w:top w:val="single" w:sz="8" w:space="0" w:color="3B2A5E"/>
          <w:left w:val="single" w:sz="8" w:space="0" w:color="3B2A5E"/>
          <w:bottom w:val="single" w:sz="8" w:space="0" w:color="3B2A5E"/>
          <w:right w:val="single" w:sz="8" w:space="0" w:color="3B2A5E"/>
          <w:insideH w:val="single" w:sz="8" w:space="0" w:color="3B2A5E"/>
          <w:insideV w:val="single" w:sz="8" w:space="0" w:color="3B2A5E"/>
        </w:tblBorders>
      </w:tblPr>
      <w:tblGrid>
        <w:gridCol w:w="14544"/>
      </w:tblGrid>
      <w:tr>
        <w:tc>
          <w:tcPr>
            <w:tcW w:type="dxa" w:w="14544"/>
            <w:shd w:val="clear" w:color="auto" w:fill="EEF5F4"/>
          </w:tcPr>
          <w:p>
            <w:pPr>
              <w:spacing w:after="80"/>
            </w:pPr>
            <w:r>
              <w:rPr>
                <w:b/>
                <w:color w:val="3B2A5E"/>
                <w:sz w:val="18"/>
              </w:rPr>
              <w:t>INSTRUCTIONAL OBJECTIVES</w:t>
            </w:r>
          </w:p>
          <w:p>
            <w:pPr>
              <w:pStyle w:val="ListNumber"/>
              <w:spacing w:after="40"/>
            </w:pPr>
            <w:r>
              <w:rPr>
                <w:b w:val="0"/>
                <w:i w:val="0"/>
                <w:sz w:val="20"/>
              </w:rPr>
              <w:t>Describe the molecular mechanisms of inflammatory processes</w:t>
            </w:r>
          </w:p>
          <w:p>
            <w:pPr>
              <w:pStyle w:val="ListNumber"/>
              <w:spacing w:after="40"/>
            </w:pPr>
            <w:r>
              <w:rPr>
                <w:b w:val="0"/>
                <w:i w:val="0"/>
                <w:sz w:val="20"/>
              </w:rPr>
              <w:t>Describe the various types and etiologies of inflammation</w:t>
            </w:r>
          </w:p>
          <w:p>
            <w:pPr>
              <w:pStyle w:val="ListNumber"/>
              <w:spacing w:after="40"/>
            </w:pPr>
            <w:r>
              <w:rPr>
                <w:b w:val="0"/>
                <w:i w:val="0"/>
                <w:sz w:val="20"/>
              </w:rPr>
              <w:t>Compare and contrast the mechanism of white blood cells in the inflammatory response</w:t>
            </w:r>
          </w:p>
          <w:p>
            <w:pPr>
              <w:pStyle w:val="ListNumber"/>
              <w:spacing w:after="40"/>
            </w:pPr>
            <w:r>
              <w:rPr>
                <w:b w:val="0"/>
                <w:i w:val="0"/>
                <w:sz w:val="20"/>
              </w:rPr>
              <w:t>Describe the vascular changes associated with acute inflammation</w:t>
            </w:r>
          </w:p>
          <w:p>
            <w:pPr>
              <w:pStyle w:val="ListNumber"/>
              <w:spacing w:after="40"/>
            </w:pPr>
            <w:r>
              <w:rPr>
                <w:b w:val="0"/>
                <w:i w:val="0"/>
                <w:sz w:val="20"/>
              </w:rPr>
              <w:t>Describe the cellular changes associated with acute inflammation</w:t>
            </w:r>
          </w:p>
          <w:p>
            <w:pPr>
              <w:pStyle w:val="ListNumber"/>
              <w:spacing w:after="40"/>
            </w:pPr>
            <w:r>
              <w:rPr>
                <w:b w:val="0"/>
                <w:i w:val="0"/>
                <w:sz w:val="20"/>
              </w:rPr>
              <w:t>Compare and contrast mediators of inflammation and their functions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Objective (d) wording.</w:t>
            </w:r>
            <w:r>
              <w:rPr>
                <w:b w:val="0"/>
                <w:i w:val="0"/>
              </w:rPr>
              <w:t xml:space="preserve"> The syllabus says </w:t>
            </w:r>
            <w:r>
              <w:rPr>
                <w:b w:val="0"/>
                <w:i/>
              </w:rPr>
              <w:t>vascular changes</w:t>
            </w:r>
            <w:r>
              <w:rPr>
                <w:b w:val="0"/>
                <w:i w:val="0"/>
              </w:rPr>
              <w:t xml:space="preserve">; the slide says </w:t>
            </w:r>
            <w:r>
              <w:rPr>
                <w:b w:val="0"/>
                <w:i/>
              </w:rPr>
              <w:t>vascular effects</w:t>
            </w:r>
            <w:r>
              <w:rPr>
                <w:b w:val="0"/>
                <w:i w:val="0"/>
              </w:rPr>
              <w:t>. The syllabus wording is the one used here and on the exams.</w:t>
            </w:r>
          </w:p>
        </w:tc>
      </w:tr>
    </w:tbl>
    <w:p>
      <w:pPr>
        <w:spacing w:after="80"/>
      </w:pPr>
    </w:p>
    <w:p>
      <w:pPr>
        <w:pStyle w:val="Heading2"/>
        <w:spacing w:before="200" w:after="100"/>
      </w:pPr>
      <w:r>
        <w:rPr>
          <w:rFonts w:ascii="Georgia" w:hAnsi="Georgia"/>
          <w:color w:val="3B2A5E"/>
        </w:rPr>
        <w:t>1.1 · Objective a — Molecular mechanisms of inflammatory processes</w:t>
      </w:r>
    </w:p>
    <w:p>
      <w:pPr>
        <w:spacing w:after="120"/>
      </w:pPr>
      <w:r>
        <w:rPr>
          <w:b/>
          <w:i w:val="0"/>
        </w:rPr>
        <w:t>Inflammation is the reaction of vascularized living tissue to injury.</w:t>
      </w:r>
      <w:r>
        <w:rPr>
          <w:b w:val="0"/>
          <w:i w:val="0"/>
        </w:rPr>
        <w:t xml:space="preserve"> The word </w:t>
      </w:r>
      <w:r>
        <w:rPr>
          <w:b w:val="0"/>
          <w:i/>
        </w:rPr>
        <w:t>vascularized</w:t>
      </w:r>
      <w:r>
        <w:rPr>
          <w:b w:val="0"/>
          <w:i w:val="0"/>
        </w:rPr>
        <w:t xml:space="preserve"> is doing real work in that definition — tissue without a blood supply cannot mount the response at all. The process is a sequence of events that heals the injury or implant site, either by generating new tissue from native parenchymal cells or by forming fibroblastic scar tissue.</w:t>
      </w:r>
    </w:p>
    <w:p>
      <w:pPr>
        <w:jc w:val="center"/>
      </w:pPr>
      <w:r>
        <w:drawing>
          <wp:inline xmlns:a="http://schemas.openxmlformats.org/drawingml/2006/main" xmlns:pic="http://schemas.openxmlformats.org/drawingml/2006/picture">
            <wp:extent cx="3840480" cy="2859024"/>
            <wp:docPr id="1" name="Picture 1"/>
            <wp:cNvGraphicFramePr>
              <a:graphicFrameLocks noChangeAspect="1"/>
            </wp:cNvGraphicFramePr>
            <a:graphic>
              <a:graphicData uri="http://schemas.openxmlformats.org/drawingml/2006/picture">
                <pic:pic>
                  <pic:nvPicPr>
                    <pic:cNvPr id="0" name="Clinical_Pathophysiology_I_Exam_1_cp-exam-1-study-guide-images_001.jpg"/>
                    <pic:cNvPicPr/>
                  </pic:nvPicPr>
                  <pic:blipFill>
                    <a:blip r:embed="rId9"/>
                    <a:stretch>
                      <a:fillRect/>
                    </a:stretch>
                  </pic:blipFill>
                  <pic:spPr>
                    <a:xfrm>
                      <a:off x="0" y="0"/>
                      <a:ext cx="3840480" cy="2859024"/>
                    </a:xfrm>
                    <a:prstGeom prst="rect"/>
                  </pic:spPr>
                </pic:pic>
              </a:graphicData>
            </a:graphic>
          </wp:inline>
        </w:drawing>
      </w:r>
    </w:p>
    <w:p>
      <w:pPr>
        <w:spacing w:after="160"/>
        <w:jc w:val="center"/>
      </w:pPr>
      <w:r>
        <w:rPr>
          <w:sz w:val="15"/>
        </w:rPr>
        <w:t>The single most useful figure in this lecture, because it puts every objective on one timeline. Read it left to right: immediate vasoconstriction at the arteriole, then mediators from mast cell degranulation driving vasodilation and endothelial cell contraction, then increased vascular permeability producing transudate and exudate, then chemotaxis and emigration of neutrophils, and only later the lymphocytes and macrophages of the chronic phase, ending in fibrin deposition, fibrosis and scar. Note the vertical divisions: the vascular events happen at the arteriole and capillary, while the cellular emigration happens at the post-capillary venule — the anatomy changes as the response progresses, which is why objectives (d) and (e) are separated in the first place. Figure 12-1, reproduced from the lecture slides (Slide 13).</w:t>
      </w:r>
    </w:p>
    <w:p>
      <w:pPr>
        <w:spacing w:after="120"/>
      </w:pPr>
      <w:r>
        <w:rPr>
          <w:b/>
          <w:i w:val="0"/>
        </w:rPr>
        <w:t>The five main processes</w:t>
      </w:r>
      <w:r>
        <w:rPr>
          <w:b w:val="0"/>
          <w:i w:val="0"/>
        </w:rPr>
        <w:t>, in order: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w:t>
            </w:r>
          </w:p>
        </w:tc>
        <w:tc>
          <w:tcPr>
            <w:tcW w:type="dxa" w:w="7272"/>
            <w:shd w:val="clear" w:color="auto" w:fill="3B2A5E"/>
          </w:tcPr>
          <w:p>
            <w:pPr>
              <w:spacing w:after="40"/>
            </w:pPr>
            <w:r>
              <w:rPr>
                <w:b/>
                <w:color w:val="FFFFFF"/>
                <w:sz w:val="18"/>
              </w:rPr>
            </w:r>
            <w:r>
              <w:rPr>
                <w:b/>
                <w:i w:val="0"/>
                <w:color w:val="FFFFFF"/>
                <w:sz w:val="18"/>
              </w:rPr>
              <w:t>Process</w:t>
            </w:r>
          </w:p>
        </w:tc>
      </w:tr>
      <w:tr>
        <w:tc>
          <w:tcPr>
            <w:tcW w:type="dxa" w:w="7272"/>
          </w:tcPr>
          <w:p>
            <w:pPr>
              <w:spacing w:after="40"/>
            </w:pPr>
            <w:r>
              <w:rPr>
                <w:sz w:val="18"/>
              </w:rPr>
            </w:r>
            <w:r>
              <w:rPr>
                <w:b w:val="0"/>
                <w:i w:val="0"/>
                <w:sz w:val="18"/>
              </w:rPr>
              <w:t>I</w:t>
            </w:r>
          </w:p>
        </w:tc>
        <w:tc>
          <w:tcPr>
            <w:tcW w:type="dxa" w:w="7272"/>
          </w:tcPr>
          <w:p>
            <w:pPr>
              <w:spacing w:after="40"/>
            </w:pPr>
            <w:r>
              <w:rPr>
                <w:sz w:val="18"/>
              </w:rPr>
            </w:r>
            <w:r>
              <w:rPr>
                <w:b w:val="0"/>
                <w:i w:val="0"/>
                <w:sz w:val="18"/>
              </w:rPr>
              <w:t>Increased blood flow</w:t>
            </w:r>
          </w:p>
        </w:tc>
      </w:tr>
      <w:tr>
        <w:tc>
          <w:tcPr>
            <w:tcW w:type="dxa" w:w="7272"/>
          </w:tcPr>
          <w:p>
            <w:pPr>
              <w:spacing w:after="40"/>
            </w:pPr>
            <w:r>
              <w:rPr>
                <w:sz w:val="18"/>
              </w:rPr>
            </w:r>
            <w:r>
              <w:rPr>
                <w:b w:val="0"/>
                <w:i w:val="0"/>
                <w:sz w:val="18"/>
              </w:rPr>
              <w:t>II</w:t>
            </w:r>
          </w:p>
        </w:tc>
        <w:tc>
          <w:tcPr>
            <w:tcW w:type="dxa" w:w="7272"/>
          </w:tcPr>
          <w:p>
            <w:pPr>
              <w:spacing w:after="40"/>
            </w:pPr>
            <w:r>
              <w:rPr>
                <w:sz w:val="18"/>
              </w:rPr>
            </w:r>
            <w:r>
              <w:rPr>
                <w:b w:val="0"/>
                <w:i w:val="0"/>
                <w:sz w:val="18"/>
              </w:rPr>
              <w:t>Increased permeability</w:t>
            </w:r>
          </w:p>
        </w:tc>
      </w:tr>
      <w:tr>
        <w:tc>
          <w:tcPr>
            <w:tcW w:type="dxa" w:w="7272"/>
          </w:tcPr>
          <w:p>
            <w:pPr>
              <w:spacing w:after="40"/>
            </w:pPr>
            <w:r>
              <w:rPr>
                <w:sz w:val="18"/>
              </w:rPr>
            </w:r>
            <w:r>
              <w:rPr>
                <w:b w:val="0"/>
                <w:i w:val="0"/>
                <w:sz w:val="18"/>
              </w:rPr>
              <w:t>III</w:t>
            </w:r>
          </w:p>
        </w:tc>
        <w:tc>
          <w:tcPr>
            <w:tcW w:type="dxa" w:w="7272"/>
          </w:tcPr>
          <w:p>
            <w:pPr>
              <w:spacing w:after="40"/>
            </w:pPr>
            <w:r>
              <w:rPr>
                <w:sz w:val="18"/>
              </w:rPr>
            </w:r>
            <w:r>
              <w:rPr>
                <w:b w:val="0"/>
                <w:i w:val="0"/>
                <w:sz w:val="18"/>
              </w:rPr>
              <w:t>Migration of neutrophils</w:t>
            </w:r>
          </w:p>
        </w:tc>
      </w:tr>
      <w:tr>
        <w:tc>
          <w:tcPr>
            <w:tcW w:type="dxa" w:w="7272"/>
          </w:tcPr>
          <w:p>
            <w:pPr>
              <w:spacing w:after="40"/>
            </w:pPr>
            <w:r>
              <w:rPr>
                <w:sz w:val="18"/>
              </w:rPr>
            </w:r>
            <w:r>
              <w:rPr>
                <w:b w:val="0"/>
                <w:i w:val="0"/>
                <w:sz w:val="18"/>
              </w:rPr>
              <w:t>IV</w:t>
            </w:r>
          </w:p>
        </w:tc>
        <w:tc>
          <w:tcPr>
            <w:tcW w:type="dxa" w:w="7272"/>
          </w:tcPr>
          <w:p>
            <w:pPr>
              <w:spacing w:after="40"/>
            </w:pPr>
            <w:r>
              <w:rPr>
                <w:sz w:val="18"/>
              </w:rPr>
            </w:r>
            <w:r>
              <w:rPr>
                <w:b w:val="0"/>
                <w:i w:val="0"/>
                <w:sz w:val="18"/>
              </w:rPr>
              <w:t>Chemotaxis</w:t>
            </w:r>
          </w:p>
        </w:tc>
      </w:tr>
      <w:tr>
        <w:tc>
          <w:tcPr>
            <w:tcW w:type="dxa" w:w="7272"/>
          </w:tcPr>
          <w:p>
            <w:pPr>
              <w:spacing w:after="40"/>
            </w:pPr>
            <w:r>
              <w:rPr>
                <w:sz w:val="18"/>
              </w:rPr>
            </w:r>
            <w:r>
              <w:rPr>
                <w:b w:val="0"/>
                <w:i w:val="0"/>
                <w:sz w:val="18"/>
              </w:rPr>
              <w:t>V</w:t>
            </w:r>
          </w:p>
        </w:tc>
        <w:tc>
          <w:tcPr>
            <w:tcW w:type="dxa" w:w="7272"/>
          </w:tcPr>
          <w:p>
            <w:pPr>
              <w:spacing w:after="40"/>
            </w:pPr>
            <w:r>
              <w:rPr>
                <w:sz w:val="18"/>
              </w:rPr>
            </w:r>
            <w:r>
              <w:rPr>
                <w:b w:val="0"/>
                <w:i w:val="0"/>
                <w:sz w:val="18"/>
              </w:rPr>
              <w:t>Leukocyte recruitment &amp; activation</w:t>
            </w:r>
          </w:p>
        </w:tc>
      </w:tr>
    </w:tbl>
    <w:p>
      <w:pPr>
        <w:spacing w:after="80"/>
      </w:pPr>
    </w:p>
    <w:p>
      <w:pPr>
        <w:spacing w:after="120"/>
      </w:pPr>
      <w:r>
        <w:rPr>
          <w:b w:val="0"/>
          <w:i w:val="0"/>
        </w:rPr>
        <w:t xml:space="preserve">The three vascular mechanisms are a causal chain, not a list: </w:t>
      </w:r>
      <w:r>
        <w:rPr>
          <w:b/>
          <w:i w:val="0"/>
        </w:rPr>
        <w:t>vasodilation</w:t>
      </w:r>
      <w:r>
        <w:rPr>
          <w:b w:val="0"/>
          <w:i w:val="0"/>
        </w:rPr>
        <w:t xml:space="preserve"> of the arterioles raises blood flow → </w:t>
      </w:r>
      <w:r>
        <w:rPr>
          <w:b/>
          <w:i w:val="0"/>
        </w:rPr>
        <w:t>endothelial contraction</w:t>
      </w:r>
      <w:r>
        <w:rPr>
          <w:b w:val="0"/>
          <w:i w:val="0"/>
        </w:rPr>
        <w:t xml:space="preserve"> opens the capillaries to increased permeability → </w:t>
      </w:r>
      <w:r>
        <w:rPr>
          <w:b/>
          <w:i w:val="0"/>
        </w:rPr>
        <w:t>exudation</w:t>
      </w:r>
      <w:r>
        <w:rPr>
          <w:b w:val="0"/>
          <w:i w:val="0"/>
        </w:rPr>
        <w:t>, fluid and blood proteins moving into the interstitial spaces. Each step is what makes the next possible, which is why the order is examinable.</w:t>
      </w:r>
    </w:p>
    <w:p>
      <w:pPr>
        <w:spacing w:after="120"/>
      </w:pPr>
      <w:r>
        <w:rPr>
          <w:b w:val="0"/>
          <w:i w:val="0"/>
        </w:rPr>
        <w:t>Also tested</w:t>
      </w:r>
    </w:p>
    <w:p>
      <w:pPr>
        <w:pStyle w:val="ListBullet"/>
        <w:spacing w:after="40"/>
      </w:pPr>
      <w:r>
        <w:rPr>
          <w:b/>
          <w:i w:val="0"/>
          <w:sz w:val="20"/>
        </w:rPr>
        <w:t>Arteriolar vasodilation in inflammation.</w:t>
      </w:r>
      <w:r>
        <w:rPr>
          <w:b w:val="0"/>
          <w:i w:val="0"/>
          <w:sz w:val="20"/>
        </w:rPr>
        <w:t xml:space="preserve"> Vasodilation of the arterioles supplying an injured region increases blood flow to that region.</w:t>
      </w:r>
    </w:p>
    <w:p>
      <w:pPr>
        <w:pStyle w:val="ListBullet"/>
        <w:spacing w:after="40"/>
      </w:pPr>
      <w:r>
        <w:rPr>
          <w:b/>
          <w:i w:val="0"/>
          <w:sz w:val="20"/>
        </w:rPr>
        <w:t>Exudation.</w:t>
      </w:r>
      <w:r>
        <w:rPr>
          <w:b w:val="0"/>
          <w:i w:val="0"/>
          <w:sz w:val="20"/>
        </w:rPr>
        <w:t xml:space="preserve"> Endothelial contraction increasing capillary permeability allows fluid and blood proteins to enter the interstitium.</w:t>
      </w:r>
    </w:p>
    <w:p>
      <w:pPr>
        <w:pStyle w:val="ListBullet"/>
        <w:spacing w:after="40"/>
      </w:pPr>
      <w:r>
        <w:rPr>
          <w:b/>
          <w:i w:val="0"/>
          <w:sz w:val="20"/>
        </w:rPr>
        <w:t>Order of the inflammatory response.</w:t>
      </w:r>
      <w:r>
        <w:rPr>
          <w:b w:val="0"/>
          <w:i w:val="0"/>
          <w:sz w:val="20"/>
        </w:rPr>
        <w:t xml:space="preserve"> The order runs increased blood flow, increased permeability, migration of neutrophils, chemotaxis, then leukocyte recruitment and activation, so chemotaxis immediately follows neutrophil migration.</w:t>
      </w:r>
    </w:p>
    <w:p>
      <w:pPr>
        <w:pStyle w:val="Heading2"/>
        <w:spacing w:before="200" w:after="100"/>
      </w:pPr>
      <w:r>
        <w:rPr>
          <w:rFonts w:ascii="Georgia" w:hAnsi="Georgia"/>
          <w:color w:val="3B2A5E"/>
        </w:rPr>
        <w:t>1.2 · Objective b — Types and etiologies of inflammation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Acute</w:t>
            </w:r>
          </w:p>
        </w:tc>
        <w:tc>
          <w:tcPr>
            <w:tcW w:type="dxa" w:w="4848"/>
            <w:shd w:val="clear" w:color="auto" w:fill="3B2A5E"/>
          </w:tcPr>
          <w:p>
            <w:pPr>
              <w:spacing w:after="40"/>
            </w:pPr>
            <w:r>
              <w:rPr>
                <w:b/>
                <w:color w:val="FFFFFF"/>
                <w:sz w:val="18"/>
              </w:rPr>
            </w:r>
            <w:r>
              <w:rPr>
                <w:b/>
                <w:i w:val="0"/>
                <w:color w:val="FFFFFF"/>
                <w:sz w:val="18"/>
              </w:rPr>
              <w:t>Chronic</w:t>
            </w:r>
          </w:p>
        </w:tc>
      </w:tr>
      <w:tr>
        <w:tc>
          <w:tcPr>
            <w:tcW w:type="dxa" w:w="4848"/>
          </w:tcPr>
          <w:p>
            <w:pPr>
              <w:spacing w:after="40"/>
            </w:pPr>
            <w:r>
              <w:rPr>
                <w:sz w:val="18"/>
              </w:rPr>
            </w:r>
            <w:r>
              <w:rPr>
                <w:b w:val="0"/>
                <w:i w:val="0"/>
                <w:sz w:val="18"/>
              </w:rPr>
              <w:t>Timescale</w:t>
            </w:r>
          </w:p>
        </w:tc>
        <w:tc>
          <w:tcPr>
            <w:tcW w:type="dxa" w:w="4848"/>
          </w:tcPr>
          <w:p>
            <w:pPr>
              <w:spacing w:after="40"/>
            </w:pPr>
            <w:r>
              <w:rPr>
                <w:sz w:val="18"/>
              </w:rPr>
            </w:r>
            <w:r>
              <w:rPr>
                <w:b w:val="0"/>
                <w:i w:val="0"/>
                <w:sz w:val="18"/>
              </w:rPr>
              <w:t xml:space="preserve">Seconds, minutes, hours or days — begins </w:t>
            </w:r>
            <w:r>
              <w:rPr>
                <w:b/>
                <w:i w:val="0"/>
                <w:sz w:val="18"/>
              </w:rPr>
              <w:t>within seconds</w:t>
            </w:r>
            <w:r>
              <w:rPr>
                <w:b w:val="0"/>
                <w:i w:val="0"/>
                <w:sz w:val="18"/>
              </w:rPr>
              <w:t xml:space="preserve"> of injury</w:t>
            </w:r>
          </w:p>
        </w:tc>
        <w:tc>
          <w:tcPr>
            <w:tcW w:type="dxa" w:w="4848"/>
          </w:tcPr>
          <w:p>
            <w:pPr>
              <w:spacing w:after="40"/>
            </w:pPr>
            <w:r>
              <w:rPr>
                <w:sz w:val="18"/>
              </w:rPr>
            </w:r>
            <w:r>
              <w:rPr>
                <w:b w:val="0"/>
                <w:i w:val="0"/>
                <w:sz w:val="18"/>
              </w:rPr>
              <w:t>Longer — days, weeks, months</w:t>
            </w:r>
          </w:p>
        </w:tc>
      </w:tr>
      <w:tr>
        <w:tc>
          <w:tcPr>
            <w:tcW w:type="dxa" w:w="4848"/>
          </w:tcPr>
          <w:p>
            <w:pPr>
              <w:spacing w:after="40"/>
            </w:pPr>
            <w:r>
              <w:rPr>
                <w:sz w:val="18"/>
              </w:rPr>
            </w:r>
            <w:r>
              <w:rPr>
                <w:b w:val="0"/>
                <w:i w:val="0"/>
                <w:sz w:val="18"/>
              </w:rPr>
              <w:t>Histology</w:t>
            </w:r>
          </w:p>
        </w:tc>
        <w:tc>
          <w:tcPr>
            <w:tcW w:type="dxa" w:w="4848"/>
          </w:tcPr>
          <w:p>
            <w:pPr>
              <w:spacing w:after="40"/>
            </w:pPr>
            <w:r>
              <w:rPr>
                <w:sz w:val="18"/>
              </w:rPr>
            </w:r>
            <w:r>
              <w:rPr>
                <w:b w:val="0"/>
                <w:i w:val="0"/>
                <w:sz w:val="18"/>
              </w:rPr>
              <w:t>Neutrophil-predominant exudate</w:t>
            </w:r>
          </w:p>
        </w:tc>
        <w:tc>
          <w:tcPr>
            <w:tcW w:type="dxa" w:w="4848"/>
          </w:tcPr>
          <w:p>
            <w:pPr>
              <w:spacing w:after="40"/>
            </w:pPr>
            <w:r>
              <w:rPr>
                <w:sz w:val="18"/>
              </w:rPr>
            </w:r>
            <w:r>
              <w:rPr>
                <w:b w:val="0"/>
                <w:i w:val="0"/>
                <w:sz w:val="18"/>
              </w:rPr>
              <w:t>White blood cells (lymphocytes and macrophages), proliferation of blood vessels, fibrosis, tissue necrosis</w:t>
            </w:r>
          </w:p>
        </w:tc>
      </w:tr>
      <w:tr>
        <w:tc>
          <w:tcPr>
            <w:tcW w:type="dxa" w:w="4848"/>
          </w:tcPr>
          <w:p>
            <w:pPr>
              <w:spacing w:after="40"/>
            </w:pPr>
            <w:r>
              <w:rPr>
                <w:sz w:val="18"/>
              </w:rPr>
            </w:r>
            <w:r>
              <w:rPr>
                <w:b w:val="0"/>
                <w:i w:val="0"/>
                <w:sz w:val="18"/>
              </w:rPr>
              <w:t>Nature of damage</w:t>
            </w:r>
          </w:p>
        </w:tc>
        <w:tc>
          <w:tcPr>
            <w:tcW w:type="dxa" w:w="4848"/>
          </w:tcPr>
          <w:p>
            <w:pPr>
              <w:spacing w:after="40"/>
            </w:pPr>
            <w:r>
              <w:rPr>
                <w:sz w:val="18"/>
              </w:rPr>
            </w:r>
            <w:r>
              <w:rPr>
                <w:b w:val="0"/>
                <w:i w:val="0"/>
                <w:sz w:val="18"/>
              </w:rPr>
              <w:t>May be purely physical, or may involve activation of an immune response (trauma versus a bee sting)</w:t>
            </w:r>
          </w:p>
        </w:tc>
        <w:tc>
          <w:tcPr>
            <w:tcW w:type="dxa" w:w="4848"/>
          </w:tcPr>
          <w:p>
            <w:pPr>
              <w:spacing w:after="40"/>
            </w:pPr>
            <w:r>
              <w:rPr>
                <w:sz w:val="18"/>
              </w:rPr>
            </w:r>
            <w:r>
              <w:rPr>
                <w:b w:val="0"/>
                <w:i w:val="0"/>
                <w:sz w:val="18"/>
              </w:rPr>
              <w:t>Driven by persistence rather than by the initial insult</w:t>
            </w:r>
          </w:p>
        </w:tc>
      </w:tr>
    </w:tbl>
    <w:p>
      <w:pPr>
        <w:spacing w:after="80"/>
      </w:pPr>
    </w:p>
    <w:p>
      <w:pPr>
        <w:spacing w:after="120"/>
      </w:pPr>
      <w:r>
        <w:rPr>
          <w:b/>
          <w:i w:val="0"/>
        </w:rPr>
        <w:t>The three causes of chronic inflammation</w:t>
      </w:r>
      <w:r>
        <w:rPr>
          <w:b w:val="0"/>
          <w:i w:val="0"/>
        </w:rPr>
        <w:t>, each with the lecture's own examples: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Cause</w:t>
            </w:r>
          </w:p>
        </w:tc>
        <w:tc>
          <w:tcPr>
            <w:tcW w:type="dxa" w:w="7272"/>
            <w:shd w:val="clear" w:color="auto" w:fill="3B2A5E"/>
          </w:tcPr>
          <w:p>
            <w:pPr>
              <w:spacing w:after="40"/>
            </w:pPr>
            <w:r>
              <w:rPr>
                <w:b/>
                <w:color w:val="FFFFFF"/>
                <w:sz w:val="18"/>
              </w:rPr>
            </w:r>
            <w:r>
              <w:rPr>
                <w:b/>
                <w:i w:val="0"/>
                <w:color w:val="FFFFFF"/>
                <w:sz w:val="18"/>
              </w:rPr>
              <w:t>Examples</w:t>
            </w:r>
          </w:p>
        </w:tc>
      </w:tr>
      <w:tr>
        <w:tc>
          <w:tcPr>
            <w:tcW w:type="dxa" w:w="7272"/>
          </w:tcPr>
          <w:p>
            <w:pPr>
              <w:spacing w:after="40"/>
            </w:pPr>
            <w:r>
              <w:rPr>
                <w:sz w:val="18"/>
              </w:rPr>
            </w:r>
            <w:r>
              <w:rPr>
                <w:b w:val="0"/>
                <w:i w:val="0"/>
                <w:sz w:val="18"/>
              </w:rPr>
              <w:t>Persistent infection</w:t>
            </w:r>
          </w:p>
        </w:tc>
        <w:tc>
          <w:tcPr>
            <w:tcW w:type="dxa" w:w="7272"/>
          </w:tcPr>
          <w:p>
            <w:pPr>
              <w:spacing w:after="40"/>
            </w:pPr>
            <w:r>
              <w:rPr>
                <w:sz w:val="18"/>
              </w:rPr>
            </w:r>
            <w:r>
              <w:rPr>
                <w:b w:val="0"/>
                <w:i w:val="0"/>
                <w:sz w:val="18"/>
              </w:rPr>
              <w:t>Bacteria, viruses, fungi, parasites</w:t>
            </w:r>
          </w:p>
        </w:tc>
      </w:tr>
      <w:tr>
        <w:tc>
          <w:tcPr>
            <w:tcW w:type="dxa" w:w="7272"/>
          </w:tcPr>
          <w:p>
            <w:pPr>
              <w:spacing w:after="40"/>
            </w:pPr>
            <w:r>
              <w:rPr>
                <w:sz w:val="18"/>
              </w:rPr>
            </w:r>
            <w:r>
              <w:rPr>
                <w:b w:val="0"/>
                <w:i w:val="0"/>
                <w:sz w:val="18"/>
              </w:rPr>
              <w:t>Prolonged exposure to potentially toxic agents</w:t>
            </w:r>
          </w:p>
        </w:tc>
        <w:tc>
          <w:tcPr>
            <w:tcW w:type="dxa" w:w="7272"/>
          </w:tcPr>
          <w:p>
            <w:pPr>
              <w:spacing w:after="40"/>
            </w:pPr>
            <w:r>
              <w:rPr>
                <w:sz w:val="18"/>
              </w:rPr>
            </w:r>
            <w:r>
              <w:rPr>
                <w:b/>
                <w:i w:val="0"/>
                <w:sz w:val="18"/>
              </w:rPr>
              <w:t>Endogenous</w:t>
            </w:r>
            <w:r>
              <w:rPr>
                <w:b w:val="0"/>
                <w:i w:val="0"/>
                <w:sz w:val="18"/>
              </w:rPr>
              <w:t xml:space="preserve"> — atherosclerosis · </w:t>
            </w:r>
            <w:r>
              <w:rPr>
                <w:b/>
                <w:i w:val="0"/>
                <w:sz w:val="18"/>
              </w:rPr>
              <w:t>Exogenous</w:t>
            </w:r>
            <w:r>
              <w:rPr>
                <w:b w:val="0"/>
                <w:i w:val="0"/>
                <w:sz w:val="18"/>
              </w:rPr>
              <w:t xml:space="preserve"> — particulates such as silica</w:t>
            </w:r>
          </w:p>
        </w:tc>
      </w:tr>
      <w:tr>
        <w:tc>
          <w:tcPr>
            <w:tcW w:type="dxa" w:w="7272"/>
          </w:tcPr>
          <w:p>
            <w:pPr>
              <w:spacing w:after="40"/>
            </w:pPr>
            <w:r>
              <w:rPr>
                <w:sz w:val="18"/>
              </w:rPr>
            </w:r>
            <w:r>
              <w:rPr>
                <w:b w:val="0"/>
                <w:i w:val="0"/>
                <w:sz w:val="18"/>
              </w:rPr>
              <w:t>Autoimmunity</w:t>
            </w:r>
          </w:p>
        </w:tc>
        <w:tc>
          <w:tcPr>
            <w:tcW w:type="dxa" w:w="7272"/>
          </w:tcPr>
          <w:p>
            <w:pPr>
              <w:spacing w:after="40"/>
            </w:pPr>
            <w:r>
              <w:rPr>
                <w:sz w:val="18"/>
              </w:rPr>
            </w:r>
            <w:r>
              <w:rPr>
                <w:b w:val="0"/>
                <w:i w:val="0"/>
                <w:sz w:val="18"/>
              </w:rPr>
              <w:t>Rheumatoid arthritis, lupus</w:t>
            </w:r>
          </w:p>
        </w:tc>
      </w:tr>
    </w:tbl>
    <w:p>
      <w:pPr>
        <w:spacing w:after="80"/>
      </w:pPr>
    </w:p>
    <w:p>
      <w:pPr>
        <w:spacing w:after="120"/>
      </w:pPr>
      <w:r>
        <w:rPr>
          <w:b w:val="0"/>
          <w:i w:val="0"/>
        </w:rPr>
        <w:t>Also tested</w:t>
      </w:r>
    </w:p>
    <w:p>
      <w:pPr>
        <w:pStyle w:val="ListBullet"/>
        <w:spacing w:after="40"/>
      </w:pPr>
      <w:r>
        <w:rPr>
          <w:b/>
          <w:i w:val="0"/>
          <w:sz w:val="20"/>
        </w:rPr>
        <w:t>Causes of chronic inflammation.</w:t>
      </w:r>
      <w:r>
        <w:rPr>
          <w:b w:val="0"/>
          <w:i w:val="0"/>
          <w:sz w:val="20"/>
        </w:rPr>
        <w:t xml:space="preserve"> The three causes are persistent infection, prolonged exposure to potentially toxic agents, and autoimmunity; lupus is an autoimmune example.</w:t>
      </w:r>
    </w:p>
    <w:p>
      <w:pPr>
        <w:pStyle w:val="Heading2"/>
        <w:spacing w:before="200" w:after="100"/>
      </w:pPr>
      <w:r>
        <w:rPr>
          <w:rFonts w:ascii="Georgia" w:hAnsi="Georgia"/>
          <w:color w:val="3B2A5E"/>
        </w:rPr>
        <w:t>1.3 · Objective b — Patterns of inflammation</w:t>
      </w:r>
    </w:p>
    <w:p>
      <w:pPr>
        <w:spacing w:after="120"/>
      </w:pPr>
      <w:r>
        <w:rPr>
          <w:b w:val="0"/>
          <w:i w:val="0"/>
        </w:rPr>
        <w:t xml:space="preserve">Chronicity and pattern are two independent axes. A process is acute </w:t>
      </w:r>
      <w:r>
        <w:rPr>
          <w:b w:val="0"/>
          <w:i/>
        </w:rPr>
        <w:t>or</w:t>
      </w:r>
      <w:r>
        <w:rPr>
          <w:b w:val="0"/>
          <w:i w:val="0"/>
        </w:rPr>
        <w:t xml:space="preserve"> chronic, and separately shows one of these patterns: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Pattern</w:t>
                  </w:r>
                </w:p>
              </w:tc>
              <w:tc>
                <w:tcPr>
                  <w:tcW w:type="dxa" w:w="7272"/>
                  <w:shd w:val="clear" w:color="auto" w:fill="3B2A5E"/>
                </w:tcPr>
                <w:p>
                  <w:pPr>
                    <w:spacing w:after="40"/>
                  </w:pPr>
                  <w:r>
                    <w:rPr>
                      <w:b/>
                      <w:color w:val="FFFFFF"/>
                      <w:sz w:val="18"/>
                    </w:rPr>
                  </w:r>
                  <w:r>
                    <w:rPr>
                      <w:b/>
                      <w:i w:val="0"/>
                      <w:color w:val="FFFFFF"/>
                      <w:sz w:val="18"/>
                    </w:rPr>
                    <w:t>What defines it</w:t>
                  </w:r>
                </w:p>
              </w:tc>
            </w:tr>
            <w:tr>
              <w:tc>
                <w:tcPr>
                  <w:tcW w:type="dxa" w:w="7272"/>
                </w:tcPr>
                <w:p>
                  <w:pPr>
                    <w:spacing w:after="40"/>
                  </w:pPr>
                  <w:r>
                    <w:rPr>
                      <w:sz w:val="18"/>
                    </w:rPr>
                  </w:r>
                  <w:r>
                    <w:rPr>
                      <w:b w:val="0"/>
                      <w:i w:val="0"/>
                      <w:sz w:val="18"/>
                    </w:rPr>
                    <w:t>Serous</w:t>
                  </w:r>
                </w:p>
              </w:tc>
              <w:tc>
                <w:tcPr>
                  <w:tcW w:type="dxa" w:w="7272"/>
                </w:tcPr>
                <w:p>
                  <w:pPr>
                    <w:spacing w:after="40"/>
                  </w:pPr>
                  <w:r>
                    <w:rPr>
                      <w:sz w:val="18"/>
                    </w:rPr>
                  </w:r>
                  <w:r>
                    <w:rPr>
                      <w:b w:val="0"/>
                      <w:i w:val="0"/>
                      <w:sz w:val="18"/>
                    </w:rPr>
                    <w:t>Largely plasma, low protein; occurs early or with mild inflammation</w:t>
                  </w:r>
                </w:p>
              </w:tc>
            </w:tr>
            <w:tr>
              <w:tc>
                <w:tcPr>
                  <w:tcW w:type="dxa" w:w="7272"/>
                </w:tcPr>
                <w:p>
                  <w:pPr>
                    <w:spacing w:after="40"/>
                  </w:pPr>
                  <w:r>
                    <w:rPr>
                      <w:sz w:val="18"/>
                    </w:rPr>
                  </w:r>
                  <w:r>
                    <w:rPr>
                      <w:b w:val="0"/>
                      <w:i w:val="0"/>
                      <w:sz w:val="18"/>
                    </w:rPr>
                    <w:t>Fibrinous</w:t>
                  </w:r>
                </w:p>
              </w:tc>
              <w:tc>
                <w:tcPr>
                  <w:tcW w:type="dxa" w:w="7272"/>
                </w:tcPr>
                <w:p>
                  <w:pPr>
                    <w:spacing w:after="40"/>
                  </w:pPr>
                  <w:r>
                    <w:rPr>
                      <w:sz w:val="18"/>
                    </w:rPr>
                  </w:r>
                  <w:r>
                    <w:rPr>
                      <w:b w:val="0"/>
                      <w:i w:val="0"/>
                      <w:sz w:val="18"/>
                    </w:rPr>
                    <w:t>Large amounts of fibrinogen forming a thick meshwork; removable only by fibrolytic enzymes — failure of that results in scar tissue formation</w:t>
                  </w:r>
                </w:p>
              </w:tc>
            </w:tr>
            <w:tr>
              <w:tc>
                <w:tcPr>
                  <w:tcW w:type="dxa" w:w="7272"/>
                </w:tcPr>
                <w:p>
                  <w:pPr>
                    <w:spacing w:after="40"/>
                  </w:pPr>
                  <w:r>
                    <w:rPr>
                      <w:sz w:val="18"/>
                    </w:rPr>
                  </w:r>
                  <w:r>
                    <w:rPr>
                      <w:b w:val="0"/>
                      <w:i w:val="0"/>
                      <w:sz w:val="18"/>
                      <w:highlight w:val="yellow"/>
                    </w:rPr>
                    <w:t>Suppurative (purulent)</w:t>
                  </w:r>
                </w:p>
              </w:tc>
              <w:tc>
                <w:tcPr>
                  <w:tcW w:type="dxa" w:w="7272"/>
                </w:tcPr>
                <w:p>
                  <w:pPr>
                    <w:spacing w:after="40"/>
                  </w:pPr>
                  <w:r>
                    <w:rPr>
                      <w:sz w:val="18"/>
                    </w:rPr>
                  </w:r>
                  <w:r>
                    <w:rPr>
                      <w:b w:val="0"/>
                      <w:i w:val="0"/>
                      <w:sz w:val="18"/>
                    </w:rPr>
                    <w:t>Remnants of white blood cells, protein and tissue debris — that is, pus</w:t>
                  </w:r>
                </w:p>
              </w:tc>
            </w:tr>
            <w:tr>
              <w:tc>
                <w:tcPr>
                  <w:tcW w:type="dxa" w:w="7272"/>
                </w:tcPr>
                <w:p>
                  <w:pPr>
                    <w:spacing w:after="40"/>
                  </w:pPr>
                  <w:r>
                    <w:rPr>
                      <w:sz w:val="18"/>
                    </w:rPr>
                  </w:r>
                  <w:r>
                    <w:rPr>
                      <w:b w:val="0"/>
                      <w:i w:val="0"/>
                      <w:sz w:val="18"/>
                    </w:rPr>
                    <w:t>Hemorrhagic</w:t>
                  </w:r>
                </w:p>
              </w:tc>
              <w:tc>
                <w:tcPr>
                  <w:tcW w:type="dxa" w:w="7272"/>
                </w:tcPr>
                <w:p>
                  <w:pPr>
                    <w:spacing w:after="40"/>
                  </w:pPr>
                  <w:r>
                    <w:rPr>
                      <w:sz w:val="18"/>
                    </w:rPr>
                  </w:r>
                  <w:r>
                    <w:rPr>
                      <w:b w:val="0"/>
                      <w:i w:val="0"/>
                      <w:sz w:val="18"/>
                    </w:rPr>
                    <w:t>Damage to blood vessels; occurs alongside other exudates</w:t>
                  </w:r>
                </w:p>
              </w:tc>
            </w:tr>
            <w:tr>
              <w:tc>
                <w:tcPr>
                  <w:tcW w:type="dxa" w:w="7272"/>
                </w:tcPr>
                <w:p>
                  <w:pPr>
                    <w:spacing w:after="40"/>
                  </w:pPr>
                  <w:r>
                    <w:rPr>
                      <w:sz w:val="18"/>
                    </w:rPr>
                  </w:r>
                  <w:r>
                    <w:rPr>
                      <w:b w:val="0"/>
                      <w:i w:val="0"/>
                      <w:sz w:val="18"/>
                    </w:rPr>
                    <w:t>Catarrhal</w:t>
                  </w:r>
                </w:p>
              </w:tc>
              <w:tc>
                <w:tcPr>
                  <w:tcW w:type="dxa" w:w="7272"/>
                </w:tcPr>
                <w:p>
                  <w:pPr>
                    <w:spacing w:after="40"/>
                  </w:pPr>
                  <w:r>
                    <w:rPr>
                      <w:sz w:val="18"/>
                    </w:rPr>
                  </w:r>
                  <w:r>
                    <w:rPr>
                      <w:b w:val="0"/>
                      <w:i w:val="0"/>
                      <w:sz w:val="18"/>
                    </w:rPr>
                    <w:t>Mucus hypersecretion accompanying inflammation of a mucous membrane</w:t>
                  </w:r>
                </w:p>
              </w:tc>
            </w:tr>
            <w:tr>
              <w:tc>
                <w:tcPr>
                  <w:tcW w:type="dxa" w:w="7272"/>
                </w:tcPr>
                <w:p>
                  <w:pPr>
                    <w:spacing w:after="40"/>
                  </w:pPr>
                  <w:r>
                    <w:rPr>
                      <w:sz w:val="18"/>
                    </w:rPr>
                  </w:r>
                  <w:r>
                    <w:rPr>
                      <w:b w:val="0"/>
                      <w:i w:val="0"/>
                      <w:sz w:val="18"/>
                    </w:rPr>
                    <w:t>Ulcerative</w:t>
                  </w:r>
                </w:p>
              </w:tc>
              <w:tc>
                <w:tcPr>
                  <w:tcW w:type="dxa" w:w="7272"/>
                </w:tcPr>
                <w:p>
                  <w:pPr>
                    <w:spacing w:after="40"/>
                  </w:pPr>
                  <w:r>
                    <w:rPr>
                      <w:sz w:val="18"/>
                    </w:rPr>
                  </w:r>
                  <w:r>
                    <w:rPr>
                      <w:b w:val="0"/>
                      <w:i w:val="0"/>
                      <w:sz w:val="18"/>
                    </w:rPr>
                    <w:t>Necrosis and sloughing of surface epithelium, exposing underlying connective tissue</w:t>
                  </w:r>
                </w:p>
              </w:tc>
            </w:tr>
            <w:tr>
              <w:tc>
                <w:tcPr>
                  <w:tcW w:type="dxa" w:w="7272"/>
                </w:tcPr>
                <w:p>
                  <w:pPr>
                    <w:spacing w:after="40"/>
                  </w:pPr>
                  <w:r>
                    <w:rPr>
                      <w:sz w:val="18"/>
                    </w:rPr>
                  </w:r>
                  <w:r>
                    <w:rPr>
                      <w:b w:val="0"/>
                      <w:i w:val="0"/>
                      <w:sz w:val="18"/>
                    </w:rPr>
                    <w:t>Pseudomembranous</w:t>
                  </w:r>
                </w:p>
              </w:tc>
              <w:tc>
                <w:tcPr>
                  <w:tcW w:type="dxa" w:w="7272"/>
                </w:tcPr>
                <w:p>
                  <w:pPr>
                    <w:spacing w:after="40"/>
                  </w:pPr>
                  <w:r>
                    <w:rPr>
                      <w:sz w:val="18"/>
                    </w:rPr>
                  </w:r>
                  <w:r>
                    <w:rPr>
                      <w:b w:val="0"/>
                      <w:i w:val="0"/>
                      <w:sz w:val="18"/>
                    </w:rPr>
                    <w:t>Superficial necrotic layer of fibrin, inflammatory cells and debris forming a membrane-like covering over the affected mucosa</w:t>
                  </w:r>
                </w:p>
              </w:tc>
            </w:tr>
            <w:tr>
              <w:tc>
                <w:tcPr>
                  <w:tcW w:type="dxa" w:w="7272"/>
                </w:tcPr>
                <w:p>
                  <w:pPr>
                    <w:spacing w:after="40"/>
                  </w:pPr>
                  <w:r>
                    <w:rPr>
                      <w:sz w:val="18"/>
                    </w:rPr>
                  </w:r>
                  <w:r>
                    <w:rPr>
                      <w:b w:val="0"/>
                      <w:i w:val="0"/>
                      <w:sz w:val="18"/>
                    </w:rPr>
                    <w:t>Gangrenous</w:t>
                  </w:r>
                </w:p>
              </w:tc>
              <w:tc>
                <w:tcPr>
                  <w:tcW w:type="dxa" w:w="7272"/>
                </w:tcPr>
                <w:p>
                  <w:pPr>
                    <w:spacing w:after="40"/>
                  </w:pPr>
                  <w:r>
                    <w:rPr>
                      <w:sz w:val="18"/>
                    </w:rPr>
                  </w:r>
                  <w:r>
                    <w:rPr>
                      <w:b w:val="0"/>
                      <w:i w:val="0"/>
                      <w:sz w:val="18"/>
                    </w:rPr>
                    <w:t xml:space="preserve">Severe necrosis with or without superimposed bacterial infection — </w:t>
                  </w:r>
                  <w:r>
                    <w:rPr>
                      <w:b/>
                      <w:i w:val="0"/>
                      <w:sz w:val="18"/>
                    </w:rPr>
                    <w:t>dry</w:t>
                  </w:r>
                  <w:r>
                    <w:rPr>
                      <w:b w:val="0"/>
                      <w:i w:val="0"/>
                      <w:sz w:val="18"/>
                    </w:rPr>
                    <w:t xml:space="preserve"> is coagulative necrosis, </w:t>
                  </w:r>
                  <w:r>
                    <w:rPr>
                      <w:b/>
                      <w:i w:val="0"/>
                      <w:sz w:val="18"/>
                    </w:rPr>
                    <w:t>wet</w:t>
                  </w:r>
                  <w:r>
                    <w:rPr>
                      <w:b w:val="0"/>
                      <w:i w:val="0"/>
                      <w:sz w:val="18"/>
                    </w:rPr>
                    <w:t xml:space="preserve"> is liquefactive necrosis from infection</w:t>
                  </w:r>
                </w:p>
              </w:tc>
            </w:tr>
          </w:tbl>
          <w:p/>
          <w:p>
            <w:pPr>
              <w:spacing w:after="80"/>
            </w:pPr>
          </w:p>
        </w:tc>
      </w:tr>
    </w:tbl>
    <w:p>
      <w:pPr>
        <w:spacing w:after="80"/>
      </w:pPr>
    </w:p>
    <w:p>
      <w:pPr>
        <w:jc w:val="center"/>
      </w:pPr>
      <w:r>
        <w:drawing>
          <wp:inline xmlns:a="http://schemas.openxmlformats.org/drawingml/2006/main" xmlns:pic="http://schemas.openxmlformats.org/drawingml/2006/picture">
            <wp:extent cx="3840480" cy="3332546"/>
            <wp:docPr id="2" name="Picture 2"/>
            <wp:cNvGraphicFramePr>
              <a:graphicFrameLocks noChangeAspect="1"/>
            </wp:cNvGraphicFramePr>
            <a:graphic>
              <a:graphicData uri="http://schemas.openxmlformats.org/drawingml/2006/picture">
                <pic:pic>
                  <pic:nvPicPr>
                    <pic:cNvPr id="0" name="Clinical_Pathophysiology_I_Exam_1_cp-exam-1-study-guide-images_002.jpg"/>
                    <pic:cNvPicPr/>
                  </pic:nvPicPr>
                  <pic:blipFill>
                    <a:blip r:embed="rId10"/>
                    <a:stretch>
                      <a:fillRect/>
                    </a:stretch>
                  </pic:blipFill>
                  <pic:spPr>
                    <a:xfrm>
                      <a:off x="0" y="0"/>
                      <a:ext cx="3840480" cy="3332546"/>
                    </a:xfrm>
                    <a:prstGeom prst="rect"/>
                  </pic:spPr>
                </pic:pic>
              </a:graphicData>
            </a:graphic>
          </wp:inline>
        </w:drawing>
      </w:r>
    </w:p>
    <w:p>
      <w:pPr>
        <w:spacing w:after="160"/>
        <w:jc w:val="center"/>
      </w:pPr>
      <w:r>
        <w:rPr>
          <w:sz w:val="15"/>
        </w:rPr>
        <w:t>Serous. A skin blister. Clear, low-protein plasma has collected beneath the epidermis — the thin watery fluid is the whole identity of this pattern, and it is what mild or early inflammation produces before protein and cells follow. Copyright Trustees of Boston University 1997; reproduced from the lecture slides (Slide 8).</w:t>
      </w:r>
    </w:p>
    <w:p>
      <w:pPr>
        <w:jc w:val="center"/>
      </w:pPr>
      <w:r>
        <w:drawing>
          <wp:inline xmlns:a="http://schemas.openxmlformats.org/drawingml/2006/main" xmlns:pic="http://schemas.openxmlformats.org/drawingml/2006/picture">
            <wp:extent cx="3840480" cy="5750906"/>
            <wp:docPr id="3" name="Picture 3"/>
            <wp:cNvGraphicFramePr>
              <a:graphicFrameLocks noChangeAspect="1"/>
            </wp:cNvGraphicFramePr>
            <a:graphic>
              <a:graphicData uri="http://schemas.openxmlformats.org/drawingml/2006/picture">
                <pic:pic>
                  <pic:nvPicPr>
                    <pic:cNvPr id="0" name="Clinical_Pathophysiology_I_Exam_1_cp-exam-1-study-guide-images_003.jpg"/>
                    <pic:cNvPicPr/>
                  </pic:nvPicPr>
                  <pic:blipFill>
                    <a:blip r:embed="rId11"/>
                    <a:stretch>
                      <a:fillRect/>
                    </a:stretch>
                  </pic:blipFill>
                  <pic:spPr>
                    <a:xfrm>
                      <a:off x="0" y="0"/>
                      <a:ext cx="3840480" cy="5750906"/>
                    </a:xfrm>
                    <a:prstGeom prst="rect"/>
                  </pic:spPr>
                </pic:pic>
              </a:graphicData>
            </a:graphic>
          </wp:inline>
        </w:drawing>
      </w:r>
    </w:p>
    <w:p>
      <w:pPr>
        <w:spacing w:after="160"/>
        <w:jc w:val="center"/>
      </w:pPr>
      <w:r>
        <w:rPr>
          <w:sz w:val="15"/>
        </w:rPr>
        <w:t>Fibrinous. A heart with a rough, shaggy epicardial surface instead of its normal glistening one. That texture is fibrin, laid down from the large amounts of fibrinogen this pattern exudes. Only fibrolytic enzymes can clear it — and where they fail, this is the surface that heals to scar. Reproduced from the lecture slides (Slide 8).</w:t>
      </w:r>
    </w:p>
    <w:p>
      <w:pPr>
        <w:jc w:val="center"/>
      </w:pPr>
      <w:r>
        <w:drawing>
          <wp:inline xmlns:a="http://schemas.openxmlformats.org/drawingml/2006/main" xmlns:pic="http://schemas.openxmlformats.org/drawingml/2006/picture">
            <wp:extent cx="3840480" cy="2558255"/>
            <wp:docPr id="4" name="Picture 4"/>
            <wp:cNvGraphicFramePr>
              <a:graphicFrameLocks noChangeAspect="1"/>
            </wp:cNvGraphicFramePr>
            <a:graphic>
              <a:graphicData uri="http://schemas.openxmlformats.org/drawingml/2006/picture">
                <pic:pic>
                  <pic:nvPicPr>
                    <pic:cNvPr id="0" name="Clinical_Pathophysiology_I_Exam_1_cp-exam-1-study-guide-images_004.jpg"/>
                    <pic:cNvPicPr/>
                  </pic:nvPicPr>
                  <pic:blipFill>
                    <a:blip r:embed="rId12"/>
                    <a:stretch>
                      <a:fillRect/>
                    </a:stretch>
                  </pic:blipFill>
                  <pic:spPr>
                    <a:xfrm>
                      <a:off x="0" y="0"/>
                      <a:ext cx="3840480" cy="2558255"/>
                    </a:xfrm>
                    <a:prstGeom prst="rect"/>
                  </pic:spPr>
                </pic:pic>
              </a:graphicData>
            </a:graphic>
          </wp:inline>
        </w:drawing>
      </w:r>
    </w:p>
    <w:p>
      <w:pPr>
        <w:spacing w:after="160"/>
        <w:jc w:val="center"/>
      </w:pPr>
      <w:r>
        <w:rPr>
          <w:sz w:val="15"/>
        </w:rPr>
        <w:t>Suppurative (purulent). Lung with a cavitating abscess. The cavity contains the remnants of white blood cells, protein and tissue debris — pus — and it exists because neutrophils cannot renew their lysosomes and die in bulk at the site. Reproduced from the lecture slides (Slide 9).</w:t>
      </w:r>
    </w:p>
    <w:p>
      <w:pPr>
        <w:jc w:val="center"/>
      </w:pPr>
      <w:r>
        <w:drawing>
          <wp:inline xmlns:a="http://schemas.openxmlformats.org/drawingml/2006/main" xmlns:pic="http://schemas.openxmlformats.org/drawingml/2006/picture">
            <wp:extent cx="3840480" cy="4267888"/>
            <wp:docPr id="5" name="Picture 5"/>
            <wp:cNvGraphicFramePr>
              <a:graphicFrameLocks noChangeAspect="1"/>
            </wp:cNvGraphicFramePr>
            <a:graphic>
              <a:graphicData uri="http://schemas.openxmlformats.org/drawingml/2006/picture">
                <pic:pic>
                  <pic:nvPicPr>
                    <pic:cNvPr id="0" name="Clinical_Pathophysiology_I_Exam_1_cp-exam-1-study-guide-images_005.jpg"/>
                    <pic:cNvPicPr/>
                  </pic:nvPicPr>
                  <pic:blipFill>
                    <a:blip r:embed="rId13"/>
                    <a:stretch>
                      <a:fillRect/>
                    </a:stretch>
                  </pic:blipFill>
                  <pic:spPr>
                    <a:xfrm>
                      <a:off x="0" y="0"/>
                      <a:ext cx="3840480" cy="4267888"/>
                    </a:xfrm>
                    <a:prstGeom prst="rect"/>
                  </pic:spPr>
                </pic:pic>
              </a:graphicData>
            </a:graphic>
          </wp:inline>
        </w:drawing>
      </w:r>
    </w:p>
    <w:p>
      <w:pPr>
        <w:spacing w:after="160"/>
        <w:jc w:val="center"/>
      </w:pPr>
      <w:r>
        <w:rPr>
          <w:sz w:val="15"/>
        </w:rPr>
        <w:t>Hemorrhagic. Purpuric lesions across the trunk. Blood has escaped the vessels into the tissue, which is what damage to blood vessels looks like clinically; the lecture notes this pattern occurs alongside other exudates rather than instead of them. Cropped to the lesions — the source photograph shows an identifiable child. Reproduced from the lecture slides (Slide 9), cropped.</w:t>
      </w:r>
    </w:p>
    <w:p>
      <w:pPr>
        <w:jc w:val="center"/>
      </w:pPr>
      <w:r>
        <w:drawing>
          <wp:inline xmlns:a="http://schemas.openxmlformats.org/drawingml/2006/main" xmlns:pic="http://schemas.openxmlformats.org/drawingml/2006/picture">
            <wp:extent cx="3840480" cy="2828334"/>
            <wp:docPr id="6" name="Picture 6"/>
            <wp:cNvGraphicFramePr>
              <a:graphicFrameLocks noChangeAspect="1"/>
            </wp:cNvGraphicFramePr>
            <a:graphic>
              <a:graphicData uri="http://schemas.openxmlformats.org/drawingml/2006/picture">
                <pic:pic>
                  <pic:nvPicPr>
                    <pic:cNvPr id="0" name="Clinical_Pathophysiology_I_Exam_1_cp-exam-1-study-guide-images_006.jpg"/>
                    <pic:cNvPicPr/>
                  </pic:nvPicPr>
                  <pic:blipFill>
                    <a:blip r:embed="rId14"/>
                    <a:stretch>
                      <a:fillRect/>
                    </a:stretch>
                  </pic:blipFill>
                  <pic:spPr>
                    <a:xfrm>
                      <a:off x="0" y="0"/>
                      <a:ext cx="3840480" cy="2828334"/>
                    </a:xfrm>
                    <a:prstGeom prst="rect"/>
                  </pic:spPr>
                </pic:pic>
              </a:graphicData>
            </a:graphic>
          </wp:inline>
        </w:drawing>
      </w:r>
    </w:p>
    <w:p>
      <w:pPr>
        <w:spacing w:after="160"/>
        <w:jc w:val="center"/>
      </w:pPr>
      <w:r>
        <w:rPr>
          <w:sz w:val="15"/>
        </w:rPr>
        <w:t>Catarrhal. Copious clear nasal discharge. Mucus hypersecretion accompanying inflammation of a mucous membrane — the most familiar pattern on this list, and the only one most people have watched happen to themselves. Cropped to the finding; the source photograph shows an identifiable infant. Reproduced from the lecture slides (Slide 9), cropped.</w:t>
      </w:r>
    </w:p>
    <w:p>
      <w:pPr>
        <w:jc w:val="center"/>
      </w:pPr>
      <w:r>
        <w:drawing>
          <wp:inline xmlns:a="http://schemas.openxmlformats.org/drawingml/2006/main" xmlns:pic="http://schemas.openxmlformats.org/drawingml/2006/picture">
            <wp:extent cx="3840480" cy="2570644"/>
            <wp:docPr id="7" name="Picture 7"/>
            <wp:cNvGraphicFramePr>
              <a:graphicFrameLocks noChangeAspect="1"/>
            </wp:cNvGraphicFramePr>
            <a:graphic>
              <a:graphicData uri="http://schemas.openxmlformats.org/drawingml/2006/picture">
                <pic:pic>
                  <pic:nvPicPr>
                    <pic:cNvPr id="0" name="Clinical_Pathophysiology_I_Exam_1_cp-exam-1-study-guide-images_007.jpg"/>
                    <pic:cNvPicPr/>
                  </pic:nvPicPr>
                  <pic:blipFill>
                    <a:blip r:embed="rId15"/>
                    <a:stretch>
                      <a:fillRect/>
                    </a:stretch>
                  </pic:blipFill>
                  <pic:spPr>
                    <a:xfrm>
                      <a:off x="0" y="0"/>
                      <a:ext cx="3840480" cy="2570644"/>
                    </a:xfrm>
                    <a:prstGeom prst="rect"/>
                  </pic:spPr>
                </pic:pic>
              </a:graphicData>
            </a:graphic>
          </wp:inline>
        </w:drawing>
      </w:r>
    </w:p>
    <w:p>
      <w:pPr>
        <w:spacing w:after="160"/>
        <w:jc w:val="center"/>
      </w:pPr>
      <w:r>
        <w:rPr>
          <w:sz w:val="15"/>
        </w:rPr>
        <w:t>Ulcerative. A sacral pressure ulcer. The surface epithelium has undergone necrosis and sloughed, exposing the connective tissue beneath — this pattern REMOVES a layer, which is the distinction from pseudomembranous below. Reproduced from the lecture slides (Slide 10).</w:t>
      </w:r>
    </w:p>
    <w:p>
      <w:pPr>
        <w:jc w:val="center"/>
      </w:pPr>
      <w:r>
        <w:drawing>
          <wp:inline xmlns:a="http://schemas.openxmlformats.org/drawingml/2006/main" xmlns:pic="http://schemas.openxmlformats.org/drawingml/2006/picture">
            <wp:extent cx="3840480" cy="5874092"/>
            <wp:docPr id="8" name="Picture 8"/>
            <wp:cNvGraphicFramePr>
              <a:graphicFrameLocks noChangeAspect="1"/>
            </wp:cNvGraphicFramePr>
            <a:graphic>
              <a:graphicData uri="http://schemas.openxmlformats.org/drawingml/2006/picture">
                <pic:pic>
                  <pic:nvPicPr>
                    <pic:cNvPr id="0" name="Clinical_Pathophysiology_I_Exam_1_cp-exam-1-study-guide-images_008.jpg"/>
                    <pic:cNvPicPr/>
                  </pic:nvPicPr>
                  <pic:blipFill>
                    <a:blip r:embed="rId16"/>
                    <a:stretch>
                      <a:fillRect/>
                    </a:stretch>
                  </pic:blipFill>
                  <pic:spPr>
                    <a:xfrm>
                      <a:off x="0" y="0"/>
                      <a:ext cx="3840480" cy="5874092"/>
                    </a:xfrm>
                    <a:prstGeom prst="rect"/>
                  </pic:spPr>
                </pic:pic>
              </a:graphicData>
            </a:graphic>
          </wp:inline>
        </w:drawing>
      </w:r>
    </w:p>
    <w:p>
      <w:pPr>
        <w:spacing w:after="160"/>
        <w:jc w:val="center"/>
      </w:pPr>
      <w:r>
        <w:rPr>
          <w:sz w:val="15"/>
        </w:rPr>
        <w:t>Pseudomembranous. Colon carpeted in a yellow-green adherent membrane. A superficial necrotic layer of fibrin, inflammatory cells and debris has formed OVER the mucosa — this pattern ADDS a layer, the mirror image of the ulcer above. Putting the two side by side is the fastest way to stop confusing them. Reproduced from the lecture slides (Slide 10).</w:t>
      </w:r>
    </w:p>
    <w:p>
      <w:pPr>
        <w:jc w:val="center"/>
      </w:pPr>
      <w:r>
        <w:drawing>
          <wp:inline xmlns:a="http://schemas.openxmlformats.org/drawingml/2006/main" xmlns:pic="http://schemas.openxmlformats.org/drawingml/2006/picture">
            <wp:extent cx="3840480" cy="4497078"/>
            <wp:docPr id="9" name="Picture 9"/>
            <wp:cNvGraphicFramePr>
              <a:graphicFrameLocks noChangeAspect="1"/>
            </wp:cNvGraphicFramePr>
            <a:graphic>
              <a:graphicData uri="http://schemas.openxmlformats.org/drawingml/2006/picture">
                <pic:pic>
                  <pic:nvPicPr>
                    <pic:cNvPr id="0" name="Clinical_Pathophysiology_I_Exam_1_cp-exam-1-study-guide-images_009.jpg"/>
                    <pic:cNvPicPr/>
                  </pic:nvPicPr>
                  <pic:blipFill>
                    <a:blip r:embed="rId17"/>
                    <a:stretch>
                      <a:fillRect/>
                    </a:stretch>
                  </pic:blipFill>
                  <pic:spPr>
                    <a:xfrm>
                      <a:off x="0" y="0"/>
                      <a:ext cx="3840480" cy="4497078"/>
                    </a:xfrm>
                    <a:prstGeom prst="rect"/>
                  </pic:spPr>
                </pic:pic>
              </a:graphicData>
            </a:graphic>
          </wp:inline>
        </w:drawing>
      </w:r>
    </w:p>
    <w:p>
      <w:pPr>
        <w:spacing w:after="160"/>
        <w:jc w:val="center"/>
      </w:pPr>
      <w:r>
        <w:rPr>
          <w:sz w:val="15"/>
        </w:rPr>
        <w:t>Gangrenous (dry). Mummified, blackened toes with a sharp line against viable skin. Dry gangrene is coagulative necrosis — the tissue desiccates rather than liquefying, which is what separates it from wet gangrene, where superimposed infection produces liquefactive necrosis instead. Reproduced from the lecture slides (Slide 10).</w:t>
      </w:r>
    </w:p>
    <w:p>
      <w:pPr>
        <w:spacing w:after="120"/>
      </w:pPr>
      <w:r>
        <w:rPr>
          <w:b w:val="0"/>
          <w:i w:val="0"/>
        </w:rPr>
        <w:t xml:space="preserve">Ulcerative versus pseudomembranous is the pair most often confused, and the distinction is directional: ulcerative </w:t>
      </w:r>
      <w:r>
        <w:rPr>
          <w:b w:val="0"/>
          <w:i/>
        </w:rPr>
        <w:t>removes</w:t>
      </w:r>
      <w:r>
        <w:rPr>
          <w:b w:val="0"/>
          <w:i w:val="0"/>
        </w:rPr>
        <w:t xml:space="preserve"> the surface and exposes what is beneath; pseudomembranous </w:t>
      </w:r>
      <w:r>
        <w:rPr>
          <w:b w:val="0"/>
          <w:i/>
        </w:rPr>
        <w:t>adds</w:t>
      </w:r>
      <w:r>
        <w:rPr>
          <w:b w:val="0"/>
          <w:i w:val="0"/>
        </w:rPr>
        <w:t xml:space="preserve"> a layer on top of the mucosa.</w:t>
      </w:r>
    </w:p>
    <w:p>
      <w:pPr>
        <w:spacing w:after="120"/>
      </w:pPr>
      <w:r>
        <w:rPr>
          <w:b w:val="0"/>
          <w:i w:val="0"/>
        </w:rPr>
        <w:t>Also tested</w:t>
      </w:r>
    </w:p>
    <w:p>
      <w:pPr>
        <w:pStyle w:val="ListBullet"/>
        <w:spacing w:after="40"/>
      </w:pPr>
      <w:r>
        <w:rPr>
          <w:b/>
          <w:i w:val="0"/>
          <w:sz w:val="20"/>
        </w:rPr>
        <w:t>Hemorrhagic inflammation.</w:t>
      </w:r>
      <w:r>
        <w:rPr>
          <w:b w:val="0"/>
          <w:i w:val="0"/>
          <w:sz w:val="20"/>
        </w:rPr>
        <w:t xml:space="preserve"> It is caused by damage to blood vessels and occurs together with other exudates.</w:t>
      </w:r>
    </w:p>
    <w:p>
      <w:pPr>
        <w:pStyle w:val="Heading2"/>
        <w:spacing w:before="200" w:after="100"/>
      </w:pPr>
      <w:r>
        <w:rPr>
          <w:rFonts w:ascii="Georgia" w:hAnsi="Georgia"/>
          <w:color w:val="3B2A5E"/>
        </w:rPr>
        <w:t>1.4 · Objective c — Mechanism of white blood cells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Granulocytes (polymorphonuclear, PMN)</w:t>
            </w:r>
          </w:p>
        </w:tc>
        <w:tc>
          <w:tcPr>
            <w:tcW w:type="dxa" w:w="4848"/>
            <w:shd w:val="clear" w:color="auto" w:fill="3B2A5E"/>
          </w:tcPr>
          <w:p>
            <w:pPr>
              <w:spacing w:after="40"/>
            </w:pPr>
            <w:r>
              <w:rPr>
                <w:b/>
                <w:color w:val="FFFFFF"/>
                <w:sz w:val="18"/>
              </w:rPr>
            </w:r>
            <w:r>
              <w:rPr>
                <w:b/>
                <w:i w:val="0"/>
                <w:color w:val="FFFFFF"/>
                <w:sz w:val="18"/>
              </w:rPr>
              <w:t>Agranulocytes (mononuclear)</w:t>
            </w:r>
          </w:p>
        </w:tc>
      </w:tr>
      <w:tr>
        <w:tc>
          <w:tcPr>
            <w:tcW w:type="dxa" w:w="4848"/>
          </w:tcPr>
          <w:p>
            <w:pPr>
              <w:spacing w:after="40"/>
            </w:pPr>
            <w:r>
              <w:rPr>
                <w:sz w:val="18"/>
              </w:rPr>
            </w:r>
            <w:r>
              <w:rPr>
                <w:b w:val="0"/>
                <w:i w:val="0"/>
                <w:sz w:val="18"/>
              </w:rPr>
              <w:t>Defining feature</w:t>
            </w:r>
          </w:p>
        </w:tc>
        <w:tc>
          <w:tcPr>
            <w:tcW w:type="dxa" w:w="4848"/>
          </w:tcPr>
          <w:p>
            <w:pPr>
              <w:spacing w:after="40"/>
            </w:pPr>
            <w:r>
              <w:rPr>
                <w:sz w:val="18"/>
              </w:rPr>
            </w:r>
            <w:r>
              <w:rPr>
                <w:b w:val="0"/>
                <w:i w:val="0"/>
                <w:sz w:val="18"/>
              </w:rPr>
              <w:t>Differently staining granules in the cytoplasm on light microscopy — membrane-bound enzymes that digest phagocytized particles</w:t>
            </w:r>
          </w:p>
        </w:tc>
        <w:tc>
          <w:tcPr>
            <w:tcW w:type="dxa" w:w="4848"/>
          </w:tcPr>
          <w:p>
            <w:pPr>
              <w:spacing w:after="40"/>
            </w:pPr>
            <w:r>
              <w:rPr>
                <w:sz w:val="18"/>
              </w:rPr>
            </w:r>
            <w:r>
              <w:rPr>
                <w:b w:val="0"/>
                <w:i w:val="0"/>
                <w:sz w:val="18"/>
              </w:rPr>
              <w:t xml:space="preserve">Apparent absence of granules — though they </w:t>
            </w:r>
            <w:r>
              <w:rPr>
                <w:b w:val="0"/>
                <w:i/>
                <w:sz w:val="18"/>
              </w:rPr>
              <w:t>do</w:t>
            </w:r>
            <w:r>
              <w:rPr>
                <w:b w:val="0"/>
                <w:i w:val="0"/>
                <w:sz w:val="18"/>
              </w:rPr>
              <w:t xml:space="preserve"> contain non-specific azurophilic granules (lysosomes)</w:t>
            </w:r>
          </w:p>
        </w:tc>
      </w:tr>
      <w:tr>
        <w:tc>
          <w:tcPr>
            <w:tcW w:type="dxa" w:w="4848"/>
          </w:tcPr>
          <w:p>
            <w:pPr>
              <w:spacing w:after="40"/>
            </w:pPr>
            <w:r>
              <w:rPr>
                <w:sz w:val="18"/>
              </w:rPr>
            </w:r>
            <w:r>
              <w:rPr>
                <w:b w:val="0"/>
                <w:i w:val="0"/>
                <w:sz w:val="18"/>
              </w:rPr>
              <w:t>Members</w:t>
            </w:r>
          </w:p>
        </w:tc>
        <w:tc>
          <w:tcPr>
            <w:tcW w:type="dxa" w:w="4848"/>
          </w:tcPr>
          <w:p>
            <w:pPr>
              <w:spacing w:after="40"/>
            </w:pPr>
            <w:r>
              <w:rPr>
                <w:sz w:val="18"/>
              </w:rPr>
            </w:r>
            <w:r>
              <w:rPr>
                <w:b w:val="0"/>
                <w:i w:val="0"/>
                <w:sz w:val="18"/>
              </w:rPr>
              <w:t>Neutrophils, basophils, eosinophils</w:t>
            </w:r>
          </w:p>
        </w:tc>
        <w:tc>
          <w:tcPr>
            <w:tcW w:type="dxa" w:w="4848"/>
          </w:tcPr>
          <w:p>
            <w:pPr>
              <w:spacing w:after="40"/>
            </w:pPr>
            <w:r>
              <w:rPr>
                <w:sz w:val="18"/>
              </w:rPr>
            </w:r>
            <w:r>
              <w:rPr>
                <w:b w:val="0"/>
                <w:i w:val="0"/>
                <w:sz w:val="18"/>
              </w:rPr>
              <w:t>Lymphocytes (B and T cells), monocytes, macrophages</w:t>
            </w:r>
          </w:p>
        </w:tc>
      </w:tr>
    </w:tbl>
    <w:p>
      <w:pPr>
        <w:spacing w:after="80"/>
      </w:pPr>
    </w:p>
    <w:p>
      <w:pPr>
        <w:spacing w:after="120"/>
      </w:pPr>
      <w:r>
        <w:rPr>
          <w:b/>
          <w:i w:val="0"/>
        </w:rPr>
        <w:t>Note the terminology trap:</w:t>
      </w:r>
      <w:r>
        <w:rPr>
          <w:b w:val="0"/>
          <w:i w:val="0"/>
        </w:rPr>
        <w:t xml:space="preserve"> PMN refers to </w:t>
      </w:r>
      <w:r>
        <w:rPr>
          <w:b w:val="0"/>
          <w:i/>
        </w:rPr>
        <w:t>all</w:t>
      </w:r>
      <w:r>
        <w:rPr>
          <w:b w:val="0"/>
          <w:i w:val="0"/>
        </w:rPr>
        <w:t xml:space="preserve"> granulocytes, not to neutrophils alone, even though neutrophils are the ones usually meant in conversation.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Cell</w:t>
            </w:r>
          </w:p>
        </w:tc>
        <w:tc>
          <w:tcPr>
            <w:tcW w:type="dxa" w:w="4848"/>
            <w:shd w:val="clear" w:color="auto" w:fill="3B2A5E"/>
          </w:tcPr>
          <w:p>
            <w:pPr>
              <w:spacing w:after="40"/>
            </w:pPr>
            <w:r>
              <w:rPr>
                <w:b/>
                <w:color w:val="FFFFFF"/>
                <w:sz w:val="18"/>
              </w:rPr>
            </w:r>
            <w:r>
              <w:rPr>
                <w:b/>
                <w:i w:val="0"/>
                <w:color w:val="FFFFFF"/>
                <w:sz w:val="18"/>
              </w:rPr>
              <w:t>Nucleus &amp; granules</w:t>
            </w:r>
          </w:p>
        </w:tc>
        <w:tc>
          <w:tcPr>
            <w:tcW w:type="dxa" w:w="4848"/>
            <w:shd w:val="clear" w:color="auto" w:fill="3B2A5E"/>
          </w:tcPr>
          <w:p>
            <w:pPr>
              <w:spacing w:after="40"/>
            </w:pPr>
            <w:r>
              <w:rPr>
                <w:b/>
                <w:color w:val="FFFFFF"/>
                <w:sz w:val="18"/>
              </w:rPr>
            </w:r>
            <w:r>
              <w:rPr>
                <w:b/>
                <w:i w:val="0"/>
                <w:color w:val="FFFFFF"/>
                <w:sz w:val="18"/>
              </w:rPr>
              <w:t>Role</w:t>
            </w:r>
          </w:p>
        </w:tc>
      </w:tr>
      <w:tr>
        <w:tc>
          <w:tcPr>
            <w:tcW w:type="dxa" w:w="4848"/>
          </w:tcPr>
          <w:p>
            <w:pPr>
              <w:spacing w:after="40"/>
            </w:pPr>
            <w:r>
              <w:rPr>
                <w:sz w:val="18"/>
              </w:rPr>
            </w:r>
            <w:r>
              <w:rPr>
                <w:b w:val="0"/>
                <w:i w:val="0"/>
                <w:sz w:val="18"/>
              </w:rPr>
              <w:t>Neutrophil</w:t>
            </w:r>
          </w:p>
        </w:tc>
        <w:tc>
          <w:tcPr>
            <w:tcW w:type="dxa" w:w="4848"/>
          </w:tcPr>
          <w:p>
            <w:pPr>
              <w:spacing w:after="40"/>
            </w:pPr>
            <w:r>
              <w:rPr>
                <w:sz w:val="18"/>
              </w:rPr>
            </w:r>
            <w:r>
              <w:rPr>
                <w:b w:val="0"/>
                <w:i w:val="0"/>
                <w:sz w:val="18"/>
              </w:rPr>
              <w:t>Multilobed nucleus that may look like multiple nuclei; cytoplasm appears transparent from fine pale lilac granules</w:t>
            </w:r>
          </w:p>
        </w:tc>
        <w:tc>
          <w:tcPr>
            <w:tcW w:type="dxa" w:w="4848"/>
          </w:tcPr>
          <w:p>
            <w:pPr>
              <w:spacing w:after="40"/>
            </w:pPr>
            <w:r>
              <w:rPr>
                <w:sz w:val="18"/>
              </w:rPr>
            </w:r>
            <w:r>
              <w:rPr>
                <w:b w:val="0"/>
                <w:i w:val="0"/>
                <w:sz w:val="18"/>
                <w:highlight w:val="yellow"/>
              </w:rPr>
              <w:t>First responder to microbial infection; bacterial and fungal defense</w:t>
            </w:r>
            <w:r>
              <w:rPr>
                <w:b w:val="0"/>
                <w:i w:val="0"/>
                <w:sz w:val="18"/>
              </w:rPr>
              <w:t xml:space="preserve">; very active phagocyte. </w:t>
            </w:r>
            <w:r>
              <w:rPr>
                <w:b/>
                <w:i w:val="0"/>
                <w:sz w:val="18"/>
              </w:rPr>
              <w:t>Cannot renew its lysosomes</w:t>
            </w:r>
            <w:r>
              <w:rPr>
                <w:b w:val="0"/>
                <w:i w:val="0"/>
                <w:sz w:val="18"/>
              </w:rPr>
              <w:t>, so dies after a few pathogens — their death in large numbers forms pus</w:t>
            </w:r>
          </w:p>
        </w:tc>
      </w:tr>
      <w:tr>
        <w:tc>
          <w:tcPr>
            <w:tcW w:type="dxa" w:w="4848"/>
          </w:tcPr>
          <w:p>
            <w:pPr>
              <w:spacing w:after="40"/>
            </w:pPr>
            <w:r>
              <w:rPr>
                <w:sz w:val="18"/>
              </w:rPr>
            </w:r>
            <w:r>
              <w:rPr>
                <w:b w:val="0"/>
                <w:i w:val="0"/>
                <w:sz w:val="18"/>
              </w:rPr>
              <w:t>Basophil</w:t>
            </w:r>
          </w:p>
        </w:tc>
        <w:tc>
          <w:tcPr>
            <w:tcW w:type="dxa" w:w="4848"/>
          </w:tcPr>
          <w:p>
            <w:pPr>
              <w:spacing w:after="40"/>
            </w:pPr>
            <w:r>
              <w:rPr>
                <w:sz w:val="18"/>
              </w:rPr>
            </w:r>
            <w:r>
              <w:rPr>
                <w:b w:val="0"/>
                <w:i w:val="0"/>
                <w:sz w:val="18"/>
              </w:rPr>
              <w:t>Bi- or tri-lobed nucleus; coarse granules</w:t>
            </w:r>
          </w:p>
        </w:tc>
        <w:tc>
          <w:tcPr>
            <w:tcW w:type="dxa" w:w="4848"/>
          </w:tcPr>
          <w:p>
            <w:pPr>
              <w:spacing w:after="40"/>
            </w:pPr>
            <w:r>
              <w:rPr>
                <w:sz w:val="18"/>
              </w:rPr>
            </w:r>
            <w:r>
              <w:rPr>
                <w:b w:val="0"/>
                <w:i w:val="0"/>
                <w:sz w:val="18"/>
              </w:rPr>
              <w:t xml:space="preserve">Allergic and antigen response via </w:t>
            </w:r>
            <w:r>
              <w:rPr>
                <w:b/>
                <w:i w:val="0"/>
                <w:sz w:val="18"/>
              </w:rPr>
              <w:t>histamine</w:t>
            </w:r>
          </w:p>
        </w:tc>
      </w:tr>
      <w:tr>
        <w:tc>
          <w:tcPr>
            <w:tcW w:type="dxa" w:w="4848"/>
          </w:tcPr>
          <w:p>
            <w:pPr>
              <w:spacing w:after="40"/>
            </w:pPr>
            <w:r>
              <w:rPr>
                <w:sz w:val="18"/>
              </w:rPr>
            </w:r>
            <w:r>
              <w:rPr>
                <w:b w:val="0"/>
                <w:i w:val="0"/>
                <w:sz w:val="18"/>
              </w:rPr>
              <w:t>Eosinophil</w:t>
            </w:r>
          </w:p>
        </w:tc>
        <w:tc>
          <w:tcPr>
            <w:tcW w:type="dxa" w:w="4848"/>
          </w:tcPr>
          <w:p>
            <w:pPr>
              <w:spacing w:after="40"/>
            </w:pPr>
            <w:r>
              <w:rPr>
                <w:sz w:val="18"/>
              </w:rPr>
            </w:r>
            <w:r>
              <w:rPr>
                <w:b w:val="0"/>
                <w:i w:val="0"/>
                <w:sz w:val="18"/>
              </w:rPr>
              <w:t>Bi-lobed nucleus; granules a characteristic pink-orange</w:t>
            </w:r>
          </w:p>
        </w:tc>
        <w:tc>
          <w:tcPr>
            <w:tcW w:type="dxa" w:w="4848"/>
          </w:tcPr>
          <w:p>
            <w:pPr>
              <w:spacing w:after="40"/>
            </w:pPr>
            <w:r>
              <w:rPr>
                <w:sz w:val="18"/>
              </w:rPr>
            </w:r>
            <w:r>
              <w:rPr>
                <w:b w:val="0"/>
                <w:i w:val="0"/>
                <w:sz w:val="18"/>
                <w:highlight w:val="yellow"/>
              </w:rPr>
              <w:t>Parasitic infections; predominant cell in allergic reactions — asthma, hay fever, hives</w:t>
            </w:r>
          </w:p>
        </w:tc>
      </w:tr>
      <w:tr>
        <w:tc>
          <w:tcPr>
            <w:tcW w:type="dxa" w:w="4848"/>
          </w:tcPr>
          <w:p>
            <w:pPr>
              <w:spacing w:after="40"/>
            </w:pPr>
            <w:r>
              <w:rPr>
                <w:sz w:val="18"/>
              </w:rPr>
            </w:r>
            <w:r>
              <w:rPr>
                <w:b w:val="0"/>
                <w:i w:val="0"/>
                <w:sz w:val="18"/>
              </w:rPr>
              <w:t>B lymphocyte</w:t>
            </w:r>
          </w:p>
        </w:tc>
        <w:tc>
          <w:tcPr>
            <w:tcW w:type="dxa" w:w="4848"/>
          </w:tcPr>
          <w:p>
            <w:pPr>
              <w:spacing w:after="40"/>
            </w:pPr>
            <w:r>
              <w:rPr>
                <w:sz w:val="18"/>
              </w:rPr>
            </w:r>
            <w:r>
              <w:rPr>
                <w:b w:val="0"/>
                <w:i w:val="0"/>
                <w:sz w:val="18"/>
              </w:rPr>
              <w:t>Agranulocyte</w:t>
            </w:r>
          </w:p>
        </w:tc>
        <w:tc>
          <w:tcPr>
            <w:tcW w:type="dxa" w:w="4848"/>
          </w:tcPr>
          <w:p>
            <w:pPr>
              <w:spacing w:after="40"/>
            </w:pPr>
            <w:r>
              <w:rPr>
                <w:sz w:val="18"/>
              </w:rPr>
            </w:r>
            <w:r>
              <w:rPr>
                <w:b w:val="0"/>
                <w:i w:val="0"/>
                <w:sz w:val="18"/>
              </w:rPr>
              <w:t>Humoral immunity: makes antibodies, acts as antigen-presenting cell, becomes memory B cells. Essential to adaptive immunity</w:t>
            </w:r>
          </w:p>
        </w:tc>
      </w:tr>
      <w:tr>
        <w:tc>
          <w:tcPr>
            <w:tcW w:type="dxa" w:w="4848"/>
          </w:tcPr>
          <w:p>
            <w:pPr>
              <w:spacing w:after="40"/>
            </w:pPr>
            <w:r>
              <w:rPr>
                <w:sz w:val="18"/>
              </w:rPr>
            </w:r>
            <w:r>
              <w:rPr>
                <w:b w:val="0"/>
                <w:i w:val="0"/>
                <w:sz w:val="18"/>
              </w:rPr>
              <w:t>T lymphocyte</w:t>
            </w:r>
          </w:p>
        </w:tc>
        <w:tc>
          <w:tcPr>
            <w:tcW w:type="dxa" w:w="4848"/>
          </w:tcPr>
          <w:p>
            <w:pPr>
              <w:spacing w:after="40"/>
            </w:pPr>
            <w:r>
              <w:rPr>
                <w:sz w:val="18"/>
              </w:rPr>
            </w:r>
            <w:r>
              <w:rPr>
                <w:b w:val="0"/>
                <w:i w:val="0"/>
                <w:sz w:val="18"/>
              </w:rPr>
              <w:t xml:space="preserve">Matures in the </w:t>
            </w:r>
            <w:r>
              <w:rPr>
                <w:b/>
                <w:i w:val="0"/>
                <w:sz w:val="18"/>
              </w:rPr>
              <w:t>T</w:t>
            </w:r>
            <w:r>
              <w:rPr>
                <w:b w:val="0"/>
                <w:i w:val="0"/>
                <w:sz w:val="18"/>
              </w:rPr>
              <w:t>hymus; carries T cell receptors</w:t>
            </w:r>
          </w:p>
        </w:tc>
        <w:tc>
          <w:tcPr>
            <w:tcW w:type="dxa" w:w="4848"/>
          </w:tcPr>
          <w:p>
            <w:pPr>
              <w:spacing w:after="40"/>
            </w:pPr>
            <w:r>
              <w:rPr>
                <w:sz w:val="18"/>
              </w:rPr>
            </w:r>
            <w:r>
              <w:rPr>
                <w:b w:val="0"/>
                <w:i w:val="0"/>
                <w:sz w:val="18"/>
              </w:rPr>
              <w:t>Cell-mediated immunity (subsets below)</w:t>
            </w:r>
          </w:p>
        </w:tc>
      </w:tr>
      <w:tr>
        <w:tc>
          <w:tcPr>
            <w:tcW w:type="dxa" w:w="4848"/>
          </w:tcPr>
          <w:p>
            <w:pPr>
              <w:spacing w:after="40"/>
            </w:pPr>
            <w:r>
              <w:rPr>
                <w:sz w:val="18"/>
              </w:rPr>
            </w:r>
            <w:r>
              <w:rPr>
                <w:b w:val="0"/>
                <w:i w:val="0"/>
                <w:sz w:val="18"/>
              </w:rPr>
              <w:t>Monocyte</w:t>
            </w:r>
          </w:p>
        </w:tc>
        <w:tc>
          <w:tcPr>
            <w:tcW w:type="dxa" w:w="4848"/>
          </w:tcPr>
          <w:p>
            <w:pPr>
              <w:spacing w:after="40"/>
            </w:pPr>
            <w:r>
              <w:rPr>
                <w:sz w:val="18"/>
              </w:rPr>
            </w:r>
            <w:r>
              <w:rPr>
                <w:b w:val="0"/>
                <w:i w:val="0"/>
                <w:sz w:val="18"/>
              </w:rPr>
              <w:t>Kidney-shaped nucleus; abundant, usually agranulated cytoplasm</w:t>
            </w:r>
          </w:p>
        </w:tc>
        <w:tc>
          <w:tcPr>
            <w:tcW w:type="dxa" w:w="4848"/>
          </w:tcPr>
          <w:p>
            <w:pPr>
              <w:spacing w:after="40"/>
            </w:pPr>
            <w:r>
              <w:rPr>
                <w:sz w:val="18"/>
              </w:rPr>
            </w:r>
            <w:r>
              <w:rPr>
                <w:b w:val="0"/>
                <w:i w:val="0"/>
                <w:sz w:val="18"/>
              </w:rPr>
              <w:t xml:space="preserve">Phagocytoses then presents pathogen fragments to T cells; leaves the bloodstream to become a tissue macrophage. </w:t>
            </w:r>
            <w:r>
              <w:rPr>
                <w:b/>
                <w:i w:val="0"/>
                <w:sz w:val="18"/>
              </w:rPr>
              <w:t>Can replace its lysosomal contents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neutrophil/monocyte contrast is the point of objective (c).</w:t>
            </w:r>
            <w:r>
              <w:rPr>
                <w:b w:val="0"/>
                <w:i w:val="0"/>
              </w:rPr>
              <w:t xml:space="preserve"> Both phagocytose. The neutrophil cannot renew its lysosomes and dies after a few pathogens, which makes it a disposable first responder and explains pus. The monocyte can replace its lysosomal contents and keeps working, which is why it is the cell of the sustained, chronic phase.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T cell subset</w:t>
            </w:r>
          </w:p>
        </w:tc>
        <w:tc>
          <w:tcPr>
            <w:tcW w:type="dxa" w:w="7272"/>
            <w:shd w:val="clear" w:color="auto" w:fill="3B2A5E"/>
          </w:tcPr>
          <w:p>
            <w:pPr>
              <w:spacing w:after="40"/>
            </w:pPr>
            <w:r>
              <w:rPr>
                <w:b/>
                <w:color w:val="FFFFFF"/>
                <w:sz w:val="18"/>
              </w:rPr>
            </w:r>
            <w:r>
              <w:rPr>
                <w:b/>
                <w:i w:val="0"/>
                <w:color w:val="FFFFFF"/>
                <w:sz w:val="18"/>
              </w:rPr>
              <w:t>Function</w:t>
            </w:r>
          </w:p>
        </w:tc>
      </w:tr>
      <w:tr>
        <w:tc>
          <w:tcPr>
            <w:tcW w:type="dxa" w:w="7272"/>
          </w:tcPr>
          <w:p>
            <w:pPr>
              <w:spacing w:after="40"/>
            </w:pPr>
            <w:r>
              <w:rPr>
                <w:sz w:val="18"/>
              </w:rPr>
            </w:r>
            <w:r>
              <w:rPr>
                <w:b w:val="0"/>
                <w:i w:val="0"/>
                <w:sz w:val="18"/>
              </w:rPr>
              <w:t>T helper cells</w:t>
            </w:r>
          </w:p>
        </w:tc>
        <w:tc>
          <w:tcPr>
            <w:tcW w:type="dxa" w:w="7272"/>
          </w:tcPr>
          <w:p>
            <w:pPr>
              <w:spacing w:after="40"/>
            </w:pPr>
            <w:r>
              <w:rPr>
                <w:sz w:val="18"/>
              </w:rPr>
            </w:r>
            <w:r>
              <w:rPr>
                <w:b w:val="0"/>
                <w:i w:val="0"/>
                <w:sz w:val="18"/>
              </w:rPr>
              <w:t>Activate and regulate T and B cells</w:t>
            </w:r>
          </w:p>
        </w:tc>
      </w:tr>
      <w:tr>
        <w:tc>
          <w:tcPr>
            <w:tcW w:type="dxa" w:w="7272"/>
          </w:tcPr>
          <w:p>
            <w:pPr>
              <w:spacing w:after="40"/>
            </w:pPr>
            <w:r>
              <w:rPr>
                <w:sz w:val="18"/>
              </w:rPr>
            </w:r>
            <w:r>
              <w:rPr>
                <w:b w:val="0"/>
                <w:i w:val="0"/>
                <w:sz w:val="18"/>
              </w:rPr>
              <w:t>CD8+ cytotoxic T cells</w:t>
            </w:r>
          </w:p>
        </w:tc>
        <w:tc>
          <w:tcPr>
            <w:tcW w:type="dxa" w:w="7272"/>
          </w:tcPr>
          <w:p>
            <w:pPr>
              <w:spacing w:after="40"/>
            </w:pPr>
            <w:r>
              <w:rPr>
                <w:sz w:val="18"/>
              </w:rPr>
            </w:r>
            <w:r>
              <w:rPr>
                <w:b w:val="0"/>
                <w:i w:val="0"/>
                <w:sz w:val="18"/>
              </w:rPr>
              <w:t>Virus-infected and tumor cells</w:t>
            </w:r>
          </w:p>
        </w:tc>
      </w:tr>
      <w:tr>
        <w:tc>
          <w:tcPr>
            <w:tcW w:type="dxa" w:w="7272"/>
          </w:tcPr>
          <w:p>
            <w:pPr>
              <w:spacing w:after="40"/>
            </w:pPr>
            <w:r>
              <w:rPr>
                <w:sz w:val="18"/>
              </w:rPr>
            </w:r>
            <w:r>
              <w:rPr>
                <w:b w:val="0"/>
                <w:i w:val="0"/>
                <w:sz w:val="18"/>
              </w:rPr>
              <w:t>Regulatory (suppressor) T cells</w:t>
            </w:r>
          </w:p>
        </w:tc>
        <w:tc>
          <w:tcPr>
            <w:tcW w:type="dxa" w:w="7272"/>
          </w:tcPr>
          <w:p>
            <w:pPr>
              <w:spacing w:after="40"/>
            </w:pPr>
            <w:r>
              <w:rPr>
                <w:sz w:val="18"/>
              </w:rPr>
            </w:r>
            <w:r>
              <w:rPr>
                <w:b w:val="0"/>
                <w:i w:val="0"/>
                <w:sz w:val="18"/>
              </w:rPr>
              <w:t>Return immune function to normal after infection; prevent autoimmunity</w:t>
            </w:r>
          </w:p>
        </w:tc>
      </w:tr>
      <w:tr>
        <w:tc>
          <w:tcPr>
            <w:tcW w:type="dxa" w:w="7272"/>
          </w:tcPr>
          <w:p>
            <w:pPr>
              <w:spacing w:after="40"/>
            </w:pPr>
            <w:r>
              <w:rPr>
                <w:sz w:val="18"/>
              </w:rPr>
            </w:r>
            <w:r>
              <w:rPr>
                <w:b w:val="0"/>
                <w:i w:val="0"/>
                <w:sz w:val="18"/>
              </w:rPr>
              <w:t>Natural killer cells</w:t>
            </w:r>
          </w:p>
        </w:tc>
        <w:tc>
          <w:tcPr>
            <w:tcW w:type="dxa" w:w="7272"/>
          </w:tcPr>
          <w:p>
            <w:pPr>
              <w:spacing w:after="40"/>
            </w:pPr>
            <w:r>
              <w:rPr>
                <w:sz w:val="18"/>
              </w:rPr>
            </w:r>
            <w:r>
              <w:rPr>
                <w:b w:val="0"/>
                <w:i w:val="0"/>
                <w:sz w:val="18"/>
              </w:rPr>
              <w:t>Virus-infected and tumor cells</w:t>
            </w:r>
          </w:p>
        </w:tc>
      </w:tr>
    </w:tbl>
    <w:p>
      <w:pPr>
        <w:spacing w:after="80"/>
      </w:pPr>
    </w:p>
    <w:p>
      <w:pPr>
        <w:spacing w:after="120"/>
      </w:pPr>
      <w:r>
        <w:rPr>
          <w:b w:val="0"/>
          <w:i w:val="0"/>
        </w:rPr>
        <w:t>Also tested</w:t>
      </w:r>
    </w:p>
    <w:p>
      <w:pPr>
        <w:pStyle w:val="ListBullet"/>
        <w:spacing w:after="40"/>
      </w:pPr>
      <w:r>
        <w:rPr>
          <w:b/>
          <w:i w:val="0"/>
          <w:sz w:val="20"/>
        </w:rPr>
        <w:t>Monocyte role in immunity.</w:t>
      </w:r>
      <w:r>
        <w:rPr>
          <w:b w:val="0"/>
          <w:i w:val="0"/>
          <w:sz w:val="20"/>
        </w:rPr>
        <w:t xml:space="preserve"> After phagocytosis, monocytes present pieces of pathogens to T cells so that the pathogens may be recognized again and killed.</w:t>
      </w:r>
    </w:p>
    <w:p>
      <w:pPr>
        <w:pStyle w:val="ListBullet"/>
        <w:spacing w:after="40"/>
      </w:pPr>
      <w:r>
        <w:rPr>
          <w:b/>
          <w:i w:val="0"/>
          <w:sz w:val="20"/>
        </w:rPr>
        <w:t>Fate of monocytes.</w:t>
      </w:r>
      <w:r>
        <w:rPr>
          <w:b w:val="0"/>
          <w:i w:val="0"/>
          <w:sz w:val="20"/>
        </w:rPr>
        <w:t xml:space="preserve"> Monocytes eventually leave the bloodstream to become tissue macrophages, which clear debris and attack microorganisms.</w:t>
      </w:r>
    </w:p>
    <w:p>
      <w:pPr>
        <w:pStyle w:val="ListBullet"/>
        <w:spacing w:after="40"/>
      </w:pPr>
      <w:r>
        <w:rPr>
          <w:b/>
          <w:i w:val="0"/>
          <w:sz w:val="20"/>
        </w:rPr>
        <w:t>B lymphocytes.</w:t>
      </w:r>
      <w:r>
        <w:rPr>
          <w:b w:val="0"/>
          <w:i w:val="0"/>
          <w:sz w:val="20"/>
        </w:rPr>
        <w:t xml:space="preserve"> They make antibodies, act as antigen-presenting cells and become memory B cells, driving the humoral immune response.</w:t>
      </w:r>
    </w:p>
    <w:p>
      <w:pPr>
        <w:pStyle w:val="ListBullet"/>
        <w:spacing w:after="40"/>
      </w:pPr>
      <w:r>
        <w:rPr>
          <w:b/>
          <w:i w:val="0"/>
          <w:sz w:val="20"/>
        </w:rPr>
        <w:t>Eosinophils.</w:t>
      </w:r>
      <w:r>
        <w:rPr>
          <w:b w:val="0"/>
          <w:i w:val="0"/>
          <w:sz w:val="20"/>
        </w:rPr>
        <w:t xml:space="preserve"> Cells with bi-lobed nuclei and pink-orange granules are eosinophils, which predominate in allergic reactions and parasitic infections, so such an infiltrate suggests an allergic or parasitic process.</w:t>
      </w:r>
    </w:p>
    <w:p>
      <w:pPr>
        <w:pStyle w:val="ListBullet"/>
        <w:spacing w:after="40"/>
      </w:pPr>
      <w:r>
        <w:rPr>
          <w:b/>
          <w:i w:val="0"/>
          <w:sz w:val="20"/>
        </w:rPr>
        <w:t>Regulatory (suppressor) T cells.</w:t>
      </w:r>
      <w:r>
        <w:rPr>
          <w:b w:val="0"/>
          <w:i w:val="0"/>
          <w:sz w:val="20"/>
        </w:rPr>
        <w:t xml:space="preserve"> They return immunity to normal after infection and prevent autoimmunity.</w:t>
      </w:r>
    </w:p>
    <w:p>
      <w:pPr>
        <w:pStyle w:val="ListBullet"/>
        <w:spacing w:after="40"/>
      </w:pPr>
      <w:r>
        <w:rPr>
          <w:b/>
          <w:i w:val="0"/>
          <w:sz w:val="20"/>
        </w:rPr>
        <w:t>Agranulocytes.</w:t>
      </w:r>
      <w:r>
        <w:rPr>
          <w:b w:val="0"/>
          <w:i w:val="0"/>
          <w:sz w:val="20"/>
        </w:rPr>
        <w:t xml:space="preserve"> The agranulocytes, or mononuclear leukocytes, are lymphocytes (B cells and T cells), monocytes and macrophages.</w:t>
      </w:r>
    </w:p>
    <w:p>
      <w:pPr>
        <w:pStyle w:val="ListBullet"/>
        <w:spacing w:after="40"/>
      </w:pPr>
      <w:r>
        <w:rPr>
          <w:b/>
          <w:i w:val="0"/>
          <w:sz w:val="20"/>
        </w:rPr>
        <w:t>T lymphocytes.</w:t>
      </w:r>
      <w:r>
        <w:rPr>
          <w:b w:val="0"/>
          <w:i w:val="0"/>
          <w:sz w:val="20"/>
        </w:rPr>
        <w:t xml:space="preserve"> They mature in the thymus, which gives them their name, and carry T cell receptors on their surface.</w:t>
      </w:r>
    </w:p>
    <w:p>
      <w:pPr>
        <w:pStyle w:val="Heading2"/>
        <w:spacing w:before="200" w:after="100"/>
      </w:pPr>
      <w:r>
        <w:rPr>
          <w:rFonts w:ascii="Georgia" w:hAnsi="Georgia"/>
          <w:color w:val="3B2A5E"/>
        </w:rPr>
        <w:t>1.5 · Objective d — Vascular changes in acute inflammation</w:t>
      </w:r>
    </w:p>
    <w:p>
      <w:pPr>
        <w:spacing w:after="120"/>
      </w:pPr>
      <w:r>
        <w:rPr>
          <w:b w:val="0"/>
          <w:i w:val="0"/>
        </w:rPr>
        <w:t>The reviewed sequence opens with four vascular events, in this order: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tcPr>
          <w:p>
            <w:pPr>
              <w:spacing w:after="40"/>
            </w:pPr>
            <w:r>
              <w:rPr>
                <w:sz w:val="18"/>
              </w:rPr>
            </w:r>
            <w:r>
              <w:rPr>
                <w:b w:val="0"/>
                <w:i w:val="0"/>
                <w:sz w:val="18"/>
              </w:rPr>
              <w:t>1</w:t>
            </w:r>
          </w:p>
        </w:tc>
        <w:tc>
          <w:tcPr>
            <w:tcW w:type="dxa" w:w="7272"/>
          </w:tcPr>
          <w:p>
            <w:pPr>
              <w:spacing w:after="40"/>
            </w:pPr>
            <w:r>
              <w:rPr>
                <w:sz w:val="18"/>
              </w:rPr>
            </w:r>
            <w:r>
              <w:rPr>
                <w:b w:val="0"/>
                <w:i w:val="0"/>
                <w:sz w:val="18"/>
                <w:highlight w:val="yellow"/>
              </w:rPr>
              <w:t>Vasoconstriction</w:t>
            </w:r>
          </w:p>
        </w:tc>
      </w:tr>
      <w:tr>
        <w:tc>
          <w:tcPr>
            <w:tcW w:type="dxa" w:w="7272"/>
          </w:tcPr>
          <w:p>
            <w:pPr>
              <w:spacing w:after="40"/>
            </w:pPr>
            <w:r>
              <w:rPr>
                <w:sz w:val="18"/>
              </w:rPr>
            </w:r>
            <w:r>
              <w:rPr>
                <w:b w:val="0"/>
                <w:i w:val="0"/>
                <w:sz w:val="18"/>
              </w:rPr>
              <w:t>2</w:t>
            </w:r>
          </w:p>
        </w:tc>
        <w:tc>
          <w:tcPr>
            <w:tcW w:type="dxa" w:w="7272"/>
          </w:tcPr>
          <w:p>
            <w:pPr>
              <w:spacing w:after="40"/>
            </w:pPr>
            <w:r>
              <w:rPr>
                <w:sz w:val="18"/>
              </w:rPr>
            </w:r>
            <w:r>
              <w:rPr>
                <w:b w:val="0"/>
                <w:i w:val="0"/>
                <w:sz w:val="18"/>
                <w:highlight w:val="yellow"/>
              </w:rPr>
              <w:t>Vasodilation</w:t>
            </w:r>
          </w:p>
        </w:tc>
      </w:tr>
      <w:tr>
        <w:tc>
          <w:tcPr>
            <w:tcW w:type="dxa" w:w="7272"/>
          </w:tcPr>
          <w:p>
            <w:pPr>
              <w:spacing w:after="40"/>
            </w:pPr>
            <w:r>
              <w:rPr>
                <w:sz w:val="18"/>
              </w:rPr>
            </w:r>
            <w:r>
              <w:rPr>
                <w:b w:val="0"/>
                <w:i w:val="0"/>
                <w:sz w:val="18"/>
              </w:rPr>
              <w:t>3</w:t>
            </w:r>
          </w:p>
        </w:tc>
        <w:tc>
          <w:tcPr>
            <w:tcW w:type="dxa" w:w="7272"/>
          </w:tcPr>
          <w:p>
            <w:pPr>
              <w:spacing w:after="40"/>
            </w:pPr>
            <w:r>
              <w:rPr>
                <w:sz w:val="18"/>
              </w:rPr>
            </w:r>
            <w:r>
              <w:rPr>
                <w:b w:val="0"/>
                <w:i w:val="0"/>
                <w:sz w:val="18"/>
              </w:rPr>
              <w:t>Increased vascular permeability</w:t>
            </w:r>
          </w:p>
        </w:tc>
      </w:tr>
      <w:tr>
        <w:tc>
          <w:tcPr>
            <w:tcW w:type="dxa" w:w="7272"/>
          </w:tcPr>
          <w:p>
            <w:pPr>
              <w:spacing w:after="40"/>
            </w:pPr>
            <w:r>
              <w:rPr>
                <w:sz w:val="18"/>
              </w:rPr>
            </w:r>
            <w:r>
              <w:rPr>
                <w:b w:val="0"/>
                <w:i w:val="0"/>
                <w:sz w:val="18"/>
              </w:rPr>
              <w:t>4</w:t>
            </w:r>
          </w:p>
        </w:tc>
        <w:tc>
          <w:tcPr>
            <w:tcW w:type="dxa" w:w="7272"/>
          </w:tcPr>
          <w:p>
            <w:pPr>
              <w:spacing w:after="40"/>
            </w:pPr>
            <w:r>
              <w:rPr>
                <w:sz w:val="18"/>
              </w:rPr>
            </w:r>
            <w:r>
              <w:rPr>
                <w:b w:val="0"/>
                <w:i w:val="0"/>
                <w:sz w:val="18"/>
              </w:rPr>
              <w:t>Hemoconcentration and stasis</w:t>
            </w:r>
          </w:p>
        </w:tc>
      </w:tr>
    </w:tbl>
    <w:p>
      <w:pPr>
        <w:spacing w:after="80"/>
      </w:pPr>
    </w:p>
    <w:p>
      <w:pPr>
        <w:spacing w:after="120"/>
      </w:pPr>
      <w:r>
        <w:rPr>
          <w:b w:val="0"/>
          <w:i w:val="0"/>
        </w:rPr>
        <w:t xml:space="preserve">Vasoconstriction coming </w:t>
      </w:r>
      <w:r>
        <w:rPr>
          <w:b w:val="0"/>
          <w:i/>
        </w:rPr>
        <w:t>first</w:t>
      </w:r>
      <w:r>
        <w:rPr>
          <w:b w:val="0"/>
          <w:i w:val="0"/>
        </w:rPr>
        <w:t xml:space="preserve"> catches people out, since the visible signs of inflammation are all dilation. Note also why stasis matters mechanistically: slowed flow is what lets leukocytes reach and stay against the endothelium, so it is the hinge between the vascular and cellular halves of the response.</w:t>
      </w:r>
    </w:p>
    <w:p>
      <w:pPr>
        <w:spacing w:after="120"/>
      </w:pPr>
      <w:r>
        <w:rPr>
          <w:b w:val="0"/>
          <w:i w:val="0"/>
        </w:rPr>
        <w:t>Also tested</w:t>
      </w:r>
    </w:p>
    <w:p>
      <w:pPr>
        <w:pStyle w:val="ListBullet"/>
        <w:spacing w:after="40"/>
      </w:pPr>
      <w:r>
        <w:rPr>
          <w:b/>
          <w:i w:val="0"/>
          <w:sz w:val="20"/>
        </w:rPr>
        <w:t>Stasis in acute inflammation.</w:t>
      </w:r>
      <w:r>
        <w:rPr>
          <w:b w:val="0"/>
          <w:i w:val="0"/>
          <w:sz w:val="20"/>
        </w:rPr>
        <w:t xml:space="preserve"> Hemoconcentration and stasis come immediately before leukocyte adhesion in the sequence of acute inflammation, since slowed flow lets leukocytes contact the endothelium.</w:t>
      </w:r>
    </w:p>
    <w:p>
      <w:pPr>
        <w:pStyle w:val="ListBullet"/>
        <w:spacing w:after="40"/>
      </w:pPr>
      <w:r>
        <w:rPr>
          <w:b/>
          <w:i w:val="0"/>
          <w:sz w:val="20"/>
        </w:rPr>
        <w:t>Cellular events of acute inflammation.</w:t>
      </w:r>
      <w:r>
        <w:rPr>
          <w:b w:val="0"/>
          <w:i w:val="0"/>
          <w:sz w:val="20"/>
        </w:rPr>
        <w:t xml:space="preserve"> After stasis the order is leukocyte adhesion to the endothelium, transmigration across it, chemotaxis (directed migration), aggregation at the site, and finally phagocytosis (ingestion).</w:t>
      </w:r>
    </w:p>
    <w:p>
      <w:pPr>
        <w:pStyle w:val="ListBullet"/>
        <w:spacing w:after="40"/>
      </w:pPr>
      <w:r>
        <w:rPr>
          <w:b/>
          <w:i w:val="0"/>
          <w:sz w:val="20"/>
        </w:rPr>
        <w:t>Sequence of acute inflammation.</w:t>
      </w:r>
      <w:r>
        <w:rPr>
          <w:b w:val="0"/>
          <w:i w:val="0"/>
          <w:sz w:val="20"/>
        </w:rPr>
        <w:t xml:space="preserve"> Hemoconcentration and stasis come directly after increased vascular permeability and directly before leukocyte adhesion.</w:t>
      </w:r>
    </w:p>
    <w:p>
      <w:pPr>
        <w:pStyle w:val="Heading2"/>
        <w:spacing w:before="200" w:after="100"/>
      </w:pPr>
      <w:r>
        <w:rPr>
          <w:rFonts w:ascii="Georgia" w:hAnsi="Georgia"/>
          <w:color w:val="3B2A5E"/>
        </w:rPr>
        <w:t>1.6 · Objective e — Cellular changes in acute inflammation</w:t>
      </w:r>
    </w:p>
    <w:p>
      <w:pPr>
        <w:spacing w:after="120"/>
      </w:pPr>
      <w:r>
        <w:rPr>
          <w:b w:val="0"/>
          <w:i w:val="0"/>
        </w:rPr>
        <w:t>The sequence continues with five cellular events: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tcPr>
          <w:p>
            <w:pPr>
              <w:spacing w:after="40"/>
            </w:pPr>
            <w:r>
              <w:rPr>
                <w:sz w:val="18"/>
              </w:rPr>
            </w:r>
            <w:r>
              <w:rPr>
                <w:b w:val="0"/>
                <w:i w:val="0"/>
                <w:sz w:val="18"/>
              </w:rPr>
              <w:t>5</w:t>
            </w:r>
          </w:p>
        </w:tc>
        <w:tc>
          <w:tcPr>
            <w:tcW w:type="dxa" w:w="7272"/>
          </w:tcPr>
          <w:p>
            <w:pPr>
              <w:spacing w:after="40"/>
            </w:pPr>
            <w:r>
              <w:rPr>
                <w:sz w:val="18"/>
              </w:rPr>
            </w:r>
            <w:r>
              <w:rPr>
                <w:b w:val="0"/>
                <w:i w:val="0"/>
                <w:sz w:val="18"/>
              </w:rPr>
              <w:t>Leukocyte adhesion</w:t>
            </w:r>
          </w:p>
        </w:tc>
      </w:tr>
      <w:tr>
        <w:tc>
          <w:tcPr>
            <w:tcW w:type="dxa" w:w="7272"/>
          </w:tcPr>
          <w:p>
            <w:pPr>
              <w:spacing w:after="40"/>
            </w:pPr>
            <w:r>
              <w:rPr>
                <w:sz w:val="18"/>
              </w:rPr>
            </w:r>
            <w:r>
              <w:rPr>
                <w:b w:val="0"/>
                <w:i w:val="0"/>
                <w:sz w:val="18"/>
              </w:rPr>
              <w:t>6</w:t>
            </w:r>
          </w:p>
        </w:tc>
        <w:tc>
          <w:tcPr>
            <w:tcW w:type="dxa" w:w="7272"/>
          </w:tcPr>
          <w:p>
            <w:pPr>
              <w:spacing w:after="40"/>
            </w:pPr>
            <w:r>
              <w:rPr>
                <w:sz w:val="18"/>
              </w:rPr>
            </w:r>
            <w:r>
              <w:rPr>
                <w:b w:val="0"/>
                <w:i w:val="0"/>
                <w:sz w:val="18"/>
              </w:rPr>
              <w:t>Transmigration</w:t>
            </w:r>
          </w:p>
        </w:tc>
      </w:tr>
      <w:tr>
        <w:tc>
          <w:tcPr>
            <w:tcW w:type="dxa" w:w="7272"/>
          </w:tcPr>
          <w:p>
            <w:pPr>
              <w:spacing w:after="40"/>
            </w:pPr>
            <w:r>
              <w:rPr>
                <w:sz w:val="18"/>
              </w:rPr>
            </w:r>
            <w:r>
              <w:rPr>
                <w:b w:val="0"/>
                <w:i w:val="0"/>
                <w:sz w:val="18"/>
              </w:rPr>
              <w:t>7</w:t>
            </w:r>
          </w:p>
        </w:tc>
        <w:tc>
          <w:tcPr>
            <w:tcW w:type="dxa" w:w="7272"/>
          </w:tcPr>
          <w:p>
            <w:pPr>
              <w:spacing w:after="40"/>
            </w:pPr>
            <w:r>
              <w:rPr>
                <w:sz w:val="18"/>
              </w:rPr>
            </w:r>
            <w:r>
              <w:rPr>
                <w:b w:val="0"/>
                <w:i w:val="0"/>
                <w:sz w:val="18"/>
              </w:rPr>
              <w:t>Chemotaxis</w:t>
            </w:r>
          </w:p>
        </w:tc>
      </w:tr>
      <w:tr>
        <w:tc>
          <w:tcPr>
            <w:tcW w:type="dxa" w:w="7272"/>
          </w:tcPr>
          <w:p>
            <w:pPr>
              <w:spacing w:after="40"/>
            </w:pPr>
            <w:r>
              <w:rPr>
                <w:sz w:val="18"/>
              </w:rPr>
            </w:r>
            <w:r>
              <w:rPr>
                <w:b w:val="0"/>
                <w:i w:val="0"/>
                <w:sz w:val="18"/>
              </w:rPr>
              <w:t>8</w:t>
            </w:r>
          </w:p>
        </w:tc>
        <w:tc>
          <w:tcPr>
            <w:tcW w:type="dxa" w:w="7272"/>
          </w:tcPr>
          <w:p>
            <w:pPr>
              <w:spacing w:after="40"/>
            </w:pPr>
            <w:r>
              <w:rPr>
                <w:sz w:val="18"/>
              </w:rPr>
            </w:r>
            <w:r>
              <w:rPr>
                <w:b w:val="0"/>
                <w:i w:val="0"/>
                <w:sz w:val="18"/>
              </w:rPr>
              <w:t>Aggregation</w:t>
            </w:r>
          </w:p>
        </w:tc>
      </w:tr>
      <w:tr>
        <w:tc>
          <w:tcPr>
            <w:tcW w:type="dxa" w:w="7272"/>
          </w:tcPr>
          <w:p>
            <w:pPr>
              <w:spacing w:after="40"/>
            </w:pPr>
            <w:r>
              <w:rPr>
                <w:sz w:val="18"/>
              </w:rPr>
            </w:r>
            <w:r>
              <w:rPr>
                <w:b w:val="0"/>
                <w:i w:val="0"/>
                <w:sz w:val="18"/>
              </w:rPr>
              <w:t>9</w:t>
            </w:r>
          </w:p>
        </w:tc>
        <w:tc>
          <w:tcPr>
            <w:tcW w:type="dxa" w:w="7272"/>
          </w:tcPr>
          <w:p>
            <w:pPr>
              <w:spacing w:after="40"/>
            </w:pPr>
            <w:r>
              <w:rPr>
                <w:sz w:val="18"/>
              </w:rPr>
            </w:r>
            <w:r>
              <w:rPr>
                <w:b w:val="0"/>
                <w:i w:val="0"/>
                <w:sz w:val="18"/>
              </w:rPr>
              <w:t>Phagocytosis</w:t>
            </w:r>
          </w:p>
        </w:tc>
      </w:tr>
    </w:tbl>
    <w:p>
      <w:pPr>
        <w:spacing w:after="80"/>
      </w:pPr>
    </w:p>
    <w:p>
      <w:pPr>
        <w:spacing w:after="120"/>
      </w:pPr>
      <w:r>
        <w:rPr>
          <w:b/>
          <w:i w:val="0"/>
        </w:rPr>
        <w:t>Acute inflammation in review:</w:t>
      </w:r>
      <w:r>
        <w:rPr>
          <w:b w:val="0"/>
          <w:i w:val="0"/>
        </w:rPr>
        <w:t xml:space="preserve"> short term (minutes to days), with exudation of fluid, plasma, proteins and leukocytes (neutrophils), then phagocytosis and enzymatic release. Activated neutrophils and macrophages digest foreign material through four steps — </w:t>
      </w:r>
      <w:r>
        <w:rPr>
          <w:b/>
          <w:i w:val="0"/>
        </w:rPr>
        <w:t>recognition, attachment, engulfment, degradation</w:t>
      </w:r>
      <w:r>
        <w:rPr>
          <w:b w:val="0"/>
          <w:i w:val="0"/>
        </w:rPr>
        <w:t xml:space="preserve"> — and recognition and attachment are enhanced when serum factors (opsonins) are present.</w:t>
      </w:r>
    </w:p>
    <w:p>
      <w:pPr>
        <w:spacing w:after="120"/>
      </w:pPr>
      <w:r>
        <w:rPr>
          <w:b/>
          <w:i w:val="0"/>
        </w:rPr>
        <w:t>Chronic inflammation in review:</w:t>
      </w:r>
      <w:r>
        <w:rPr>
          <w:b w:val="0"/>
          <w:i w:val="0"/>
        </w:rPr>
        <w:t xml:space="preserve"> long term (at least days), characterized by macrophages, monocytes and mononuclear cells including lymphocytes and plasma cells, accompanied by proliferation of blood vessels and connective tissue. Lymphocytes and plasma cells mediate antibody production; macrophages process and deliver antigen to immunocompetent cells.</w:t>
      </w:r>
    </w:p>
    <w:p>
      <w:pPr>
        <w:spacing w:after="120"/>
      </w:pPr>
      <w:r>
        <w:rPr>
          <w:b w:val="0"/>
          <w:i w:val="0"/>
        </w:rPr>
        <w:t>Also tested</w:t>
      </w:r>
    </w:p>
    <w:p>
      <w:pPr>
        <w:pStyle w:val="ListBullet"/>
        <w:spacing w:after="40"/>
      </w:pPr>
      <w:r>
        <w:rPr>
          <w:b/>
          <w:i w:val="0"/>
          <w:sz w:val="20"/>
        </w:rPr>
        <w:t>Opsonins.</w:t>
      </w:r>
      <w:r>
        <w:rPr>
          <w:b w:val="0"/>
          <w:i w:val="0"/>
          <w:sz w:val="20"/>
        </w:rPr>
        <w:t xml:space="preserve"> Recognition and attachment during phagocytosis are enhanced by serum factors known as opsonins, such as immunoglobulin G and complement fragment C3b.</w:t>
      </w:r>
    </w:p>
    <w:p>
      <w:pPr>
        <w:pStyle w:val="Heading2"/>
        <w:spacing w:before="200" w:after="100"/>
      </w:pPr>
      <w:r>
        <w:rPr>
          <w:rFonts w:ascii="Georgia" w:hAnsi="Georgia"/>
          <w:color w:val="3B2A5E"/>
        </w:rPr>
        <w:t>1.7 · Objective f — Mediators of inflammation and their functions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Mediator</w:t>
            </w:r>
          </w:p>
        </w:tc>
        <w:tc>
          <w:tcPr>
            <w:tcW w:type="dxa" w:w="7272"/>
            <w:shd w:val="clear" w:color="auto" w:fill="3B2A5E"/>
          </w:tcPr>
          <w:p>
            <w:pPr>
              <w:spacing w:after="40"/>
            </w:pPr>
            <w:r>
              <w:rPr>
                <w:b/>
                <w:color w:val="FFFFFF"/>
                <w:sz w:val="18"/>
              </w:rPr>
            </w:r>
            <w:r>
              <w:rPr>
                <w:b/>
                <w:i w:val="0"/>
                <w:color w:val="FFFFFF"/>
                <w:sz w:val="18"/>
              </w:rPr>
              <w:t>Function</w:t>
            </w:r>
          </w:p>
        </w:tc>
      </w:tr>
      <w:tr>
        <w:tc>
          <w:tcPr>
            <w:tcW w:type="dxa" w:w="7272"/>
          </w:tcPr>
          <w:p>
            <w:pPr>
              <w:spacing w:after="40"/>
            </w:pPr>
            <w:r>
              <w:rPr>
                <w:sz w:val="18"/>
              </w:rPr>
            </w:r>
            <w:r>
              <w:rPr>
                <w:b/>
                <w:i w:val="0"/>
                <w:sz w:val="18"/>
              </w:rPr>
              <w:t>Histamine</w:t>
            </w:r>
          </w:p>
        </w:tc>
        <w:tc>
          <w:tcPr>
            <w:tcW w:type="dxa" w:w="7272"/>
          </w:tcPr>
          <w:p>
            <w:pPr>
              <w:spacing w:after="40"/>
            </w:pPr>
            <w:r>
              <w:rPr>
                <w:sz w:val="18"/>
              </w:rPr>
            </w:r>
            <w:r>
              <w:rPr>
                <w:b w:val="0"/>
                <w:i/>
                <w:sz w:val="18"/>
              </w:rPr>
              <w:t>First</w:t>
            </w:r>
            <w:r>
              <w:rPr>
                <w:b w:val="0"/>
                <w:i w:val="0"/>
                <w:sz w:val="18"/>
              </w:rPr>
              <w:t xml:space="preserve"> mediator of the initial inflammatory response. Dilates arterioles and increases permeability of capillaries and venules</w:t>
            </w:r>
          </w:p>
        </w:tc>
      </w:tr>
      <w:tr>
        <w:tc>
          <w:tcPr>
            <w:tcW w:type="dxa" w:w="7272"/>
          </w:tcPr>
          <w:p>
            <w:pPr>
              <w:spacing w:after="40"/>
            </w:pPr>
            <w:r>
              <w:rPr>
                <w:sz w:val="18"/>
              </w:rPr>
            </w:r>
            <w:r>
              <w:rPr>
                <w:b/>
                <w:i w:val="0"/>
                <w:sz w:val="18"/>
              </w:rPr>
              <w:t>Serotonin</w:t>
            </w:r>
          </w:p>
        </w:tc>
        <w:tc>
          <w:tcPr>
            <w:tcW w:type="dxa" w:w="7272"/>
          </w:tcPr>
          <w:p>
            <w:pPr>
              <w:spacing w:after="40"/>
            </w:pPr>
            <w:r>
              <w:rPr>
                <w:sz w:val="18"/>
              </w:rPr>
            </w:r>
            <w:r>
              <w:rPr>
                <w:b w:val="0"/>
                <w:i w:val="0"/>
                <w:sz w:val="18"/>
              </w:rPr>
              <w:t>Vasodilation and increased vascular permeability</w:t>
            </w:r>
          </w:p>
        </w:tc>
      </w:tr>
      <w:tr>
        <w:tc>
          <w:tcPr>
            <w:tcW w:type="dxa" w:w="14544"/>
            <w:gridSpan w:val="2"/>
          </w:tcPr>
          <w:p>
            <w:pPr>
              <w:spacing w:after="40"/>
            </w:pPr>
            <w:r/>
          </w:p>
        </w:tc>
      </w:tr>
      <w:tr>
        <w:tc>
          <w:tcPr>
            <w:tcW w:type="dxa" w:w="7272"/>
          </w:tcPr>
          <w:p>
            <w:pPr>
              <w:spacing w:after="40"/>
            </w:pPr>
            <w:r>
              <w:rPr>
                <w:sz w:val="18"/>
              </w:rPr>
            </w:r>
            <w:r>
              <w:rPr>
                <w:b/>
                <w:i w:val="0"/>
                <w:sz w:val="18"/>
              </w:rPr>
              <w:t>Bradykinin</w:t>
            </w:r>
          </w:p>
        </w:tc>
        <w:tc>
          <w:tcPr>
            <w:tcW w:type="dxa" w:w="7272"/>
          </w:tcPr>
          <w:p>
            <w:pPr>
              <w:spacing w:after="40"/>
            </w:pPr>
            <w:r>
              <w:rPr>
                <w:sz w:val="18"/>
              </w:rPr>
            </w:r>
            <w:r>
              <w:rPr>
                <w:b w:val="0"/>
                <w:i w:val="0"/>
                <w:sz w:val="18"/>
              </w:rPr>
              <w:t xml:space="preserve">Increases capillary permeability, </w:t>
            </w:r>
            <w:r>
              <w:rPr>
                <w:b/>
                <w:i w:val="0"/>
                <w:sz w:val="18"/>
              </w:rPr>
              <w:t>causes pain</w:t>
            </w:r>
            <w:r>
              <w:rPr>
                <w:b w:val="0"/>
                <w:i w:val="0"/>
                <w:sz w:val="18"/>
              </w:rPr>
              <w:t>, and may increase leukocyte chemotaxis</w:t>
            </w:r>
          </w:p>
        </w:tc>
      </w:tr>
      <w:tr>
        <w:tc>
          <w:tcPr>
            <w:tcW w:type="dxa" w:w="7272"/>
          </w:tcPr>
          <w:p>
            <w:pPr>
              <w:spacing w:after="40"/>
            </w:pPr>
            <w:r>
              <w:rPr>
                <w:sz w:val="18"/>
              </w:rPr>
            </w:r>
            <w:r>
              <w:rPr>
                <w:b/>
                <w:i w:val="0"/>
                <w:sz w:val="18"/>
              </w:rPr>
              <w:t>Complement components</w:t>
            </w:r>
          </w:p>
        </w:tc>
        <w:tc>
          <w:tcPr>
            <w:tcW w:type="dxa" w:w="7272"/>
          </w:tcPr>
          <w:p>
            <w:pPr>
              <w:spacing w:after="40"/>
            </w:pPr>
            <w:r>
              <w:rPr>
                <w:sz w:val="18"/>
              </w:rPr>
            </w:r>
            <w:r>
              <w:rPr>
                <w:b w:val="0"/>
                <w:i w:val="0"/>
                <w:sz w:val="18"/>
              </w:rPr>
              <w:t>10% of circulating serum proteins; chemotactic to neutrophils and monocytes; the cascade may damage bacteria</w:t>
            </w:r>
          </w:p>
        </w:tc>
      </w:tr>
      <w:tr>
        <w:tc>
          <w:tcPr>
            <w:tcW w:type="dxa" w:w="7272"/>
          </w:tcPr>
          <w:p>
            <w:pPr>
              <w:spacing w:after="40"/>
            </w:pPr>
            <w:r>
              <w:rPr>
                <w:sz w:val="18"/>
              </w:rPr>
            </w:r>
            <w:r>
              <w:rPr>
                <w:b/>
                <w:i w:val="0"/>
                <w:sz w:val="18"/>
              </w:rPr>
              <w:t>Coagulation system</w:t>
            </w:r>
          </w:p>
        </w:tc>
        <w:tc>
          <w:tcPr>
            <w:tcW w:type="dxa" w:w="7272"/>
          </w:tcPr>
          <w:p>
            <w:pPr>
              <w:spacing w:after="40"/>
            </w:pPr>
            <w:r>
              <w:rPr>
                <w:sz w:val="18"/>
              </w:rPr>
            </w:r>
            <w:r>
              <w:rPr>
                <w:b w:val="0"/>
                <w:i w:val="0"/>
                <w:sz w:val="18"/>
              </w:rPr>
              <w:t>Creates a fibrous network at the site to trap exudate, microorganisms and foreign bodies, and stops bleeding so repair can begin</w:t>
            </w:r>
          </w:p>
        </w:tc>
      </w:tr>
    </w:tbl>
    <w:p>
      <w:pPr>
        <w:spacing w:after="80"/>
      </w:pPr>
    </w:p>
    <w:p>
      <w:pPr>
        <w:spacing w:after="120"/>
      </w:pPr>
      <w:r>
        <w:rPr>
          <w:b w:val="0"/>
          <w:i w:val="0"/>
        </w:rPr>
        <w:t xml:space="preserve">Histamine, serotonin and bradykinin all raise permeability. </w:t>
      </w:r>
      <w:r>
        <w:rPr>
          <w:b/>
          <w:i w:val="0"/>
        </w:rPr>
        <w:t>Only bradykinin causes pain</w:t>
      </w:r>
      <w:r>
        <w:rPr>
          <w:b w:val="0"/>
          <w:i w:val="0"/>
        </w:rPr>
        <w:t xml:space="preserve"> — that is the discriminating feature if a question gives you the effects and asks for the mediator.</w:t>
      </w:r>
    </w:p>
    <w:p>
      <w:pPr>
        <w:spacing w:after="120"/>
      </w:pPr>
      <w:r>
        <w:rPr>
          <w:b/>
          <w:i w:val="0"/>
        </w:rPr>
        <w:t>Opsonins</w:t>
      </w:r>
      <w:r>
        <w:rPr>
          <w:b w:val="0"/>
          <w:i w:val="0"/>
        </w:rPr>
        <w:t xml:space="preserve"> are proteins that adhere to foreign material and make it easier for immune cells to recognize and attach to it.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Opsonin</w:t>
                  </w:r>
                </w:p>
              </w:tc>
              <w:tc>
                <w:tcPr>
                  <w:tcW w:type="dxa" w:w="4848"/>
                  <w:shd w:val="clear" w:color="auto" w:fill="3B2A5E"/>
                </w:tcPr>
                <w:p>
                  <w:pPr>
                    <w:spacing w:after="40"/>
                  </w:pPr>
                  <w:r>
                    <w:rPr>
                      <w:b/>
                      <w:color w:val="FFFFFF"/>
                      <w:sz w:val="18"/>
                    </w:rPr>
                  </w:r>
                  <w:r>
                    <w:rPr>
                      <w:b/>
                      <w:i w:val="0"/>
                      <w:color w:val="FFFFFF"/>
                      <w:sz w:val="18"/>
                    </w:rPr>
                    <w:t>What it is</w:t>
                  </w:r>
                </w:p>
              </w:tc>
              <w:tc>
                <w:tcPr>
                  <w:tcW w:type="dxa" w:w="4848"/>
                  <w:shd w:val="clear" w:color="auto" w:fill="3B2A5E"/>
                </w:tcPr>
                <w:p>
                  <w:pPr>
                    <w:spacing w:after="40"/>
                  </w:pPr>
                  <w:r>
                    <w:rPr>
                      <w:b/>
                      <w:color w:val="FFFFFF"/>
                      <w:sz w:val="18"/>
                    </w:rPr>
                  </w:r>
                  <w:r>
                    <w:rPr>
                      <w:b/>
                      <w:i w:val="0"/>
                      <w:color w:val="FFFFFF"/>
                      <w:sz w:val="18"/>
                    </w:rPr>
                    <w:t>Recognized by</w:t>
                  </w:r>
                </w:p>
              </w:tc>
            </w:tr>
            <w:tr>
              <w:tc>
                <w:tcPr>
                  <w:tcW w:type="dxa" w:w="4848"/>
                </w:tcPr>
                <w:p>
                  <w:pPr>
                    <w:spacing w:after="40"/>
                  </w:pPr>
                  <w:r>
                    <w:rPr>
                      <w:sz w:val="18"/>
                    </w:rPr>
                  </w:r>
                  <w:r>
                    <w:rPr>
                      <w:b w:val="0"/>
                      <w:i w:val="0"/>
                      <w:sz w:val="18"/>
                    </w:rPr>
                    <w:t>Immunoglobulin G (IgG)</w:t>
                  </w:r>
                </w:p>
              </w:tc>
              <w:tc>
                <w:tcPr>
                  <w:tcW w:type="dxa" w:w="4848"/>
                </w:tcPr>
                <w:p>
                  <w:pPr>
                    <w:spacing w:after="40"/>
                  </w:pPr>
                  <w:r>
                    <w:rPr>
                      <w:sz w:val="18"/>
                    </w:rPr>
                  </w:r>
                  <w:r>
                    <w:rPr>
                      <w:b w:val="0"/>
                      <w:i w:val="0"/>
                      <w:sz w:val="18"/>
                    </w:rPr>
                    <w:t>An antibody</w:t>
                  </w:r>
                </w:p>
              </w:tc>
              <w:tc>
                <w:tcPr>
                  <w:tcW w:type="dxa" w:w="4848"/>
                </w:tcPr>
                <w:p>
                  <w:pPr>
                    <w:spacing w:after="40"/>
                  </w:pPr>
                  <w:r>
                    <w:rPr>
                      <w:sz w:val="18"/>
                    </w:rPr>
                  </w:r>
                  <w:r>
                    <w:rPr>
                      <w:b/>
                      <w:i w:val="0"/>
                      <w:sz w:val="18"/>
                    </w:rPr>
                    <w:t>Fc receptors</w:t>
                  </w:r>
                  <w:r>
                    <w:rPr>
                      <w:b w:val="0"/>
                      <w:i w:val="0"/>
                      <w:sz w:val="18"/>
                    </w:rPr>
                    <w:t xml:space="preserve"> on macrophages and neutrophils, which recognize the Fc portion</w:t>
                  </w:r>
                </w:p>
              </w:tc>
            </w:tr>
            <w:tr>
              <w:tc>
                <w:tcPr>
                  <w:tcW w:type="dxa" w:w="4848"/>
                </w:tcPr>
                <w:p>
                  <w:pPr>
                    <w:spacing w:after="40"/>
                  </w:pPr>
                  <w:r>
                    <w:rPr>
                      <w:sz w:val="18"/>
                    </w:rPr>
                  </w:r>
                  <w:r>
                    <w:rPr>
                      <w:b w:val="0"/>
                      <w:i w:val="0"/>
                      <w:sz w:val="18"/>
                    </w:rPr>
                    <w:t>Complement fragment C3b</w:t>
                  </w:r>
                </w:p>
              </w:tc>
              <w:tc>
                <w:tcPr>
                  <w:tcW w:type="dxa" w:w="4848"/>
                </w:tcPr>
                <w:p>
                  <w:pPr>
                    <w:spacing w:after="40"/>
                  </w:pPr>
                  <w:r>
                    <w:rPr>
                      <w:sz w:val="18"/>
                    </w:rPr>
                  </w:r>
                  <w:r>
                    <w:rPr>
                      <w:b w:val="0"/>
                      <w:i w:val="0"/>
                      <w:sz w:val="18"/>
                    </w:rPr>
                    <w:t>Produced when the complement system is activated; binds microorganisms or foreign material</w:t>
                  </w:r>
                </w:p>
              </w:tc>
              <w:tc>
                <w:tcPr>
                  <w:tcW w:type="dxa" w:w="4848"/>
                </w:tcPr>
                <w:p>
                  <w:pPr>
                    <w:spacing w:after="40"/>
                  </w:pPr>
                  <w:r>
                    <w:rPr>
                      <w:sz w:val="18"/>
                    </w:rPr>
                  </w:r>
                  <w:r>
                    <w:rPr>
                      <w:b/>
                      <w:i w:val="0"/>
                      <w:sz w:val="18"/>
                    </w:rPr>
                    <w:t>Complement receptors</w:t>
                  </w:r>
                  <w:r>
                    <w:rPr>
                      <w:b w:val="0"/>
                      <w:i w:val="0"/>
                      <w:sz w:val="18"/>
                    </w:rPr>
                    <w:t xml:space="preserve"> on immune cells</w:t>
                  </w:r>
                </w:p>
              </w:tc>
            </w:tr>
          </w:tbl>
          <w:p/>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Clinical application worth remembering.</w:t>
                  </w:r>
                  <w:r>
                    <w:rPr>
                      <w:b w:val="0"/>
                      <w:i w:val="0"/>
                    </w:rPr>
                    <w:t xml:space="preserve"> A biomaterial — anything not human put into a human — becomes coated with immunoglobulin G and C3b. Immune cells recognize that coating and attach to the material, which is why </w:t>
                  </w:r>
                  <w:r>
                    <w:rPr>
                      <w:b w:val="0"/>
                      <w:i/>
                    </w:rPr>
                    <w:t>an implanted medical device can provoke an inflammatory response even when it is completely sterile</w:t>
                  </w:r>
                  <w:r>
                    <w:rPr>
                      <w:b w:val="0"/>
                      <w:i w:val="0"/>
                    </w:rPr>
                    <w:t>. The response is to the opsonized surface, not to infection.</w:t>
                  </w:r>
                </w:p>
              </w:tc>
            </w:tr>
          </w:tbl>
          <w:p/>
          <w:p>
            <w:pPr>
              <w:spacing w:after="80"/>
            </w:pPr>
          </w:p>
        </w:tc>
      </w:tr>
    </w:tbl>
    <w:p>
      <w:pPr>
        <w:spacing w:after="80"/>
      </w:pPr>
    </w:p>
    <w:p>
      <w:pPr>
        <w:spacing w:after="120"/>
      </w:pPr>
      <w:r>
        <w:rPr>
          <w:b w:val="0"/>
          <w:i w:val="0"/>
        </w:rPr>
        <w:t xml:space="preserve">Source: </w:t>
      </w:r>
      <w:r>
        <w:rPr>
          <w:b w:val="0"/>
          <w:i/>
        </w:rPr>
        <w:t>1. Inflammation.pptx</w:t>
      </w:r>
      <w:r>
        <w:rPr>
          <w:b w:val="0"/>
          <w:i w:val="0"/>
        </w:rPr>
        <w:t xml:space="preserve"> (Professor Lauren Reynolds), Slides 1–35, and the PAJ 5101 syllabus instructional objectives. Course text: Robbins &amp; Cotran </w:t>
      </w:r>
      <w:r>
        <w:rPr>
          <w:b w:val="0"/>
          <w:i/>
        </w:rPr>
        <w:t>Pathologic Basis of Disease</w:t>
      </w:r>
      <w:r>
        <w:rPr>
          <w:b w:val="0"/>
          <w:i w:val="0"/>
        </w:rPr>
        <w:t>, 10th edition — Chapter 3, “Inflammation and Repair”.</w:t>
      </w:r>
    </w:p>
    <w:p>
      <w:pPr>
        <w:spacing w:after="120"/>
      </w:pPr>
      <w:r>
        <w:rPr>
          <w:b w:val="0"/>
          <w:i w:val="0"/>
        </w:rPr>
        <w:t>Also tested</w:t>
      </w:r>
    </w:p>
    <w:p>
      <w:pPr>
        <w:pStyle w:val="ListBullet"/>
        <w:spacing w:after="40"/>
      </w:pPr>
      <w:r>
        <w:rPr>
          <w:b/>
          <w:i w:val="0"/>
          <w:sz w:val="20"/>
        </w:rPr>
        <w:t>Histamine.</w:t>
      </w:r>
      <w:r>
        <w:rPr>
          <w:b w:val="0"/>
          <w:i w:val="0"/>
          <w:sz w:val="20"/>
        </w:rPr>
        <w:t xml:space="preserve"> It is the first mediator of the inflammatory response, dilating arterioles and increasing capillary and venule permeability.</w:t>
      </w:r>
    </w:p>
    <w:p>
      <w:pPr>
        <w:pStyle w:val="ListBullet"/>
        <w:spacing w:after="40"/>
      </w:pPr>
      <w:r>
        <w:rPr>
          <w:b/>
          <w:i w:val="0"/>
          <w:sz w:val="20"/>
        </w:rPr>
        <w:t>Plasma protein mediators.</w:t>
      </w:r>
      <w:r>
        <w:rPr>
          <w:b w:val="0"/>
          <w:i w:val="0"/>
          <w:sz w:val="20"/>
        </w:rPr>
        <w:t xml:space="preserve"> Bradykinin and complement components are both plasma proteins, as is the coagulation system.</w:t>
      </w:r>
    </w:p>
    <w:p>
      <w:pPr>
        <w:pStyle w:val="Heading1"/>
        <w:spacing w:before="280" w:after="100"/>
      </w:pPr>
      <w:r>
        <w:rPr>
          <w:rFonts w:ascii="Georgia" w:hAnsi="Georgia"/>
          <w:color w:val="3B2A5E"/>
        </w:rPr>
        <w:t>2 · Dermatology: Pathophysiology of the Skin</w:t>
      </w:r>
    </w:p>
    <w:p>
      <w:pPr>
        <w:spacing w:after="120"/>
      </w:pPr>
      <w:r>
        <w:rPr>
          <w:b w:val="0"/>
          <w:i w:val="0"/>
        </w:rPr>
        <w:t>Stacie Gopal, DMS, PA-C</w:t>
      </w:r>
    </w:p>
    <w:tbl>
      <w:tblPr>
        <w:tblW w:type="auto" w:w="0"/>
        <w:tblLook w:firstColumn="1" w:firstRow="1" w:lastColumn="0" w:lastRow="0" w:noHBand="0" w:noVBand="1" w:val="04A0"/>
        <w:tblBorders>
          <w:top w:val="single" w:sz="8" w:space="0" w:color="3B2A5E"/>
          <w:left w:val="single" w:sz="8" w:space="0" w:color="3B2A5E"/>
          <w:bottom w:val="single" w:sz="8" w:space="0" w:color="3B2A5E"/>
          <w:right w:val="single" w:sz="8" w:space="0" w:color="3B2A5E"/>
          <w:insideH w:val="single" w:sz="8" w:space="0" w:color="3B2A5E"/>
          <w:insideV w:val="single" w:sz="8" w:space="0" w:color="3B2A5E"/>
        </w:tblBorders>
      </w:tblPr>
      <w:tblGrid>
        <w:gridCol w:w="14544"/>
      </w:tblGrid>
      <w:tr>
        <w:tc>
          <w:tcPr>
            <w:tcW w:type="dxa" w:w="14544"/>
            <w:shd w:val="clear" w:color="auto" w:fill="EEF5F4"/>
          </w:tcPr>
          <w:p>
            <w:pPr>
              <w:spacing w:after="80"/>
            </w:pPr>
            <w:r>
              <w:rPr>
                <w:b/>
                <w:color w:val="3B2A5E"/>
                <w:sz w:val="18"/>
              </w:rPr>
              <w:t>INSTRUCTIONAL OBJECTIVES</w:t>
            </w:r>
          </w:p>
          <w:p>
            <w:pPr>
              <w:pStyle w:val="ListNumber"/>
              <w:spacing w:after="40"/>
            </w:pPr>
            <w:r>
              <w:rPr>
                <w:b w:val="0"/>
                <w:i w:val="0"/>
                <w:sz w:val="20"/>
              </w:rPr>
              <w:t>Review the anatomy of the integumentary system, including the different strata of the integument</w:t>
            </w:r>
          </w:p>
          <w:p>
            <w:pPr>
              <w:pStyle w:val="ListNumber"/>
              <w:spacing w:after="40"/>
            </w:pPr>
            <w:r>
              <w:rPr>
                <w:b w:val="0"/>
                <w:i w:val="0"/>
                <w:sz w:val="20"/>
              </w:rPr>
              <w:t>Compare and contrast pathophysiology of common primary skin lesions</w:t>
            </w:r>
          </w:p>
          <w:p>
            <w:pPr>
              <w:pStyle w:val="ListNumber"/>
              <w:spacing w:after="40"/>
            </w:pPr>
            <w:r>
              <w:rPr>
                <w:b w:val="0"/>
                <w:i w:val="0"/>
                <w:sz w:val="20"/>
              </w:rPr>
              <w:t>Compare and contrast pathophysiology of common secondary skin lesions</w:t>
            </w:r>
          </w:p>
          <w:p>
            <w:pPr>
              <w:pStyle w:val="ListNumber"/>
              <w:spacing w:after="40"/>
            </w:pPr>
            <w:r>
              <w:rPr>
                <w:b w:val="0"/>
                <w:i w:val="0"/>
                <w:sz w:val="20"/>
              </w:rPr>
              <w:t>Describe the molecular mechanisms of common dermatological conditions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line between this course and Clinical Medicine and Surgery I.</w:t>
            </w:r>
            <w:r>
              <w:rPr>
                <w:b w:val="0"/>
                <w:i w:val="0"/>
              </w:rPr>
              <w:t xml:space="preserve"> Dermatology is taught in both this term, and the same diseases appear in each. The split is that this course asks </w:t>
            </w:r>
            <w:r>
              <w:rPr>
                <w:b w:val="0"/>
                <w:i/>
              </w:rPr>
              <w:t>what is happening in the tissue and why</w:t>
            </w:r>
            <w:r>
              <w:rPr>
                <w:b w:val="0"/>
                <w:i w:val="0"/>
              </w:rPr>
              <w:t xml:space="preserve"> — which cell, which pathway, which layer — while Clinical Medicine and Surgery I asks how you recognize it and what you do about it. If a fact would sit equally well in both, it is probably pitched for the other one.</w:t>
            </w:r>
          </w:p>
        </w:tc>
      </w:tr>
    </w:tbl>
    <w:p>
      <w:pPr>
        <w:spacing w:after="80"/>
      </w:pPr>
    </w:p>
    <w:p>
      <w:pPr>
        <w:pStyle w:val="Heading2"/>
        <w:spacing w:before="200" w:after="100"/>
      </w:pPr>
      <w:r>
        <w:rPr>
          <w:rFonts w:ascii="Georgia" w:hAnsi="Georgia"/>
          <w:color w:val="3B2A5E"/>
        </w:rPr>
        <w:t>2.1 · Objective a — Anatomy of the integumentary system</w:t>
      </w:r>
    </w:p>
    <w:p>
      <w:pPr>
        <w:spacing w:after="120"/>
      </w:pPr>
      <w:r>
        <w:rPr>
          <w:b w:val="0"/>
          <w:i w:val="0"/>
        </w:rPr>
        <w:t>Skin is the largest organ in the body, with hair, nails and glands as accessory structures. Its functions are a physical barrier against pathogens, ultraviolet light, fluid loss and trauma; thermoregulation; sensation; and an endocrine role.</w:t>
      </w:r>
    </w:p>
    <w:p>
      <w:pPr>
        <w:spacing w:after="120"/>
      </w:pPr>
      <w:r>
        <w:rPr>
          <w:b/>
          <w:i w:val="0"/>
        </w:rPr>
        <w:t>The vitamin D chain crosses three organs.</w:t>
      </w:r>
      <w:r>
        <w:rPr>
          <w:b w:val="0"/>
          <w:i w:val="0"/>
        </w:rPr>
        <w:t xml:space="preserve"> Cholecalciferol (vitamin D3) is produced </w:t>
      </w:r>
      <w:r>
        <w:rPr>
          <w:b w:val="0"/>
          <w:i/>
        </w:rPr>
        <w:t>in the skin</w:t>
      </w:r>
      <w:r>
        <w:rPr>
          <w:b w:val="0"/>
          <w:i w:val="0"/>
        </w:rPr>
        <w:t xml:space="preserve"> under ultraviolet B light, then hydroxylated first </w:t>
      </w:r>
      <w:r>
        <w:rPr>
          <w:b w:val="0"/>
          <w:i/>
        </w:rPr>
        <w:t>in the liver</w:t>
      </w:r>
      <w:r>
        <w:rPr>
          <w:b w:val="0"/>
          <w:i w:val="0"/>
        </w:rPr>
        <w:t xml:space="preserve"> and then </w:t>
      </w:r>
      <w:r>
        <w:rPr>
          <w:b w:val="0"/>
          <w:i/>
        </w:rPr>
        <w:t>in the kidneys</w:t>
      </w:r>
      <w:r>
        <w:rPr>
          <w:b w:val="0"/>
          <w:i w:val="0"/>
        </w:rPr>
        <w:t xml:space="preserve"> to the active form calcitriol. The skin only starts the process.</w:t>
      </w:r>
    </w:p>
    <w:p>
      <w:pPr>
        <w:jc w:val="center"/>
      </w:pPr>
      <w:r>
        <w:drawing>
          <wp:inline xmlns:a="http://schemas.openxmlformats.org/drawingml/2006/main" xmlns:pic="http://schemas.openxmlformats.org/drawingml/2006/picture">
            <wp:extent cx="3840480" cy="2678735"/>
            <wp:docPr id="10" name="Picture 10"/>
            <wp:cNvGraphicFramePr>
              <a:graphicFrameLocks noChangeAspect="1"/>
            </wp:cNvGraphicFramePr>
            <a:graphic>
              <a:graphicData uri="http://schemas.openxmlformats.org/drawingml/2006/picture">
                <pic:pic>
                  <pic:nvPicPr>
                    <pic:cNvPr id="0" name="Clinical_Pathophysiology_I_Exam_1_cp-exam-1-study-guide-images_010.jpg"/>
                    <pic:cNvPicPr/>
                  </pic:nvPicPr>
                  <pic:blipFill>
                    <a:blip r:embed="rId18"/>
                    <a:stretch>
                      <a:fillRect/>
                    </a:stretch>
                  </pic:blipFill>
                  <pic:spPr>
                    <a:xfrm>
                      <a:off x="0" y="0"/>
                      <a:ext cx="3840480" cy="2678735"/>
                    </a:xfrm>
                    <a:prstGeom prst="rect"/>
                  </pic:spPr>
                </pic:pic>
              </a:graphicData>
            </a:graphic>
          </wp:inline>
        </w:drawing>
      </w:r>
    </w:p>
    <w:p>
      <w:pPr>
        <w:spacing w:after="160"/>
        <w:jc w:val="center"/>
      </w:pPr>
      <w:r>
        <w:rPr>
          <w:sz w:val="15"/>
        </w:rPr>
        <w:t>The whole of objective (a) in one block. Read it top to bottom: epidermis, then the dermis split into papillary above and reticular below, then hypodermis. Nearly everything that matters for the rest of this section is visible here — the appendages that produce sebum and sweat, the two named mechanoreceptors, and the vessels that sit in the dermis rather than the epidermis. That last point carries a lot of weight later: the epidermis has no blood supply of its own, which is why a lesion confined above the dermal-epidermal junction cannot bleed and cannot scar. © 2004 Pearson Education, Inc., publishing as Benjamin Cummings. Reproduced from the lecture slides (Slide 5).</w:t>
      </w:r>
    </w:p>
    <w:p>
      <w:pPr>
        <w:spacing w:after="120"/>
      </w:pPr>
      <w:r>
        <w:rPr>
          <w:b w:val="0"/>
          <w:i w:val="0"/>
        </w:rPr>
        <w:t xml:space="preserve">Three layers: </w:t>
      </w:r>
      <w:r>
        <w:rPr>
          <w:b/>
          <w:i w:val="0"/>
        </w:rPr>
        <w:t>epidermis</w:t>
      </w:r>
      <w:r>
        <w:rPr>
          <w:b w:val="0"/>
          <w:i w:val="0"/>
        </w:rPr>
        <w:t xml:space="preserve">, </w:t>
      </w:r>
      <w:r>
        <w:rPr>
          <w:b/>
          <w:i w:val="0"/>
        </w:rPr>
        <w:t>dermis</w:t>
      </w:r>
      <w:r>
        <w:rPr>
          <w:b w:val="0"/>
          <w:i w:val="0"/>
        </w:rPr>
        <w:t xml:space="preserve"> and </w:t>
      </w:r>
      <w:r>
        <w:rPr>
          <w:b/>
          <w:i w:val="0"/>
        </w:rPr>
        <w:t>subcutaneous (hypodermis)</w:t>
      </w:r>
      <w:r>
        <w:rPr>
          <w:b w:val="0"/>
          <w:i w:val="0"/>
        </w:rPr>
        <w:t>. The dermis is where the nerves and vasculature sit.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There is no vasculature in the epidermis.</w:t>
            </w:r>
            <w:r>
              <w:rPr>
                <w:b w:val="0"/>
                <w:i w:val="0"/>
              </w:rPr>
              <w:t xml:space="preserve"> She said this in the first thirty seconds and told the class to carry it through the whole lecture: </w:t>
            </w:r>
            <w:r>
              <w:rPr>
                <w:b w:val="0"/>
                <w:i/>
              </w:rPr>
              <w:t>“do keep that in mind … it’s important for you to remember … that will help you differentiate things as we go.”</w:t>
            </w:r>
            <w:r>
              <w:rPr>
                <w:b w:val="0"/>
                <w:i w:val="0"/>
              </w:rPr>
              <w:t xml:space="preserve"> It is the reason an erosion cannot bleed and cannot scar while an ulcer can, and the reason the dermal-epidermal junction is the boundary that matters in half the definitions below.</w:t>
            </w:r>
          </w:p>
        </w:tc>
      </w:tr>
    </w:tbl>
    <w:p>
      <w:pPr>
        <w:spacing w:after="80"/>
      </w:pPr>
    </w:p>
    <w:p>
      <w:pPr>
        <w:spacing w:after="120"/>
      </w:pPr>
      <w:r>
        <w:rPr>
          <w:b w:val="0"/>
          <w:i w:val="0"/>
        </w:rPr>
        <w:t>Also tested</w:t>
      </w:r>
    </w:p>
    <w:p>
      <w:pPr>
        <w:pStyle w:val="ListBullet"/>
        <w:spacing w:after="40"/>
      </w:pPr>
      <w:r>
        <w:rPr>
          <w:b/>
          <w:i w:val="0"/>
          <w:sz w:val="20"/>
        </w:rPr>
        <w:t>Stratum spinosum.</w:t>
      </w:r>
      <w:r>
        <w:rPr>
          <w:b w:val="0"/>
          <w:i w:val="0"/>
          <w:sz w:val="20"/>
        </w:rPr>
        <w:t xml:space="preserve"> Also called the prickle cell layer: its 8 to 10 keratinocyte layers are connected by intercellular connections called desmosomes, which form a spiny appearance.</w:t>
      </w:r>
    </w:p>
    <w:p>
      <w:pPr>
        <w:pStyle w:val="ListBullet"/>
        <w:spacing w:after="40"/>
      </w:pPr>
      <w:r>
        <w:rPr>
          <w:b/>
          <w:i w:val="0"/>
          <w:sz w:val="20"/>
        </w:rPr>
        <w:t>Mast cell.</w:t>
      </w:r>
      <w:r>
        <w:rPr>
          <w:b w:val="0"/>
          <w:i w:val="0"/>
          <w:sz w:val="20"/>
        </w:rPr>
        <w:t xml:space="preserve"> The mast cell mediates immunoglobulin E-mediated inflammation in the dermis, and its degranulation is the mechanism behind both the wheal and urticaria.</w:t>
      </w:r>
    </w:p>
    <w:p>
      <w:pPr>
        <w:pStyle w:val="ListBullet"/>
        <w:spacing w:after="40"/>
      </w:pPr>
      <w:r>
        <w:rPr>
          <w:b/>
          <w:i w:val="0"/>
          <w:sz w:val="20"/>
        </w:rPr>
        <w:t>Touch and pressure receptors.</w:t>
      </w:r>
      <w:r>
        <w:rPr>
          <w:b w:val="0"/>
          <w:i w:val="0"/>
          <w:sz w:val="20"/>
        </w:rPr>
        <w:t xml:space="preserve"> Meissner's corpuscles serve fine discriminative touch and low-frequency vibration, Pacinian corpuscles respond to deep pressure and vibration, and Merkel cells serve light touch.</w:t>
      </w:r>
    </w:p>
    <w:p>
      <w:pPr>
        <w:pStyle w:val="Heading3"/>
        <w:spacing w:before="200" w:after="100"/>
      </w:pPr>
      <w:r>
        <w:rPr>
          <w:rFonts w:ascii="Georgia" w:hAnsi="Georgia"/>
          <w:color w:val="3B2A5E"/>
        </w:rPr>
        <w:t>The epidermis</w:t>
      </w:r>
    </w:p>
    <w:p>
      <w:pPr>
        <w:spacing w:after="120"/>
      </w:pPr>
      <w:r>
        <w:rPr>
          <w:b w:val="0"/>
          <w:i w:val="0"/>
        </w:rPr>
        <w:t xml:space="preserve">Stratified squamous epithelium, 0.05 to 1.5 mm, with four cell types — </w:t>
      </w:r>
      <w:r>
        <w:rPr>
          <w:b/>
          <w:i w:val="0"/>
        </w:rPr>
        <w:t>keratinocytes (about 90%)</w:t>
      </w:r>
      <w:r>
        <w:rPr>
          <w:b w:val="0"/>
          <w:i w:val="0"/>
        </w:rPr>
        <w:t>, melanocytes, Merkel cells and Langerhans cells. Turnover is every 30 to 60 days and is more rapid in younger patients.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Keratinocytes are about 90% of the epidermis, and keratin is the recurring theme.</w:t>
            </w:r>
            <w:r>
              <w:rPr>
                <w:b w:val="0"/>
                <w:i w:val="0"/>
              </w:rPr>
              <w:t xml:space="preserve"> </w:t>
            </w:r>
            <w:r>
              <w:rPr>
                <w:b w:val="0"/>
                <w:i/>
              </w:rPr>
              <w:t>“That’s important to remember, because they produce keratin, and as we walk through the pathophysiology of the skin today you’re going to hear keratin over and over and over again.”</w:t>
            </w:r>
            <w:r>
              <w:rPr>
                <w:b w:val="0"/>
                <w:i w:val="0"/>
              </w:rPr>
              <w:t xml:space="preserve"> It duly reappears below in hyperkeratosis, the epidermal inclusion cyst, the fissure and lichenification. This was also the one point the prosody analysis independently flagged.</w:t>
            </w:r>
          </w:p>
        </w:tc>
      </w:tr>
    </w:tbl>
    <w:p>
      <w:pPr>
        <w:spacing w:after="80"/>
      </w:pPr>
    </w:p>
    <w:p>
      <w:pPr>
        <w:jc w:val="center"/>
      </w:pPr>
      <w:r>
        <w:drawing>
          <wp:inline xmlns:a="http://schemas.openxmlformats.org/drawingml/2006/main" xmlns:pic="http://schemas.openxmlformats.org/drawingml/2006/picture">
            <wp:extent cx="3840480" cy="3805777"/>
            <wp:docPr id="11" name="Picture 11"/>
            <wp:cNvGraphicFramePr>
              <a:graphicFrameLocks noChangeAspect="1"/>
            </wp:cNvGraphicFramePr>
            <a:graphic>
              <a:graphicData uri="http://schemas.openxmlformats.org/drawingml/2006/picture">
                <pic:pic>
                  <pic:nvPicPr>
                    <pic:cNvPr id="0" name="Clinical_Pathophysiology_I_Exam_1_cp-exam-1-study-guide-images_011.jpg"/>
                    <pic:cNvPicPr/>
                  </pic:nvPicPr>
                  <pic:blipFill>
                    <a:blip r:embed="rId19"/>
                    <a:stretch>
                      <a:fillRect/>
                    </a:stretch>
                  </pic:blipFill>
                  <pic:spPr>
                    <a:xfrm>
                      <a:off x="0" y="0"/>
                      <a:ext cx="3840480" cy="3805777"/>
                    </a:xfrm>
                    <a:prstGeom prst="rect"/>
                  </pic:spPr>
                </pic:pic>
              </a:graphicData>
            </a:graphic>
          </wp:inline>
        </w:drawing>
      </w:r>
    </w:p>
    <w:p>
      <w:pPr>
        <w:spacing w:after="160"/>
        <w:jc w:val="center"/>
      </w:pPr>
      <w:r>
        <w:rPr>
          <w:sz w:val="15"/>
        </w:rPr>
        <w:t>The five strata in order, and the order is the point: cells are born at the bottom and are dead by the top. Division happens only in the basale; the spinosum is where desmosomes give the prickle-cell appearance; the granulosum holds the keratohyalin granules; and the corneum is 20 to 30 layers of dead keratinocytes cemented into the barrier. Psoriasis is easier to remember against this picture — it is the loss of the granular layer that leaves the scale. Reproduced from the lecture slides (Slide 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Stratum</w:t>
            </w:r>
          </w:p>
        </w:tc>
        <w:tc>
          <w:tcPr>
            <w:tcW w:type="dxa" w:w="7272"/>
            <w:shd w:val="clear" w:color="auto" w:fill="3B2A5E"/>
          </w:tcPr>
          <w:p>
            <w:pPr>
              <w:spacing w:after="40"/>
            </w:pPr>
            <w:r>
              <w:rPr>
                <w:b/>
                <w:color w:val="FFFFFF"/>
                <w:sz w:val="18"/>
              </w:rPr>
            </w:r>
            <w:r>
              <w:rPr>
                <w:b/>
                <w:i w:val="0"/>
                <w:color w:val="FFFFFF"/>
                <w:sz w:val="18"/>
              </w:rPr>
              <w:t>What defines it</w:t>
            </w:r>
          </w:p>
        </w:tc>
      </w:tr>
      <w:tr>
        <w:tc>
          <w:tcPr>
            <w:tcW w:type="dxa" w:w="7272"/>
          </w:tcPr>
          <w:p>
            <w:pPr>
              <w:spacing w:after="40"/>
            </w:pPr>
            <w:r>
              <w:rPr>
                <w:sz w:val="18"/>
              </w:rPr>
            </w:r>
            <w:r>
              <w:rPr>
                <w:b w:val="0"/>
                <w:i w:val="0"/>
                <w:sz w:val="18"/>
              </w:rPr>
              <w:t>Basale (deepest)</w:t>
            </w:r>
          </w:p>
        </w:tc>
        <w:tc>
          <w:tcPr>
            <w:tcW w:type="dxa" w:w="7272"/>
          </w:tcPr>
          <w:p>
            <w:pPr>
              <w:spacing w:after="40"/>
            </w:pPr>
            <w:r>
              <w:rPr>
                <w:sz w:val="18"/>
              </w:rPr>
            </w:r>
            <w:r>
              <w:rPr>
                <w:b w:val="0"/>
                <w:i w:val="0"/>
                <w:sz w:val="18"/>
              </w:rPr>
              <w:t xml:space="preserve">Single layer of rapidly dividing columnar keratinocytes — </w:t>
            </w:r>
            <w:r>
              <w:rPr>
                <w:b/>
                <w:i w:val="0"/>
                <w:sz w:val="18"/>
              </w:rPr>
              <w:t>the site of cell division</w:t>
            </w:r>
            <w:r>
              <w:rPr>
                <w:b w:val="0"/>
                <w:i w:val="0"/>
                <w:sz w:val="18"/>
              </w:rPr>
              <w:t>. Contains melanocytes and Merkel cells (light touch)</w:t>
            </w:r>
          </w:p>
        </w:tc>
      </w:tr>
      <w:tr>
        <w:tc>
          <w:tcPr>
            <w:tcW w:type="dxa" w:w="7272"/>
          </w:tcPr>
          <w:p>
            <w:pPr>
              <w:spacing w:after="40"/>
            </w:pPr>
            <w:r>
              <w:rPr>
                <w:sz w:val="18"/>
              </w:rPr>
            </w:r>
            <w:r>
              <w:rPr>
                <w:b w:val="0"/>
                <w:i w:val="0"/>
                <w:sz w:val="18"/>
              </w:rPr>
              <w:t>Spinosum</w:t>
            </w:r>
          </w:p>
        </w:tc>
        <w:tc>
          <w:tcPr>
            <w:tcW w:type="dxa" w:w="7272"/>
          </w:tcPr>
          <w:p>
            <w:pPr>
              <w:spacing w:after="40"/>
            </w:pPr>
            <w:r>
              <w:rPr>
                <w:sz w:val="18"/>
              </w:rPr>
            </w:r>
            <w:r>
              <w:rPr>
                <w:b w:val="0"/>
                <w:i w:val="0"/>
                <w:sz w:val="18"/>
              </w:rPr>
              <w:t xml:space="preserve">8–10 layers joined by </w:t>
            </w:r>
            <w:r>
              <w:rPr>
                <w:b/>
                <w:i w:val="0"/>
                <w:sz w:val="18"/>
              </w:rPr>
              <w:t>desmosomes</w:t>
            </w:r>
            <w:r>
              <w:rPr>
                <w:b w:val="0"/>
                <w:i w:val="0"/>
                <w:sz w:val="18"/>
              </w:rPr>
              <w:t>, giving the prickle-cell appearance. Contains dendritic and Langerhans cells, the immune sentinels</w:t>
            </w:r>
          </w:p>
        </w:tc>
      </w:tr>
      <w:tr>
        <w:tc>
          <w:tcPr>
            <w:tcW w:type="dxa" w:w="7272"/>
          </w:tcPr>
          <w:p>
            <w:pPr>
              <w:spacing w:after="40"/>
            </w:pPr>
            <w:r>
              <w:rPr>
                <w:sz w:val="18"/>
              </w:rPr>
            </w:r>
            <w:r>
              <w:rPr>
                <w:b w:val="0"/>
                <w:i w:val="0"/>
                <w:sz w:val="18"/>
              </w:rPr>
              <w:t>Granulosum</w:t>
            </w:r>
          </w:p>
        </w:tc>
        <w:tc>
          <w:tcPr>
            <w:tcW w:type="dxa" w:w="7272"/>
          </w:tcPr>
          <w:p>
            <w:pPr>
              <w:spacing w:after="40"/>
            </w:pPr>
            <w:r>
              <w:rPr>
                <w:sz w:val="18"/>
              </w:rPr>
            </w:r>
            <w:r>
              <w:rPr>
                <w:b w:val="0"/>
                <w:i w:val="0"/>
                <w:sz w:val="18"/>
              </w:rPr>
              <w:t>3–5 layers of diamond-shaped cells containing keratohyalin granules</w:t>
            </w:r>
          </w:p>
        </w:tc>
      </w:tr>
      <w:tr>
        <w:tc>
          <w:tcPr>
            <w:tcW w:type="dxa" w:w="7272"/>
          </w:tcPr>
          <w:p>
            <w:pPr>
              <w:spacing w:after="40"/>
            </w:pPr>
            <w:r>
              <w:rPr>
                <w:sz w:val="18"/>
              </w:rPr>
            </w:r>
            <w:r>
              <w:rPr>
                <w:b w:val="0"/>
                <w:i w:val="0"/>
                <w:sz w:val="18"/>
              </w:rPr>
              <w:t>Lucidum</w:t>
            </w:r>
          </w:p>
        </w:tc>
        <w:tc>
          <w:tcPr>
            <w:tcW w:type="dxa" w:w="7272"/>
          </w:tcPr>
          <w:p>
            <w:pPr>
              <w:spacing w:after="40"/>
            </w:pPr>
            <w:r>
              <w:rPr>
                <w:sz w:val="18"/>
              </w:rPr>
            </w:r>
            <w:r>
              <w:rPr>
                <w:b w:val="0"/>
                <w:i w:val="0"/>
                <w:sz w:val="18"/>
              </w:rPr>
              <w:t>2–3 layers of flattened dead keratinocytes with clear protein and lipids</w:t>
            </w:r>
          </w:p>
        </w:tc>
      </w:tr>
      <w:tr>
        <w:tc>
          <w:tcPr>
            <w:tcW w:type="dxa" w:w="7272"/>
          </w:tcPr>
          <w:p>
            <w:pPr>
              <w:spacing w:after="40"/>
            </w:pPr>
            <w:r>
              <w:rPr>
                <w:sz w:val="18"/>
              </w:rPr>
            </w:r>
            <w:r>
              <w:rPr>
                <w:b w:val="0"/>
                <w:i w:val="0"/>
                <w:sz w:val="18"/>
              </w:rPr>
              <w:t>Corneum (outermost)</w:t>
            </w:r>
          </w:p>
        </w:tc>
        <w:tc>
          <w:tcPr>
            <w:tcW w:type="dxa" w:w="7272"/>
          </w:tcPr>
          <w:p>
            <w:pPr>
              <w:spacing w:after="40"/>
            </w:pPr>
            <w:r>
              <w:rPr>
                <w:sz w:val="18"/>
              </w:rPr>
            </w:r>
            <w:r>
              <w:rPr>
                <w:b w:val="0"/>
                <w:i w:val="0"/>
                <w:sz w:val="18"/>
              </w:rPr>
              <w:t xml:space="preserve">20–30 layers of keratin and dead keratinocytes, packed and cemented into a </w:t>
            </w:r>
            <w:r>
              <w:rPr>
                <w:b/>
                <w:i w:val="0"/>
                <w:sz w:val="18"/>
              </w:rPr>
              <w:t>semi-impermeable barrier</w:t>
            </w:r>
          </w:p>
        </w:tc>
      </w:tr>
    </w:tbl>
    <w:p>
      <w:pPr>
        <w:spacing w:after="80"/>
      </w:pPr>
    </w:p>
    <w:p>
      <w:pPr>
        <w:pStyle w:val="Heading3"/>
        <w:spacing w:before="200" w:after="100"/>
      </w:pPr>
      <w:r>
        <w:rPr>
          <w:rFonts w:ascii="Georgia" w:hAnsi="Georgia"/>
          <w:color w:val="3B2A5E"/>
        </w:rPr>
        <w:t>The dermis and the appendages</w:t>
      </w:r>
    </w:p>
    <w:p>
      <w:pPr>
        <w:spacing w:after="120"/>
      </w:pPr>
      <w:r>
        <w:rPr>
          <w:b w:val="0"/>
          <w:i w:val="0"/>
        </w:rPr>
        <w:t xml:space="preserve">Two connective tissue layers: </w:t>
      </w:r>
      <w:r>
        <w:rPr>
          <w:b/>
          <w:i w:val="0"/>
        </w:rPr>
        <w:t>papillary</w:t>
      </w:r>
      <w:r>
        <w:rPr>
          <w:b w:val="0"/>
          <w:i w:val="0"/>
        </w:rPr>
        <w:t xml:space="preserve"> (thin, superficial) and </w:t>
      </w:r>
      <w:r>
        <w:rPr>
          <w:b/>
          <w:i w:val="0"/>
        </w:rPr>
        <w:t>reticular</w:t>
      </w:r>
      <w:r>
        <w:rPr>
          <w:b w:val="0"/>
          <w:i w:val="0"/>
        </w:rPr>
        <w:t xml:space="preserve"> (dense, deeper). </w:t>
      </w:r>
      <w:r>
        <w:rPr>
          <w:b/>
          <w:i w:val="0"/>
        </w:rPr>
        <w:t>Collagen</w:t>
      </w:r>
      <w:r>
        <w:rPr>
          <w:b w:val="0"/>
          <w:i w:val="0"/>
        </w:rPr>
        <w:t xml:space="preserve"> is the primary component, produced by fibroblasts, giving tensile strength; </w:t>
      </w:r>
      <w:r>
        <w:rPr>
          <w:b/>
          <w:i w:val="0"/>
        </w:rPr>
        <w:t>elastic fibers</w:t>
      </w:r>
      <w:r>
        <w:rPr>
          <w:b w:val="0"/>
          <w:i w:val="0"/>
        </w:rPr>
        <w:t xml:space="preserve"> of elastin and fibrillin give recoil. Cells include fibroblasts, macrophages, histiocytes, adipocytes and </w:t>
      </w:r>
      <w:r>
        <w:rPr>
          <w:b/>
          <w:i w:val="0"/>
        </w:rPr>
        <w:t>mast cells</w:t>
      </w:r>
      <w:r>
        <w:rPr>
          <w:b w:val="0"/>
          <w:i w:val="0"/>
        </w:rPr>
        <w:t>, which mediate immunoglobulin E-driven inflammation.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Where the mast cells live.</w:t>
            </w:r>
            <w:r>
              <w:rPr>
                <w:b w:val="0"/>
                <w:i w:val="0"/>
              </w:rPr>
              <w:t xml:space="preserve"> Flagged twice — </w:t>
            </w:r>
            <w:r>
              <w:rPr>
                <w:b w:val="0"/>
                <w:i/>
              </w:rPr>
              <w:t>“it’s important to remember that this is where our mast cells are located, because we’ll be talking about mast cells a lot later in the pathophysiology”</w:t>
            </w:r>
            <w:r>
              <w:rPr>
                <w:b w:val="0"/>
                <w:i w:val="0"/>
              </w:rPr>
              <w:t xml:space="preserve">, then again on the next slide, </w:t>
            </w:r>
            <w:r>
              <w:rPr>
                <w:b w:val="0"/>
                <w:i/>
              </w:rPr>
              <w:t>“make note of that too”</w:t>
            </w:r>
            <w:r>
              <w:rPr>
                <w:b w:val="0"/>
                <w:i w:val="0"/>
              </w:rPr>
              <w:t xml:space="preserve">. They sit in the </w:t>
            </w:r>
            <w:r>
              <w:rPr>
                <w:b/>
                <w:i w:val="0"/>
              </w:rPr>
              <w:t>dermis</w:t>
            </w:r>
            <w:r>
              <w:rPr>
                <w:b w:val="0"/>
                <w:i w:val="0"/>
              </w:rPr>
              <w:t>, and they are the mechanism behind the wheal.</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Appendage</w:t>
            </w:r>
          </w:p>
        </w:tc>
        <w:tc>
          <w:tcPr>
            <w:tcW w:type="dxa" w:w="7272"/>
            <w:shd w:val="clear" w:color="auto" w:fill="3B2A5E"/>
          </w:tcPr>
          <w:p>
            <w:pPr>
              <w:spacing w:after="40"/>
            </w:pPr>
            <w:r>
              <w:rPr>
                <w:b/>
                <w:color w:val="FFFFFF"/>
                <w:sz w:val="18"/>
              </w:rPr>
            </w:r>
            <w:r>
              <w:rPr>
                <w:b/>
                <w:i w:val="0"/>
                <w:color w:val="FFFFFF"/>
                <w:sz w:val="18"/>
              </w:rPr>
              <w:t>Secretion and function</w:t>
            </w:r>
          </w:p>
        </w:tc>
      </w:tr>
      <w:tr>
        <w:tc>
          <w:tcPr>
            <w:tcW w:type="dxa" w:w="7272"/>
          </w:tcPr>
          <w:p>
            <w:pPr>
              <w:spacing w:after="40"/>
            </w:pPr>
            <w:r>
              <w:rPr>
                <w:sz w:val="18"/>
              </w:rPr>
            </w:r>
            <w:r>
              <w:rPr>
                <w:b w:val="0"/>
                <w:i w:val="0"/>
                <w:sz w:val="18"/>
              </w:rPr>
              <w:t>Eccrine sweat glands</w:t>
            </w:r>
          </w:p>
        </w:tc>
        <w:tc>
          <w:tcPr>
            <w:tcW w:type="dxa" w:w="7272"/>
          </w:tcPr>
          <w:p>
            <w:pPr>
              <w:spacing w:after="40"/>
            </w:pPr>
            <w:r>
              <w:rPr>
                <w:sz w:val="18"/>
              </w:rPr>
            </w:r>
            <w:r>
              <w:rPr>
                <w:b w:val="0"/>
                <w:i w:val="0"/>
                <w:sz w:val="18"/>
              </w:rPr>
              <w:t xml:space="preserve">Open onto the skin surface; </w:t>
            </w:r>
            <w:r>
              <w:rPr>
                <w:b w:val="0"/>
                <w:i w:val="0"/>
                <w:sz w:val="18"/>
                <w:highlight w:val="yellow"/>
              </w:rPr>
              <w:t>water and electrolytes (sodium, chloride)</w:t>
            </w:r>
            <w:r>
              <w:rPr>
                <w:b w:val="0"/>
                <w:i w:val="0"/>
                <w:sz w:val="18"/>
              </w:rPr>
              <w:t>; cooling by evaporation</w:t>
            </w:r>
          </w:p>
        </w:tc>
      </w:tr>
      <w:tr>
        <w:tc>
          <w:tcPr>
            <w:tcW w:type="dxa" w:w="7272"/>
          </w:tcPr>
          <w:p>
            <w:pPr>
              <w:spacing w:after="40"/>
            </w:pPr>
            <w:r>
              <w:rPr>
                <w:sz w:val="18"/>
              </w:rPr>
            </w:r>
            <w:r>
              <w:rPr>
                <w:b w:val="0"/>
                <w:i w:val="0"/>
                <w:sz w:val="18"/>
              </w:rPr>
              <w:t>Apocrine sweat glands</w:t>
            </w:r>
          </w:p>
        </w:tc>
        <w:tc>
          <w:tcPr>
            <w:tcW w:type="dxa" w:w="7272"/>
          </w:tcPr>
          <w:p>
            <w:pPr>
              <w:spacing w:after="40"/>
            </w:pPr>
            <w:r>
              <w:rPr>
                <w:sz w:val="18"/>
              </w:rPr>
            </w:r>
            <w:r>
              <w:rPr>
                <w:b w:val="0"/>
                <w:i w:val="0"/>
                <w:sz w:val="18"/>
              </w:rPr>
              <w:t xml:space="preserve">Axilla and anogenital areas; protein and fatty lipids; scent glands. </w:t>
            </w:r>
            <w:r>
              <w:rPr>
                <w:b/>
                <w:i w:val="0"/>
                <w:sz w:val="18"/>
              </w:rPr>
              <w:t>Apocrine sweat + bacterial degradation = body odor</w:t>
            </w:r>
          </w:p>
        </w:tc>
      </w:tr>
      <w:tr>
        <w:tc>
          <w:tcPr>
            <w:tcW w:type="dxa" w:w="7272"/>
          </w:tcPr>
          <w:p>
            <w:pPr>
              <w:spacing w:after="40"/>
            </w:pPr>
            <w:r>
              <w:rPr>
                <w:sz w:val="18"/>
              </w:rPr>
            </w:r>
            <w:r>
              <w:rPr>
                <w:b w:val="0"/>
                <w:i w:val="0"/>
                <w:sz w:val="18"/>
              </w:rPr>
              <w:t>Sebaceous glands</w:t>
            </w:r>
          </w:p>
        </w:tc>
        <w:tc>
          <w:tcPr>
            <w:tcW w:type="dxa" w:w="7272"/>
          </w:tcPr>
          <w:p>
            <w:pPr>
              <w:spacing w:after="40"/>
            </w:pPr>
            <w:r>
              <w:rPr>
                <w:sz w:val="18"/>
              </w:rPr>
            </w:r>
            <w:r>
              <w:rPr>
                <w:b w:val="0"/>
                <w:i w:val="0"/>
                <w:sz w:val="18"/>
              </w:rPr>
              <w:t>Sebum — triglycerides, wax esters, squalene — lubricating skin and hair</w:t>
            </w:r>
          </w:p>
        </w:tc>
      </w:tr>
    </w:tbl>
    <w:p>
      <w:pPr>
        <w:spacing w:after="80"/>
      </w:pPr>
    </w:p>
    <w:p>
      <w:pPr>
        <w:spacing w:after="120"/>
      </w:pPr>
      <w:r>
        <w:rPr>
          <w:b w:val="0"/>
          <w:i w:val="0"/>
        </w:rPr>
        <w:t xml:space="preserve">Hair comes in three types: </w:t>
      </w:r>
      <w:r>
        <w:rPr>
          <w:b/>
          <w:i w:val="0"/>
        </w:rPr>
        <w:t>terminal</w:t>
      </w:r>
      <w:r>
        <w:rPr>
          <w:b w:val="0"/>
          <w:i w:val="0"/>
        </w:rPr>
        <w:t xml:space="preserve"> (thick, androgen-regulated), </w:t>
      </w:r>
      <w:r>
        <w:rPr>
          <w:b/>
          <w:i w:val="0"/>
        </w:rPr>
        <w:t>lanugo</w:t>
      </w:r>
      <w:r>
        <w:rPr>
          <w:b w:val="0"/>
          <w:i w:val="0"/>
        </w:rPr>
        <w:t xml:space="preserve"> (fine, newborn) and </w:t>
      </w:r>
      <w:r>
        <w:rPr>
          <w:b/>
          <w:i w:val="0"/>
        </w:rPr>
        <w:t>vellus</w:t>
      </w:r>
      <w:r>
        <w:rPr>
          <w:b w:val="0"/>
          <w:i w:val="0"/>
        </w:rPr>
        <w:t xml:space="preserve"> (fine, short, growth independent of androgens).</w:t>
      </w:r>
    </w:p>
    <w:p>
      <w:pPr>
        <w:pStyle w:val="Heading2"/>
        <w:spacing w:before="200" w:after="100"/>
      </w:pPr>
      <w:r>
        <w:rPr>
          <w:rFonts w:ascii="Georgia" w:hAnsi="Georgia"/>
          <w:color w:val="3B2A5E"/>
        </w:rPr>
        <w:t>2.2 · Objective b — Primary skin lesions</w:t>
      </w:r>
    </w:p>
    <w:p>
      <w:pPr>
        <w:spacing w:after="120"/>
      </w:pPr>
      <w:r>
        <w:rPr>
          <w:b w:val="0"/>
          <w:i w:val="0"/>
        </w:rPr>
        <w:t xml:space="preserve">A </w:t>
      </w:r>
      <w:r>
        <w:rPr>
          <w:b/>
          <w:i w:val="0"/>
        </w:rPr>
        <w:t>primary</w:t>
      </w:r>
      <w:r>
        <w:rPr>
          <w:b w:val="0"/>
          <w:i w:val="0"/>
        </w:rPr>
        <w:t xml:space="preserve"> lesion is the direct result of the underlying disease and retains its original, unmodified appearance. Read the table by mechanism rather than by name — the size cut-offs are arbitrary, but what is happening in the tissue is not.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Lesion</w:t>
            </w:r>
          </w:p>
        </w:tc>
        <w:tc>
          <w:tcPr>
            <w:tcW w:type="dxa" w:w="4848"/>
            <w:shd w:val="clear" w:color="auto" w:fill="3B2A5E"/>
          </w:tcPr>
          <w:p>
            <w:pPr>
              <w:spacing w:after="40"/>
            </w:pPr>
            <w:r>
              <w:rPr>
                <w:b/>
                <w:color w:val="FFFFFF"/>
                <w:sz w:val="18"/>
              </w:rPr>
            </w:r>
            <w:r>
              <w:rPr>
                <w:b/>
                <w:i w:val="0"/>
                <w:color w:val="FFFFFF"/>
                <w:sz w:val="18"/>
              </w:rPr>
              <w:t>Size</w:t>
            </w:r>
          </w:p>
        </w:tc>
        <w:tc>
          <w:tcPr>
            <w:tcW w:type="dxa" w:w="4848"/>
            <w:shd w:val="clear" w:color="auto" w:fill="3B2A5E"/>
          </w:tcPr>
          <w:p>
            <w:pPr>
              <w:spacing w:after="40"/>
            </w:pPr>
            <w:r>
              <w:rPr>
                <w:b/>
                <w:color w:val="FFFFFF"/>
                <w:sz w:val="18"/>
              </w:rPr>
            </w:r>
            <w:r>
              <w:rPr>
                <w:b/>
                <w:i w:val="0"/>
                <w:color w:val="FFFFFF"/>
                <w:sz w:val="18"/>
              </w:rPr>
              <w:t>What is happening in the tissue</w:t>
            </w:r>
          </w:p>
        </w:tc>
      </w:tr>
      <w:tr>
        <w:tc>
          <w:tcPr>
            <w:tcW w:type="dxa" w:w="4848"/>
          </w:tcPr>
          <w:p>
            <w:pPr>
              <w:spacing w:after="40"/>
            </w:pPr>
            <w:r>
              <w:rPr>
                <w:sz w:val="18"/>
              </w:rPr>
            </w:r>
            <w:r>
              <w:rPr>
                <w:b w:val="0"/>
                <w:i w:val="0"/>
                <w:sz w:val="18"/>
              </w:rPr>
              <w:t>Macule</w:t>
            </w:r>
          </w:p>
        </w:tc>
        <w:tc>
          <w:tcPr>
            <w:tcW w:type="dxa" w:w="4848"/>
          </w:tcPr>
          <w:p>
            <w:pPr>
              <w:spacing w:after="40"/>
            </w:pPr>
            <w:r>
              <w:rPr>
                <w:sz w:val="18"/>
              </w:rPr>
            </w:r>
            <w:r>
              <w:rPr>
                <w:b w:val="0"/>
                <w:i w:val="0"/>
                <w:sz w:val="18"/>
              </w:rPr>
              <w:t>≤ 5 mm</w:t>
            </w:r>
          </w:p>
        </w:tc>
        <w:tc>
          <w:tcPr>
            <w:tcW w:type="dxa" w:w="4848"/>
          </w:tcPr>
          <w:p>
            <w:pPr>
              <w:spacing w:after="40"/>
            </w:pPr>
            <w:r>
              <w:rPr>
                <w:sz w:val="18"/>
              </w:rPr>
            </w:r>
            <w:r>
              <w:rPr>
                <w:b w:val="0"/>
                <w:i w:val="0"/>
                <w:sz w:val="18"/>
              </w:rPr>
              <w:t xml:space="preserve">Flat, circumscribed discoloration, </w:t>
            </w:r>
            <w:r>
              <w:rPr>
                <w:b/>
                <w:i w:val="0"/>
                <w:sz w:val="18"/>
              </w:rPr>
              <w:t>NOT palpable</w:t>
            </w:r>
            <w:r>
              <w:rPr>
                <w:b w:val="0"/>
                <w:i w:val="0"/>
                <w:sz w:val="18"/>
              </w:rPr>
              <w:t xml:space="preserve">. Hyperpigmented from increased melanin in the basal layer; hypopigmented from </w:t>
            </w:r>
            <w:r>
              <w:rPr>
                <w:b w:val="0"/>
                <w:i/>
                <w:sz w:val="18"/>
              </w:rPr>
              <w:t>loss of melanocytes</w:t>
            </w:r>
            <w:r>
              <w:rPr>
                <w:b w:val="0"/>
                <w:i w:val="0"/>
                <w:sz w:val="18"/>
              </w:rPr>
              <w:t xml:space="preserve"> (vitiligo)</w:t>
            </w:r>
          </w:p>
        </w:tc>
      </w:tr>
      <w:tr>
        <w:tc>
          <w:tcPr>
            <w:tcW w:type="dxa" w:w="4848"/>
          </w:tcPr>
          <w:p>
            <w:pPr>
              <w:spacing w:after="40"/>
            </w:pPr>
            <w:r>
              <w:rPr>
                <w:sz w:val="18"/>
              </w:rPr>
            </w:r>
            <w:r>
              <w:rPr>
                <w:b w:val="0"/>
                <w:i w:val="0"/>
                <w:sz w:val="18"/>
              </w:rPr>
              <w:t>Patch</w:t>
            </w:r>
          </w:p>
        </w:tc>
        <w:tc>
          <w:tcPr>
            <w:tcW w:type="dxa" w:w="4848"/>
          </w:tcPr>
          <w:p>
            <w:pPr>
              <w:spacing w:after="40"/>
            </w:pPr>
            <w:r>
              <w:rPr>
                <w:sz w:val="18"/>
              </w:rPr>
            </w:r>
            <w:r>
              <w:rPr>
                <w:b w:val="0"/>
                <w:i w:val="0"/>
                <w:sz w:val="18"/>
              </w:rPr>
              <w:t>&gt; 5 mm</w:t>
            </w:r>
          </w:p>
        </w:tc>
        <w:tc>
          <w:tcPr>
            <w:tcW w:type="dxa" w:w="4848"/>
          </w:tcPr>
          <w:p>
            <w:r/>
          </w:p>
        </w:tc>
      </w:tr>
      <w:tr>
        <w:tc>
          <w:tcPr>
            <w:tcW w:type="dxa" w:w="4848"/>
          </w:tcPr>
          <w:p>
            <w:pPr>
              <w:spacing w:after="40"/>
            </w:pPr>
            <w:r>
              <w:rPr>
                <w:sz w:val="18"/>
              </w:rPr>
            </w:r>
            <w:r>
              <w:rPr>
                <w:b w:val="0"/>
                <w:i w:val="0"/>
                <w:sz w:val="18"/>
              </w:rPr>
              <w:t>Papule</w:t>
            </w:r>
          </w:p>
        </w:tc>
        <w:tc>
          <w:tcPr>
            <w:tcW w:type="dxa" w:w="4848"/>
          </w:tcPr>
          <w:p>
            <w:pPr>
              <w:spacing w:after="40"/>
            </w:pPr>
            <w:r>
              <w:rPr>
                <w:sz w:val="18"/>
              </w:rPr>
            </w:r>
            <w:r>
              <w:rPr>
                <w:b w:val="0"/>
                <w:i w:val="0"/>
                <w:sz w:val="18"/>
              </w:rPr>
              <w:t>&lt; 5 mm</w:t>
            </w:r>
          </w:p>
        </w:tc>
        <w:tc>
          <w:tcPr>
            <w:tcW w:type="dxa" w:w="4848"/>
          </w:tcPr>
          <w:p>
            <w:pPr>
              <w:spacing w:after="40"/>
            </w:pPr>
            <w:r>
              <w:rPr>
                <w:sz w:val="18"/>
              </w:rPr>
            </w:r>
            <w:r>
              <w:rPr>
                <w:b w:val="0"/>
                <w:i w:val="0"/>
                <w:sz w:val="18"/>
              </w:rPr>
              <w:t>Epidermal hyperplasia with hyperkeratosis, plus inflammation and dense collagen in the dermis</w:t>
            </w:r>
          </w:p>
        </w:tc>
      </w:tr>
      <w:tr>
        <w:tc>
          <w:tcPr>
            <w:tcW w:type="dxa" w:w="4848"/>
          </w:tcPr>
          <w:p>
            <w:pPr>
              <w:spacing w:after="40"/>
            </w:pPr>
            <w:r>
              <w:rPr>
                <w:sz w:val="18"/>
              </w:rPr>
            </w:r>
            <w:r>
              <w:rPr>
                <w:b w:val="0"/>
                <w:i w:val="0"/>
                <w:sz w:val="18"/>
              </w:rPr>
              <w:t>Nodule</w:t>
            </w:r>
          </w:p>
        </w:tc>
        <w:tc>
          <w:tcPr>
            <w:tcW w:type="dxa" w:w="4848"/>
          </w:tcPr>
          <w:p>
            <w:pPr>
              <w:spacing w:after="40"/>
            </w:pPr>
            <w:r>
              <w:rPr>
                <w:sz w:val="18"/>
              </w:rPr>
            </w:r>
            <w:r>
              <w:rPr>
                <w:b w:val="0"/>
                <w:i w:val="0"/>
                <w:sz w:val="18"/>
              </w:rPr>
              <w:t>&gt; 5 mm</w:t>
            </w:r>
          </w:p>
        </w:tc>
        <w:tc>
          <w:tcPr>
            <w:tcW w:type="dxa" w:w="4848"/>
          </w:tcPr>
          <w:p>
            <w:pPr>
              <w:spacing w:after="40"/>
            </w:pPr>
            <w:r>
              <w:rPr>
                <w:sz w:val="18"/>
              </w:rPr>
            </w:r>
            <w:r>
              <w:rPr>
                <w:b w:val="0"/>
                <w:i w:val="0"/>
                <w:sz w:val="18"/>
              </w:rPr>
              <w:t>Dermal-based, dense collagen bundles, extending into subcutaneous tissue</w:t>
            </w:r>
          </w:p>
        </w:tc>
      </w:tr>
      <w:tr>
        <w:tc>
          <w:tcPr>
            <w:tcW w:type="dxa" w:w="4848"/>
          </w:tcPr>
          <w:p>
            <w:pPr>
              <w:spacing w:after="40"/>
            </w:pPr>
            <w:r>
              <w:rPr>
                <w:sz w:val="18"/>
              </w:rPr>
            </w:r>
            <w:r>
              <w:rPr>
                <w:b w:val="0"/>
                <w:i w:val="0"/>
                <w:sz w:val="18"/>
              </w:rPr>
              <w:t>Plaque</w:t>
            </w:r>
          </w:p>
        </w:tc>
        <w:tc>
          <w:tcPr>
            <w:tcW w:type="dxa" w:w="4848"/>
          </w:tcPr>
          <w:p>
            <w:pPr>
              <w:spacing w:after="40"/>
            </w:pPr>
            <w:r>
              <w:rPr>
                <w:sz w:val="18"/>
              </w:rPr>
            </w:r>
            <w:r>
              <w:rPr>
                <w:b w:val="0"/>
                <w:i w:val="0"/>
                <w:sz w:val="18"/>
              </w:rPr>
              <w:t>&gt; 1 cm</w:t>
            </w:r>
          </w:p>
        </w:tc>
        <w:tc>
          <w:tcPr>
            <w:tcW w:type="dxa" w:w="4848"/>
          </w:tcPr>
          <w:p>
            <w:pPr>
              <w:spacing w:after="40"/>
            </w:pPr>
            <w:r>
              <w:rPr>
                <w:sz w:val="18"/>
              </w:rPr>
            </w:r>
            <w:r>
              <w:rPr>
                <w:b w:val="0"/>
                <w:i w:val="0"/>
                <w:sz w:val="18"/>
              </w:rPr>
              <w:t>Confluence of papules, with marked epidermal thickening and dilated dermal vessels</w:t>
            </w:r>
          </w:p>
        </w:tc>
      </w:tr>
      <w:tr>
        <w:tc>
          <w:tcPr>
            <w:tcW w:type="dxa" w:w="4848"/>
          </w:tcPr>
          <w:p>
            <w:pPr>
              <w:spacing w:after="40"/>
            </w:pPr>
            <w:r>
              <w:rPr>
                <w:sz w:val="18"/>
              </w:rPr>
            </w:r>
            <w:r>
              <w:rPr>
                <w:b w:val="0"/>
                <w:i w:val="0"/>
                <w:sz w:val="18"/>
              </w:rPr>
              <w:t>Vesicle</w:t>
            </w:r>
          </w:p>
        </w:tc>
        <w:tc>
          <w:tcPr>
            <w:tcW w:type="dxa" w:w="4848"/>
          </w:tcPr>
          <w:p>
            <w:pPr>
              <w:spacing w:after="40"/>
            </w:pPr>
            <w:r>
              <w:rPr>
                <w:sz w:val="18"/>
              </w:rPr>
            </w:r>
            <w:r>
              <w:rPr>
                <w:b w:val="0"/>
                <w:i w:val="0"/>
                <w:sz w:val="18"/>
              </w:rPr>
              <w:t>≤ 5 mm</w:t>
            </w:r>
          </w:p>
        </w:tc>
        <w:tc>
          <w:tcPr>
            <w:tcW w:type="dxa" w:w="4848"/>
          </w:tcPr>
          <w:p>
            <w:pPr>
              <w:spacing w:after="40"/>
            </w:pPr>
            <w:r>
              <w:rPr>
                <w:sz w:val="18"/>
              </w:rPr>
            </w:r>
            <w:r>
              <w:rPr>
                <w:b w:val="0"/>
                <w:i w:val="0"/>
                <w:sz w:val="18"/>
              </w:rPr>
              <w:t xml:space="preserve">Fluid with inflammatory cells collecting </w:t>
            </w:r>
            <w:r>
              <w:rPr>
                <w:b w:val="0"/>
                <w:i/>
                <w:sz w:val="18"/>
              </w:rPr>
              <w:t>within or directly beneath</w:t>
            </w:r>
            <w:r>
              <w:rPr>
                <w:b w:val="0"/>
                <w:i w:val="0"/>
                <w:sz w:val="18"/>
              </w:rPr>
              <w:t xml:space="preserve"> the epidermis</w:t>
            </w:r>
          </w:p>
        </w:tc>
      </w:tr>
      <w:tr>
        <w:tc>
          <w:tcPr>
            <w:tcW w:type="dxa" w:w="4848"/>
          </w:tcPr>
          <w:p>
            <w:pPr>
              <w:spacing w:after="40"/>
            </w:pPr>
            <w:r>
              <w:rPr>
                <w:sz w:val="18"/>
              </w:rPr>
            </w:r>
            <w:r>
              <w:rPr>
                <w:b w:val="0"/>
                <w:i w:val="0"/>
                <w:sz w:val="18"/>
              </w:rPr>
              <w:t>Bulla</w:t>
            </w:r>
          </w:p>
        </w:tc>
        <w:tc>
          <w:tcPr>
            <w:tcW w:type="dxa" w:w="4848"/>
          </w:tcPr>
          <w:p>
            <w:pPr>
              <w:spacing w:after="40"/>
            </w:pPr>
            <w:r>
              <w:rPr>
                <w:sz w:val="18"/>
              </w:rPr>
            </w:r>
            <w:r>
              <w:rPr>
                <w:b w:val="0"/>
                <w:i w:val="0"/>
                <w:sz w:val="18"/>
              </w:rPr>
              <w:t>&gt; 5 mm</w:t>
            </w:r>
          </w:p>
        </w:tc>
        <w:tc>
          <w:tcPr>
            <w:tcW w:type="dxa" w:w="4848"/>
          </w:tcPr>
          <w:p>
            <w:pPr>
              <w:spacing w:after="40"/>
            </w:pPr>
            <w:r>
              <w:rPr>
                <w:sz w:val="18"/>
              </w:rPr>
            </w:r>
            <w:r>
              <w:rPr>
                <w:b/>
                <w:i w:val="0"/>
                <w:sz w:val="18"/>
              </w:rPr>
              <w:t>Separation of epidermis from dermis</w:t>
            </w:r>
            <w:r>
              <w:rPr>
                <w:b w:val="0"/>
                <w:i w:val="0"/>
                <w:sz w:val="18"/>
              </w:rPr>
              <w:t xml:space="preserve"> with fluid accumulation — a deeper plane of cleavage, not just a bigger vesicle</w:t>
            </w:r>
          </w:p>
        </w:tc>
      </w:tr>
      <w:tr>
        <w:tc>
          <w:tcPr>
            <w:tcW w:type="dxa" w:w="4848"/>
          </w:tcPr>
          <w:p>
            <w:pPr>
              <w:spacing w:after="40"/>
            </w:pPr>
            <w:r>
              <w:rPr>
                <w:sz w:val="18"/>
              </w:rPr>
            </w:r>
            <w:r>
              <w:rPr>
                <w:b w:val="0"/>
                <w:i w:val="0"/>
                <w:sz w:val="18"/>
              </w:rPr>
              <w:t>Wheal</w:t>
            </w:r>
          </w:p>
        </w:tc>
        <w:tc>
          <w:tcPr>
            <w:tcW w:type="dxa" w:w="4848"/>
          </w:tcPr>
          <w:p>
            <w:pPr>
              <w:spacing w:after="40"/>
            </w:pPr>
            <w:r>
              <w:rPr>
                <w:sz w:val="18"/>
              </w:rPr>
            </w:r>
            <w:r>
              <w:rPr>
                <w:b w:val="0"/>
                <w:i w:val="0"/>
                <w:sz w:val="18"/>
              </w:rPr>
              <w:t>transient</w:t>
            </w:r>
          </w:p>
        </w:tc>
        <w:tc>
          <w:tcPr>
            <w:tcW w:type="dxa" w:w="4848"/>
          </w:tcPr>
          <w:p>
            <w:pPr>
              <w:spacing w:after="40"/>
            </w:pPr>
            <w:r>
              <w:rPr>
                <w:sz w:val="18"/>
              </w:rPr>
            </w:r>
            <w:r>
              <w:rPr>
                <w:b w:val="0"/>
                <w:i w:val="0"/>
                <w:sz w:val="18"/>
              </w:rPr>
              <w:t>Mast cells release histamine → vasodilation and vascular permeability → plasma leaks into dermis; histamine also acts on cutaneous nerve endings to cause pruritus</w:t>
            </w:r>
          </w:p>
        </w:tc>
      </w:tr>
      <w:tr>
        <w:tc>
          <w:tcPr>
            <w:tcW w:type="dxa" w:w="4848"/>
          </w:tcPr>
          <w:p>
            <w:pPr>
              <w:spacing w:after="40"/>
            </w:pPr>
            <w:r>
              <w:rPr>
                <w:sz w:val="18"/>
              </w:rPr>
            </w:r>
            <w:r>
              <w:rPr>
                <w:b w:val="0"/>
                <w:i w:val="0"/>
                <w:sz w:val="18"/>
              </w:rPr>
              <w:t>Pustule</w:t>
            </w:r>
          </w:p>
        </w:tc>
        <w:tc>
          <w:tcPr>
            <w:tcW w:type="dxa" w:w="4848"/>
          </w:tcPr>
          <w:p>
            <w:pPr>
              <w:spacing w:after="40"/>
            </w:pPr>
            <w:r>
              <w:rPr>
                <w:sz w:val="18"/>
              </w:rPr>
            </w:r>
            <w:r>
              <w:rPr>
                <w:b w:val="0"/>
                <w:i w:val="0"/>
                <w:sz w:val="18"/>
              </w:rPr>
              <w:t>≤ 1 cm</w:t>
            </w:r>
          </w:p>
        </w:tc>
        <w:tc>
          <w:tcPr>
            <w:tcW w:type="dxa" w:w="4848"/>
          </w:tcPr>
          <w:p>
            <w:pPr>
              <w:spacing w:after="40"/>
            </w:pPr>
            <w:r>
              <w:rPr>
                <w:sz w:val="18"/>
              </w:rPr>
            </w:r>
            <w:r>
              <w:rPr>
                <w:b w:val="0"/>
                <w:i w:val="0"/>
                <w:sz w:val="18"/>
              </w:rPr>
              <w:t>Purulent material — leukocytes, debris, serous fluid, possibly organisms. Usually Gram-positive (</w:t>
            </w:r>
            <w:r>
              <w:rPr>
                <w:b w:val="0"/>
                <w:i/>
                <w:sz w:val="18"/>
              </w:rPr>
              <w:t>Staphylococcus aureus</w:t>
            </w:r>
            <w:r>
              <w:rPr>
                <w:b w:val="0"/>
                <w:i w:val="0"/>
                <w:sz w:val="18"/>
              </w:rPr>
              <w:t xml:space="preserve">, </w:t>
            </w:r>
            <w:r>
              <w:rPr>
                <w:b w:val="0"/>
                <w:i/>
                <w:sz w:val="18"/>
              </w:rPr>
              <w:t>Streptococcus pyogenes</w:t>
            </w:r>
            <w:r>
              <w:rPr>
                <w:b w:val="0"/>
                <w:i w:val="0"/>
                <w:sz w:val="18"/>
              </w:rPr>
              <w:t xml:space="preserve">); </w:t>
            </w:r>
            <w:r>
              <w:rPr>
                <w:b/>
                <w:i w:val="0"/>
                <w:sz w:val="18"/>
              </w:rPr>
              <w:t>may be sterile</w:t>
            </w:r>
            <w:r>
              <w:rPr>
                <w:b w:val="0"/>
                <w:i w:val="0"/>
                <w:sz w:val="18"/>
              </w:rPr>
              <w:t>, as in rosacea</w:t>
            </w:r>
          </w:p>
        </w:tc>
      </w:tr>
      <w:tr>
        <w:tc>
          <w:tcPr>
            <w:tcW w:type="dxa" w:w="4848"/>
          </w:tcPr>
          <w:p>
            <w:pPr>
              <w:spacing w:after="40"/>
            </w:pPr>
            <w:r>
              <w:rPr>
                <w:sz w:val="18"/>
              </w:rPr>
            </w:r>
            <w:r>
              <w:rPr>
                <w:b w:val="0"/>
                <w:i w:val="0"/>
                <w:sz w:val="18"/>
              </w:rPr>
              <w:t>Cyst</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Encapsulated, in dermis or subcutis. Epidermal inclusion cyst arises from a hair follicle and contains keratin</w:t>
            </w:r>
          </w:p>
        </w:tc>
      </w:tr>
      <w:tr>
        <w:tc>
          <w:tcPr>
            <w:tcW w:type="dxa" w:w="4848"/>
          </w:tcPr>
          <w:p>
            <w:pPr>
              <w:spacing w:after="40"/>
            </w:pPr>
            <w:r>
              <w:rPr>
                <w:sz w:val="18"/>
              </w:rPr>
            </w:r>
            <w:r>
              <w:rPr>
                <w:b w:val="0"/>
                <w:i w:val="0"/>
                <w:sz w:val="18"/>
              </w:rPr>
              <w:t>Tumor</w:t>
            </w:r>
          </w:p>
        </w:tc>
        <w:tc>
          <w:tcPr>
            <w:tcW w:type="dxa" w:w="4848"/>
          </w:tcPr>
          <w:p>
            <w:pPr>
              <w:spacing w:after="40"/>
            </w:pPr>
            <w:r>
              <w:rPr>
                <w:sz w:val="18"/>
              </w:rPr>
            </w:r>
            <w:r>
              <w:rPr>
                <w:b w:val="0"/>
                <w:i w:val="0"/>
                <w:sz w:val="18"/>
              </w:rPr>
              <w:t>&gt; 2 cm</w:t>
            </w:r>
          </w:p>
        </w:tc>
        <w:tc>
          <w:tcPr>
            <w:tcW w:type="dxa" w:w="4848"/>
          </w:tcPr>
          <w:p>
            <w:pPr>
              <w:spacing w:after="40"/>
            </w:pPr>
            <w:r>
              <w:rPr>
                <w:sz w:val="18"/>
              </w:rPr>
            </w:r>
            <w:r>
              <w:rPr>
                <w:b w:val="0"/>
                <w:i w:val="0"/>
                <w:sz w:val="18"/>
              </w:rPr>
              <w:t xml:space="preserve">General term for rapid cellular growth, </w:t>
            </w:r>
            <w:r>
              <w:rPr>
                <w:b w:val="0"/>
                <w:i w:val="0"/>
                <w:sz w:val="18"/>
                <w:highlight w:val="yellow"/>
              </w:rPr>
              <w:t>benign or malignant — “tumor by itself doesn’t mean malignant”</w:t>
            </w:r>
            <w:r>
              <w:rPr>
                <w:b w:val="0"/>
                <w:i w:val="0"/>
                <w:sz w:val="18"/>
              </w:rPr>
              <w:t>. Dermatofibroma is benign fibrous overgrowth; lipoma is an enclosed capsule of adipocytes</w:t>
            </w:r>
          </w:p>
        </w:tc>
      </w:tr>
    </w:tbl>
    <w:p>
      <w:pPr>
        <w:spacing w:after="80"/>
      </w:pPr>
    </w:p>
    <w:p>
      <w:pPr>
        <w:spacing w:after="120"/>
      </w:pPr>
      <w:r>
        <w:rPr>
          <w:b/>
          <w:i w:val="0"/>
        </w:rPr>
        <w:t>One discriminator does most of the work:</w:t>
      </w:r>
      <w:r>
        <w:rPr>
          <w:b w:val="0"/>
          <w:i w:val="0"/>
        </w:rPr>
        <w:t xml:space="preserve"> macules and patches are </w:t>
      </w:r>
      <w:r>
        <w:rPr>
          <w:b w:val="0"/>
          <w:i/>
        </w:rPr>
        <w:t>not</w:t>
      </w:r>
      <w:r>
        <w:rPr>
          <w:b w:val="0"/>
          <w:i w:val="0"/>
        </w:rPr>
        <w:t xml:space="preserve"> palpable; papules, nodules and plaques are. Everything else follows from depth and content.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exam scope</w:t>
            </w:r>
          </w:p>
          <w:p>
            <w:pPr>
              <w:spacing w:after="120"/>
            </w:pPr>
            <w:r>
              <w:rPr>
                <w:b/>
                <w:i w:val="0"/>
              </w:rPr>
              <w:t>She addressed the size cut-offs directly, and told the class how they will be tested.</w:t>
            </w:r>
            <w:r>
              <w:rPr>
                <w:b w:val="0"/>
                <w:i w:val="0"/>
              </w:rPr>
              <w:t xml:space="preserve"> Sources disagree — many define a macule as up to </w:t>
            </w:r>
            <w:r>
              <w:rPr>
                <w:b w:val="0"/>
                <w:i/>
              </w:rPr>
              <w:t>one centimeter</w:t>
            </w:r>
            <w:r>
              <w:rPr>
                <w:b w:val="0"/>
                <w:i w:val="0"/>
              </w:rPr>
              <w:t xml:space="preserve"> rather than five millimeters, and the Physical Diagnosis II deck does exactly that.</w:t>
            </w:r>
          </w:p>
          <w:p>
            <w:pPr>
              <w:spacing w:after="120"/>
            </w:pPr>
            <w:r>
              <w:rPr>
                <w:b w:val="0"/>
                <w:i/>
              </w:rPr>
              <w:t>“For our sake of this lecture and testing, I’m going to define it up to five millimeters … if you’re reading it in other sources and it goes up to one centimeter, don’t be alarmed.”</w:t>
            </w:r>
            <w:r>
              <w:rPr>
                <w:b w:val="0"/>
                <w:i w:val="0"/>
              </w:rPr>
              <w:t xml:space="preserve"> And twice: </w:t>
            </w:r>
            <w:r>
              <w:rPr>
                <w:b w:val="0"/>
                <w:i/>
              </w:rPr>
              <w:t>“it’s not gonna be a gotcha thing on the exam, I promise you … do know the general range. The macules are smaller, the patches are bigger.”</w:t>
            </w:r>
          </w:p>
          <w:p>
            <w:pPr>
              <w:spacing w:after="120"/>
            </w:pPr>
            <w:r>
              <w:rPr>
                <w:b w:val="0"/>
                <w:i w:val="0"/>
              </w:rPr>
              <w:t xml:space="preserve">So the table above uses </w:t>
            </w:r>
            <w:r>
              <w:rPr>
                <w:b/>
                <w:i w:val="0"/>
              </w:rPr>
              <w:t>her</w:t>
            </w:r>
            <w:r>
              <w:rPr>
                <w:b w:val="0"/>
                <w:i w:val="0"/>
              </w:rPr>
              <w:t xml:space="preserve"> numbers, which are the ones this exam will use. </w:t>
            </w:r>
            <w:r>
              <w:rPr>
                <w:b/>
                <w:i w:val="0"/>
              </w:rPr>
              <w:t>Know the numbers — they are fair game.</w:t>
            </w:r>
            <w:r>
              <w:rPr>
                <w:b w:val="0"/>
                <w:i w:val="0"/>
              </w:rPr>
              <w:t xml:space="preserve"> What she will not do is hinge a question on a borderline value. Learn the boundaries; do not agonize over the edge cases.</w:t>
            </w:r>
          </w:p>
        </w:tc>
      </w:tr>
    </w:tbl>
    <w:p>
      <w:pPr>
        <w:spacing w:after="80"/>
      </w:pPr>
    </w:p>
    <w:p>
      <w:pPr>
        <w:spacing w:after="120"/>
      </w:pPr>
      <w:r>
        <w:rPr>
          <w:b w:val="0"/>
          <w:i w:val="0"/>
        </w:rPr>
        <w:t>Also tested</w:t>
      </w:r>
    </w:p>
    <w:p>
      <w:pPr>
        <w:pStyle w:val="ListBullet"/>
        <w:spacing w:after="40"/>
      </w:pPr>
      <w:r>
        <w:rPr>
          <w:b/>
          <w:i w:val="0"/>
          <w:sz w:val="20"/>
        </w:rPr>
        <w:t>Causes of bullae.</w:t>
      </w:r>
      <w:r>
        <w:rPr>
          <w:b w:val="0"/>
          <w:i w:val="0"/>
          <w:sz w:val="20"/>
        </w:rPr>
        <w:t xml:space="preserve"> Bullae result from mechanical factors, infections, toxins, chemicals and autoimmunity, with bullous impetigo the bacterial example and bullous pemphigoid the autoimmune one.</w:t>
      </w:r>
    </w:p>
    <w:p>
      <w:pPr>
        <w:pStyle w:val="ListBullet"/>
        <w:spacing w:after="40"/>
      </w:pPr>
      <w:r>
        <w:rPr>
          <w:b/>
          <w:i w:val="0"/>
          <w:sz w:val="20"/>
        </w:rPr>
        <w:t>Vesicle versus bulla.</w:t>
      </w:r>
      <w:r>
        <w:rPr>
          <w:b w:val="0"/>
          <w:i w:val="0"/>
          <w:sz w:val="20"/>
        </w:rPr>
        <w:t xml:space="preserve"> A vesicle is up to 5 millimeters, with fluid within or beneath the epidermis; a bulla is larger (greater than 5 millimeters) and separates epidermis from dermis, a deeper plane of cleavage.</w:t>
      </w:r>
    </w:p>
    <w:p>
      <w:pPr>
        <w:pStyle w:val="ListBullet"/>
        <w:spacing w:after="40"/>
      </w:pPr>
      <w:r>
        <w:rPr>
          <w:b/>
          <w:i w:val="0"/>
          <w:sz w:val="20"/>
        </w:rPr>
        <w:t>Hypopigmented versus hyperpigmented macules.</w:t>
      </w:r>
      <w:r>
        <w:rPr>
          <w:b w:val="0"/>
          <w:i w:val="0"/>
          <w:sz w:val="20"/>
        </w:rPr>
        <w:t xml:space="preserve"> Vitiligo reflects loss of melanocytes, whereas hyperpigmented macules (ephelides, café au lait spots, Mongolian spots) reflect increased melanin production in the basal layer of the epidermis.</w:t>
      </w:r>
    </w:p>
    <w:p>
      <w:pPr>
        <w:pStyle w:val="ListBullet"/>
        <w:spacing w:after="40"/>
      </w:pPr>
      <w:r>
        <w:rPr>
          <w:b/>
          <w:i w:val="0"/>
          <w:sz w:val="20"/>
        </w:rPr>
        <w:t>Primary versus secondary skin lesions.</w:t>
      </w:r>
      <w:r>
        <w:rPr>
          <w:b w:val="0"/>
          <w:i w:val="0"/>
          <w:sz w:val="20"/>
        </w:rPr>
        <w:t xml:space="preserve"> A primary lesion is the direct result of the underlying disease and retains its original unmodified appearance; a secondary lesion has been modified over time and may or may not still resemble the original.</w:t>
      </w:r>
    </w:p>
    <w:p>
      <w:pPr>
        <w:pStyle w:val="Heading2"/>
        <w:spacing w:before="200" w:after="100"/>
      </w:pPr>
      <w:r>
        <w:rPr>
          <w:rFonts w:ascii="Georgia" w:hAnsi="Georgia"/>
          <w:color w:val="3B2A5E"/>
        </w:rPr>
        <w:t>2.3 · Objective c — Secondary skin lesions</w:t>
      </w:r>
    </w:p>
    <w:p>
      <w:pPr>
        <w:spacing w:after="120"/>
      </w:pPr>
      <w:r>
        <w:rPr>
          <w:b w:val="0"/>
          <w:i w:val="0"/>
        </w:rPr>
        <w:t xml:space="preserve">A </w:t>
      </w:r>
      <w:r>
        <w:rPr>
          <w:b/>
          <w:i w:val="0"/>
        </w:rPr>
        <w:t>secondary</w:t>
      </w:r>
      <w:r>
        <w:rPr>
          <w:b w:val="0"/>
          <w:i w:val="0"/>
        </w:rPr>
        <w:t xml:space="preserve"> lesion is a primary lesion modified over time by infection, trauma or other factors, and it may or may not still resemble what it came from.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Lesion</w:t>
            </w:r>
          </w:p>
        </w:tc>
        <w:tc>
          <w:tcPr>
            <w:tcW w:type="dxa" w:w="7272"/>
            <w:shd w:val="clear" w:color="auto" w:fill="3B2A5E"/>
          </w:tcPr>
          <w:p>
            <w:pPr>
              <w:spacing w:after="40"/>
            </w:pPr>
            <w:r>
              <w:rPr>
                <w:b/>
                <w:color w:val="FFFFFF"/>
                <w:sz w:val="18"/>
              </w:rPr>
            </w:r>
            <w:r>
              <w:rPr>
                <w:b/>
                <w:i w:val="0"/>
                <w:color w:val="FFFFFF"/>
                <w:sz w:val="18"/>
              </w:rPr>
              <w:t>What is happening in the tissue</w:t>
            </w:r>
          </w:p>
        </w:tc>
      </w:tr>
      <w:tr>
        <w:tc>
          <w:tcPr>
            <w:tcW w:type="dxa" w:w="7272"/>
          </w:tcPr>
          <w:p>
            <w:pPr>
              <w:spacing w:after="40"/>
            </w:pPr>
            <w:r>
              <w:rPr>
                <w:sz w:val="18"/>
              </w:rPr>
            </w:r>
            <w:r>
              <w:rPr>
                <w:b w:val="0"/>
                <w:i w:val="0"/>
                <w:sz w:val="18"/>
              </w:rPr>
              <w:t>Scale</w:t>
            </w:r>
          </w:p>
        </w:tc>
        <w:tc>
          <w:tcPr>
            <w:tcW w:type="dxa" w:w="7272"/>
          </w:tcPr>
          <w:p>
            <w:pPr>
              <w:spacing w:after="40"/>
            </w:pPr>
            <w:r>
              <w:rPr>
                <w:sz w:val="18"/>
              </w:rPr>
            </w:r>
            <w:r>
              <w:rPr>
                <w:b w:val="0"/>
                <w:i w:val="0"/>
                <w:sz w:val="18"/>
              </w:rPr>
              <w:t>Compact portion of desquamating stratum corneum (psoriasis)</w:t>
            </w:r>
          </w:p>
        </w:tc>
      </w:tr>
      <w:tr>
        <w:tc>
          <w:tcPr>
            <w:tcW w:type="dxa" w:w="7272"/>
          </w:tcPr>
          <w:p>
            <w:pPr>
              <w:spacing w:after="40"/>
            </w:pPr>
            <w:r>
              <w:rPr>
                <w:sz w:val="18"/>
              </w:rPr>
            </w:r>
            <w:r>
              <w:rPr>
                <w:b w:val="0"/>
                <w:i w:val="0"/>
                <w:sz w:val="18"/>
              </w:rPr>
              <w:t>Crust</w:t>
            </w:r>
          </w:p>
        </w:tc>
        <w:tc>
          <w:tcPr>
            <w:tcW w:type="dxa" w:w="7272"/>
          </w:tcPr>
          <w:p>
            <w:pPr>
              <w:spacing w:after="40"/>
            </w:pPr>
            <w:r>
              <w:rPr>
                <w:sz w:val="18"/>
              </w:rPr>
            </w:r>
            <w:r>
              <w:rPr>
                <w:b w:val="0"/>
                <w:i w:val="0"/>
                <w:sz w:val="18"/>
              </w:rPr>
              <w:t>Dried sebum, cellular debris, blood or necrotic skin (impetigo)</w:t>
            </w:r>
          </w:p>
        </w:tc>
      </w:tr>
      <w:tr>
        <w:tc>
          <w:tcPr>
            <w:tcW w:type="dxa" w:w="7272"/>
          </w:tcPr>
          <w:p>
            <w:pPr>
              <w:spacing w:after="40"/>
            </w:pPr>
            <w:r>
              <w:rPr>
                <w:sz w:val="18"/>
              </w:rPr>
            </w:r>
            <w:r>
              <w:rPr>
                <w:b w:val="0"/>
                <w:i w:val="0"/>
                <w:sz w:val="18"/>
              </w:rPr>
              <w:t>Lichenification</w:t>
            </w:r>
          </w:p>
        </w:tc>
        <w:tc>
          <w:tcPr>
            <w:tcW w:type="dxa" w:w="7272"/>
          </w:tcPr>
          <w:p>
            <w:pPr>
              <w:spacing w:after="40"/>
            </w:pPr>
            <w:r>
              <w:rPr>
                <w:sz w:val="18"/>
              </w:rPr>
            </w:r>
            <w:r>
              <w:rPr>
                <w:b w:val="0"/>
                <w:i w:val="0"/>
                <w:sz w:val="18"/>
              </w:rPr>
              <w:t xml:space="preserve">Thickened epidermis from long-term scratching — the </w:t>
            </w:r>
            <w:r>
              <w:rPr>
                <w:b/>
                <w:i w:val="0"/>
                <w:sz w:val="18"/>
              </w:rPr>
              <w:t>itch-scratch cycle</w:t>
            </w:r>
            <w:r>
              <w:rPr>
                <w:b w:val="0"/>
                <w:i w:val="0"/>
                <w:sz w:val="18"/>
              </w:rPr>
              <w:t xml:space="preserve">. Hyperplasia and hyperkeratosis; thick plaques </w:t>
            </w:r>
            <w:r>
              <w:rPr>
                <w:b w:val="0"/>
                <w:i/>
                <w:sz w:val="18"/>
              </w:rPr>
              <w:t>without</w:t>
            </w:r>
            <w:r>
              <w:rPr>
                <w:b w:val="0"/>
                <w:i w:val="0"/>
                <w:sz w:val="18"/>
              </w:rPr>
              <w:t xml:space="preserve"> scaling (lichen simplex chronicus)</w:t>
            </w:r>
          </w:p>
        </w:tc>
      </w:tr>
      <w:tr>
        <w:tc>
          <w:tcPr>
            <w:tcW w:type="dxa" w:w="7272"/>
          </w:tcPr>
          <w:p>
            <w:pPr>
              <w:spacing w:after="40"/>
            </w:pPr>
            <w:r>
              <w:rPr>
                <w:sz w:val="18"/>
              </w:rPr>
            </w:r>
            <w:r>
              <w:rPr>
                <w:b w:val="0"/>
                <w:i w:val="0"/>
                <w:sz w:val="18"/>
              </w:rPr>
              <w:t>Erosion</w:t>
            </w:r>
          </w:p>
        </w:tc>
        <w:tc>
          <w:tcPr>
            <w:tcW w:type="dxa" w:w="7272"/>
          </w:tcPr>
          <w:p>
            <w:pPr>
              <w:spacing w:after="40"/>
            </w:pPr>
            <w:r>
              <w:rPr>
                <w:sz w:val="18"/>
              </w:rPr>
            </w:r>
            <w:r>
              <w:rPr>
                <w:b w:val="0"/>
                <w:i w:val="0"/>
                <w:sz w:val="18"/>
              </w:rPr>
              <w:t xml:space="preserve">Focal loss of epidermis that </w:t>
            </w:r>
            <w:r>
              <w:rPr>
                <w:b/>
                <w:i w:val="0"/>
                <w:sz w:val="18"/>
              </w:rPr>
              <w:t>does not penetrate below the dermal-epidermal junction</w:t>
            </w:r>
          </w:p>
        </w:tc>
      </w:tr>
      <w:tr>
        <w:tc>
          <w:tcPr>
            <w:tcW w:type="dxa" w:w="7272"/>
          </w:tcPr>
          <w:p>
            <w:pPr>
              <w:spacing w:after="40"/>
            </w:pPr>
            <w:r>
              <w:rPr>
                <w:sz w:val="18"/>
              </w:rPr>
            </w:r>
            <w:r>
              <w:rPr>
                <w:b w:val="0"/>
                <w:i w:val="0"/>
                <w:sz w:val="18"/>
              </w:rPr>
              <w:t>Ulcer</w:t>
            </w:r>
          </w:p>
        </w:tc>
        <w:tc>
          <w:tcPr>
            <w:tcW w:type="dxa" w:w="7272"/>
          </w:tcPr>
          <w:p>
            <w:pPr>
              <w:spacing w:after="40"/>
            </w:pPr>
            <w:r>
              <w:rPr>
                <w:sz w:val="18"/>
              </w:rPr>
            </w:r>
            <w:r>
              <w:rPr>
                <w:b w:val="0"/>
                <w:i w:val="0"/>
                <w:sz w:val="18"/>
              </w:rPr>
              <w:t xml:space="preserve">Focal loss of epidermis </w:t>
            </w:r>
            <w:r>
              <w:rPr>
                <w:b/>
                <w:i w:val="0"/>
                <w:sz w:val="18"/>
              </w:rPr>
              <w:t>and dermis</w:t>
            </w:r>
            <w:r>
              <w:rPr>
                <w:b w:val="0"/>
                <w:i w:val="0"/>
                <w:sz w:val="18"/>
              </w:rPr>
              <w:t>, with destruction of collagen and infiltration of inflammatory cells</w:t>
            </w:r>
          </w:p>
        </w:tc>
      </w:tr>
      <w:tr>
        <w:tc>
          <w:tcPr>
            <w:tcW w:type="dxa" w:w="7272"/>
          </w:tcPr>
          <w:p>
            <w:pPr>
              <w:spacing w:after="40"/>
            </w:pPr>
            <w:r>
              <w:rPr>
                <w:sz w:val="18"/>
              </w:rPr>
            </w:r>
            <w:r>
              <w:rPr>
                <w:b w:val="0"/>
                <w:i w:val="0"/>
                <w:sz w:val="18"/>
              </w:rPr>
              <w:t>Fissure</w:t>
            </w:r>
          </w:p>
        </w:tc>
        <w:tc>
          <w:tcPr>
            <w:tcW w:type="dxa" w:w="7272"/>
          </w:tcPr>
          <w:p>
            <w:pPr>
              <w:spacing w:after="40"/>
            </w:pPr>
            <w:r>
              <w:rPr>
                <w:sz w:val="18"/>
              </w:rPr>
            </w:r>
            <w:r>
              <w:rPr>
                <w:b w:val="0"/>
                <w:i w:val="0"/>
                <w:sz w:val="18"/>
              </w:rPr>
              <w:t>Linear ulcer forming a crack, from loss of elasticity, severe dryness and mechanical tension, with hyperkeratosis</w:t>
            </w:r>
          </w:p>
        </w:tc>
      </w:tr>
      <w:tr>
        <w:tc>
          <w:tcPr>
            <w:tcW w:type="dxa" w:w="7272"/>
          </w:tcPr>
          <w:p>
            <w:pPr>
              <w:spacing w:after="40"/>
            </w:pPr>
            <w:r>
              <w:rPr>
                <w:sz w:val="18"/>
              </w:rPr>
            </w:r>
            <w:r>
              <w:rPr>
                <w:b w:val="0"/>
                <w:i w:val="0"/>
                <w:sz w:val="18"/>
              </w:rPr>
              <w:t>Atrophy</w:t>
            </w:r>
          </w:p>
        </w:tc>
        <w:tc>
          <w:tcPr>
            <w:tcW w:type="dxa" w:w="7272"/>
          </w:tcPr>
          <w:p>
            <w:pPr>
              <w:spacing w:after="40"/>
            </w:pPr>
            <w:r>
              <w:rPr>
                <w:sz w:val="18"/>
              </w:rPr>
            </w:r>
            <w:r>
              <w:rPr>
                <w:b w:val="0"/>
                <w:i w:val="0"/>
                <w:sz w:val="18"/>
              </w:rPr>
              <w:t>Thinning: keratinocyte division slows, collagen synthesis slows, elastin degrades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an ulcer scars and an erosion does not.</w:t>
            </w:r>
            <w:r>
              <w:rPr>
                <w:b w:val="0"/>
                <w:i w:val="0"/>
              </w:rPr>
              <w:t xml:space="preserve"> The dermal-epidermal junction is the boundary. An erosion stays above it, so the dermis and its collagen are untouched and there is nothing to repair with scar. An ulcer crosses it and destroys collagen, so healing has to lay down new collagen — and that is what a scar is.</w:t>
            </w:r>
          </w:p>
        </w:tc>
      </w:tr>
    </w:tbl>
    <w:p>
      <w:pPr>
        <w:spacing w:after="80"/>
      </w:pPr>
    </w:p>
    <w:p>
      <w:pPr>
        <w:spacing w:after="120"/>
      </w:pPr>
      <w:r>
        <w:rPr>
          <w:b w:val="0"/>
          <w:i w:val="0"/>
        </w:rPr>
        <w:t>Also tested</w:t>
      </w:r>
    </w:p>
    <w:p>
      <w:pPr>
        <w:pStyle w:val="ListBullet"/>
        <w:spacing w:after="40"/>
      </w:pPr>
      <w:r>
        <w:rPr>
          <w:b/>
          <w:i w:val="0"/>
          <w:sz w:val="20"/>
        </w:rPr>
        <w:t>Secondary skin lesion.</w:t>
      </w:r>
      <w:r>
        <w:rPr>
          <w:b w:val="0"/>
          <w:i w:val="0"/>
          <w:sz w:val="20"/>
        </w:rPr>
        <w:t xml:space="preserve"> It is a modification or change of a primary lesion caused by infection, trauma or other factors, so it may or may not still resemble what it came from.</w:t>
      </w:r>
    </w:p>
    <w:p>
      <w:pPr>
        <w:pStyle w:val="ListBullet"/>
        <w:spacing w:after="40"/>
      </w:pPr>
      <w:r>
        <w:rPr>
          <w:b/>
          <w:i w:val="0"/>
          <w:sz w:val="20"/>
        </w:rPr>
        <w:t>Scarring in ulcers versus erosions.</w:t>
      </w:r>
      <w:r>
        <w:rPr>
          <w:b w:val="0"/>
          <w:i w:val="0"/>
          <w:sz w:val="20"/>
        </w:rPr>
        <w:t xml:space="preserve"> An ulcer destroys dermal collagen, which healing must replace, so it scars; an erosion spares the dermis, and scarring is a dermal repair process.</w:t>
      </w:r>
    </w:p>
    <w:p>
      <w:pPr>
        <w:pStyle w:val="ListBullet"/>
        <w:spacing w:after="40"/>
      </w:pPr>
      <w:r>
        <w:rPr>
          <w:b/>
          <w:i w:val="0"/>
          <w:sz w:val="20"/>
        </w:rPr>
        <w:t>Scale.</w:t>
      </w:r>
      <w:r>
        <w:rPr>
          <w:b w:val="0"/>
          <w:i w:val="0"/>
          <w:sz w:val="20"/>
        </w:rPr>
        <w:t xml:space="preserve"> A compact portion of desquamating stratum corneum, varying in size and thickness; psoriasis is an example.</w:t>
      </w:r>
    </w:p>
    <w:p>
      <w:pPr>
        <w:pStyle w:val="ListBullet"/>
        <w:spacing w:after="40"/>
      </w:pPr>
      <w:r>
        <w:rPr>
          <w:b/>
          <w:i w:val="0"/>
          <w:sz w:val="20"/>
        </w:rPr>
        <w:t>Erosion versus ulcer.</w:t>
      </w:r>
      <w:r>
        <w:rPr>
          <w:b w:val="0"/>
          <w:i w:val="0"/>
          <w:sz w:val="20"/>
        </w:rPr>
        <w:t xml:space="preserve"> An erosion stays above the dermal-epidermal junction; an ulcer loses epidermis AND dermis, destroying collagen with inflammatory infiltrate.</w:t>
      </w:r>
    </w:p>
    <w:p>
      <w:pPr>
        <w:pStyle w:val="Heading2"/>
        <w:spacing w:before="200" w:after="100"/>
      </w:pPr>
      <w:r>
        <w:rPr>
          <w:rFonts w:ascii="Georgia" w:hAnsi="Georgia"/>
          <w:color w:val="3B2A5E"/>
        </w:rPr>
        <w:t>2.4 · Objective c — Wound healing and scar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Phase</w:t>
            </w:r>
          </w:p>
        </w:tc>
        <w:tc>
          <w:tcPr>
            <w:tcW w:type="dxa" w:w="4848"/>
            <w:shd w:val="clear" w:color="auto" w:fill="3B2A5E"/>
          </w:tcPr>
          <w:p>
            <w:pPr>
              <w:spacing w:after="40"/>
            </w:pPr>
            <w:r>
              <w:rPr>
                <w:b/>
                <w:color w:val="FFFFFF"/>
                <w:sz w:val="18"/>
              </w:rPr>
            </w:r>
            <w:r>
              <w:rPr>
                <w:b/>
                <w:i w:val="0"/>
                <w:color w:val="FFFFFF"/>
                <w:sz w:val="18"/>
              </w:rPr>
              <w:t>Days</w:t>
            </w:r>
          </w:p>
        </w:tc>
        <w:tc>
          <w:tcPr>
            <w:tcW w:type="dxa" w:w="4848"/>
            <w:shd w:val="clear" w:color="auto" w:fill="3B2A5E"/>
          </w:tcPr>
          <w:p>
            <w:pPr>
              <w:spacing w:after="40"/>
            </w:pPr>
            <w:r>
              <w:rPr>
                <w:b/>
                <w:color w:val="FFFFFF"/>
                <w:sz w:val="18"/>
              </w:rPr>
            </w:r>
            <w:r>
              <w:rPr>
                <w:b/>
                <w:i w:val="0"/>
                <w:color w:val="FFFFFF"/>
                <w:sz w:val="18"/>
              </w:rPr>
              <w:t>What happens</w:t>
            </w:r>
          </w:p>
        </w:tc>
      </w:tr>
      <w:tr>
        <w:tc>
          <w:tcPr>
            <w:tcW w:type="dxa" w:w="4848"/>
          </w:tcPr>
          <w:p>
            <w:pPr>
              <w:spacing w:after="40"/>
            </w:pPr>
            <w:r>
              <w:rPr>
                <w:sz w:val="18"/>
              </w:rPr>
            </w:r>
            <w:r>
              <w:rPr>
                <w:b w:val="0"/>
                <w:i w:val="0"/>
                <w:sz w:val="18"/>
              </w:rPr>
              <w:t>Inflammatory</w:t>
            </w:r>
          </w:p>
        </w:tc>
        <w:tc>
          <w:tcPr>
            <w:tcW w:type="dxa" w:w="4848"/>
          </w:tcPr>
          <w:p>
            <w:pPr>
              <w:spacing w:after="40"/>
            </w:pPr>
            <w:r>
              <w:rPr>
                <w:sz w:val="18"/>
              </w:rPr>
            </w:r>
            <w:r>
              <w:rPr>
                <w:b w:val="0"/>
                <w:i w:val="0"/>
                <w:sz w:val="18"/>
              </w:rPr>
              <w:t>1–3</w:t>
            </w:r>
          </w:p>
        </w:tc>
        <w:tc>
          <w:tcPr>
            <w:tcW w:type="dxa" w:w="4848"/>
          </w:tcPr>
          <w:p>
            <w:pPr>
              <w:spacing w:after="40"/>
            </w:pPr>
            <w:r>
              <w:rPr>
                <w:sz w:val="18"/>
              </w:rPr>
            </w:r>
            <w:r>
              <w:rPr>
                <w:b w:val="0"/>
                <w:i w:val="0"/>
                <w:sz w:val="18"/>
              </w:rPr>
              <w:t>Fibrin hemostatic plug; neutrophils and macrophages remove dead tissue; growth factors and cytokines signal the next phase to begin</w:t>
            </w:r>
          </w:p>
        </w:tc>
      </w:tr>
      <w:tr>
        <w:tc>
          <w:tcPr>
            <w:tcW w:type="dxa" w:w="4848"/>
          </w:tcPr>
          <w:p>
            <w:pPr>
              <w:spacing w:after="40"/>
            </w:pPr>
            <w:r>
              <w:rPr>
                <w:sz w:val="18"/>
              </w:rPr>
            </w:r>
            <w:r>
              <w:rPr>
                <w:b w:val="0"/>
                <w:i w:val="0"/>
                <w:sz w:val="18"/>
              </w:rPr>
              <w:t>Proliferative</w:t>
            </w:r>
          </w:p>
        </w:tc>
        <w:tc>
          <w:tcPr>
            <w:tcW w:type="dxa" w:w="4848"/>
          </w:tcPr>
          <w:p>
            <w:pPr>
              <w:spacing w:after="40"/>
            </w:pPr>
            <w:r>
              <w:rPr>
                <w:sz w:val="18"/>
              </w:rPr>
            </w:r>
            <w:r>
              <w:rPr>
                <w:b w:val="0"/>
                <w:i w:val="0"/>
                <w:sz w:val="18"/>
              </w:rPr>
              <w:t>4–21</w:t>
            </w:r>
          </w:p>
        </w:tc>
        <w:tc>
          <w:tcPr>
            <w:tcW w:type="dxa" w:w="4848"/>
          </w:tcPr>
          <w:p>
            <w:pPr>
              <w:spacing w:after="40"/>
            </w:pPr>
            <w:r>
              <w:rPr>
                <w:sz w:val="18"/>
              </w:rPr>
            </w:r>
            <w:r>
              <w:rPr>
                <w:b/>
                <w:i w:val="0"/>
                <w:sz w:val="18"/>
              </w:rPr>
              <w:t>Granulation tissue</w:t>
            </w:r>
            <w:r>
              <w:rPr>
                <w:b w:val="0"/>
                <w:i w:val="0"/>
                <w:sz w:val="18"/>
              </w:rPr>
              <w:t xml:space="preserve"> forms — macrophages, fibroblasts and endothelial cells</w:t>
            </w:r>
          </w:p>
        </w:tc>
      </w:tr>
      <w:tr>
        <w:tc>
          <w:tcPr>
            <w:tcW w:type="dxa" w:w="4848"/>
          </w:tcPr>
          <w:p>
            <w:pPr>
              <w:spacing w:after="40"/>
            </w:pPr>
            <w:r>
              <w:rPr>
                <w:sz w:val="18"/>
              </w:rPr>
            </w:r>
            <w:r>
              <w:rPr>
                <w:b w:val="0"/>
                <w:i w:val="0"/>
                <w:sz w:val="18"/>
              </w:rPr>
              <w:t>Remodelling</w:t>
            </w:r>
          </w:p>
        </w:tc>
        <w:tc>
          <w:tcPr>
            <w:tcW w:type="dxa" w:w="4848"/>
          </w:tcPr>
          <w:p>
            <w:pPr>
              <w:spacing w:after="40"/>
            </w:pPr>
            <w:r>
              <w:rPr>
                <w:sz w:val="18"/>
              </w:rPr>
            </w:r>
            <w:r>
              <w:rPr>
                <w:b w:val="0"/>
                <w:i w:val="0"/>
                <w:sz w:val="18"/>
              </w:rPr>
              <w:t>21 – 1 year</w:t>
            </w:r>
          </w:p>
        </w:tc>
        <w:tc>
          <w:tcPr>
            <w:tcW w:type="dxa" w:w="4848"/>
          </w:tcPr>
          <w:p>
            <w:pPr>
              <w:spacing w:after="40"/>
            </w:pPr>
            <w:r>
              <w:rPr>
                <w:sz w:val="18"/>
              </w:rPr>
            </w:r>
            <w:r>
              <w:rPr>
                <w:b w:val="0"/>
                <w:i w:val="0"/>
                <w:sz w:val="18"/>
              </w:rPr>
              <w:t xml:space="preserve">Granulation tissue formation ceases. </w:t>
            </w:r>
            <w:r>
              <w:rPr>
                <w:b/>
                <w:i w:val="0"/>
                <w:sz w:val="18"/>
              </w:rPr>
              <w:t>Type III collagen is replaced with stronger type I</w:t>
            </w:r>
            <w:r>
              <w:rPr>
                <w:b w:val="0"/>
                <w:i w:val="0"/>
                <w:sz w:val="18"/>
              </w:rPr>
              <w:t>, oriented in small parallel bundles — where normal dermis has a basket-weave orientation</w:t>
            </w:r>
          </w:p>
        </w:tc>
      </w:tr>
    </w:tbl>
    <w:p>
      <w:pPr>
        <w:spacing w:after="80"/>
      </w:pPr>
    </w:p>
    <w:p>
      <w:pPr>
        <w:spacing w:after="120"/>
      </w:pPr>
      <w:r>
        <w:rPr>
          <w:b w:val="0"/>
          <w:i w:val="0"/>
        </w:rPr>
        <w:t>The lecture marks remodelling as the important phase, and the collagen swap is why: the scar ends up strong but architecturally different from the skin around it, which is why it never quite matches.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Granulation tissue must stop forming after the proliferative phase.</w:t>
            </w:r>
            <w:r>
              <w:rPr>
                <w:b w:val="0"/>
                <w:i w:val="0"/>
              </w:rPr>
              <w:t xml:space="preserve"> </w:t>
            </w:r>
            <w:r>
              <w:rPr>
                <w:b w:val="0"/>
                <w:i/>
              </w:rPr>
              <w:t>“The formation of granulation tissue should cease at this stage, so that’s important to notice. We should not be producing granulation tissue outside of the proliferative phase.”</w:t>
            </w:r>
          </w:p>
          <w:p>
            <w:pPr>
              <w:spacing w:after="120"/>
            </w:pPr>
            <w:r>
              <w:rPr>
                <w:b w:val="0"/>
                <w:i w:val="0"/>
              </w:rPr>
              <w:t xml:space="preserve">A student then asked what happens when it does not cease, and Professor Gopal called it </w:t>
            </w:r>
            <w:r>
              <w:rPr>
                <w:b w:val="0"/>
                <w:i/>
              </w:rPr>
              <w:t>“a great question … this is exactly where we’re at”</w:t>
            </w:r>
            <w:r>
              <w:rPr>
                <w:b w:val="0"/>
                <w:i w:val="0"/>
              </w:rPr>
              <w:t xml:space="preserve">: fibroblast dysregulation prolongs the proliferative phase, collagen is laid down abundantly and haphazardly, and it exceeds the boundaries of the original wound — giving </w:t>
            </w:r>
            <w:r>
              <w:rPr>
                <w:b/>
                <w:i w:val="0"/>
              </w:rPr>
              <w:t>hypertrophic scars and keloids</w:t>
            </w:r>
            <w:r>
              <w:rPr>
                <w:b w:val="0"/>
                <w:i w:val="0"/>
              </w:rPr>
              <w:t xml:space="preserve">. She added that keloids are especially common in </w:t>
            </w:r>
            <w:r>
              <w:rPr>
                <w:b/>
                <w:i w:val="0"/>
              </w:rPr>
              <w:t>darker skin tones</w:t>
            </w:r>
            <w:r>
              <w:rPr>
                <w:b w:val="0"/>
                <w:i w:val="0"/>
              </w:rPr>
              <w:t>, and that trauma as minor as an ear piercing can produce one.</w:t>
            </w:r>
          </w:p>
        </w:tc>
      </w:tr>
    </w:tbl>
    <w:p>
      <w:pPr>
        <w:spacing w:after="80"/>
      </w:pPr>
    </w:p>
    <w:p>
      <w:pPr>
        <w:spacing w:after="120"/>
      </w:pPr>
      <w:r>
        <w:rPr>
          <w:b/>
          <w:i w:val="0"/>
        </w:rPr>
        <w:t>Hypertrophic scars and keloids are two failures, not one.</w:t>
      </w:r>
      <w:r>
        <w:rPr>
          <w:b w:val="0"/>
          <w:i w:val="0"/>
        </w:rPr>
        <w:t xml:space="preserve"> Fibroblast dysregulation </w:t>
      </w:r>
      <w:r>
        <w:rPr>
          <w:b w:val="0"/>
          <w:i/>
        </w:rPr>
        <w:t>prolongs the proliferative phase</w:t>
      </w:r>
      <w:r>
        <w:rPr>
          <w:b w:val="0"/>
          <w:i w:val="0"/>
        </w:rPr>
        <w:t xml:space="preserve">, and deposition and degradation become imbalanced </w:t>
      </w:r>
      <w:r>
        <w:rPr>
          <w:b w:val="0"/>
          <w:i/>
        </w:rPr>
        <w:t>during remodelling</w:t>
      </w:r>
      <w:r>
        <w:rPr>
          <w:b w:val="0"/>
          <w:i w:val="0"/>
        </w:rPr>
        <w:t xml:space="preserve">. Collagen bundles then develop haphazardly and </w:t>
      </w:r>
      <w:r>
        <w:rPr>
          <w:b/>
          <w:i w:val="0"/>
        </w:rPr>
        <w:t>exceed the boundaries of the initial wound</w:t>
      </w:r>
      <w:r>
        <w:rPr>
          <w:b w:val="0"/>
          <w:i w:val="0"/>
        </w:rPr>
        <w:t xml:space="preserve"> — which is the defining feature.</w:t>
      </w:r>
    </w:p>
    <w:p>
      <w:pPr>
        <w:pStyle w:val="Heading2"/>
        <w:spacing w:before="200" w:after="100"/>
      </w:pPr>
      <w:r>
        <w:rPr>
          <w:rFonts w:ascii="Georgia" w:hAnsi="Georgia"/>
          <w:color w:val="3B2A5E"/>
        </w:rPr>
        <w:t>2.5 · Objective d — Molecular mechanisms of common conditions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 xml:space="preserve">Allergic contact dermatitis is a </w:t>
            </w:r>
            <w:r>
              <w:rPr>
                <w:b/>
                <w:i/>
              </w:rPr>
              <w:t>delayed</w:t>
            </w:r>
            <w:r>
              <w:rPr>
                <w:b/>
                <w:i w:val="0"/>
              </w:rPr>
              <w:t xml:space="preserve"> hypersensitivity reaction.</w:t>
            </w:r>
            <w:r>
              <w:rPr>
                <w:b w:val="0"/>
                <w:i w:val="0"/>
              </w:rPr>
              <w:t xml:space="preserve"> </w:t>
            </w:r>
            <w:r>
              <w:rPr>
                <w:b w:val="0"/>
                <w:i/>
              </w:rPr>
              <w:t>“The important thing to remember about allergic contact dermatitis is that it’s a delayed hypersensitivity reaction, and it develops after you have an initial exposure and then you’re re-exposed to it.”</w:t>
            </w:r>
            <w:r>
              <w:rPr>
                <w:b w:val="0"/>
                <w:i w:val="0"/>
              </w:rPr>
              <w:t xml:space="preserve"> She walked both phases by name: </w:t>
            </w:r>
            <w:r>
              <w:rPr>
                <w:b/>
                <w:i w:val="0"/>
              </w:rPr>
              <w:t>sensitization</w:t>
            </w:r>
            <w:r>
              <w:rPr>
                <w:b w:val="0"/>
                <w:i w:val="0"/>
              </w:rPr>
              <w:t xml:space="preserve">, where Langerhans cells present haptens — the nickel or the poison ivy — to T cells and build memory, then </w:t>
            </w:r>
            <w:r>
              <w:rPr>
                <w:b/>
                <w:i w:val="0"/>
              </w:rPr>
              <w:t>elicitation</w:t>
            </w:r>
            <w:r>
              <w:rPr>
                <w:b w:val="0"/>
                <w:i w:val="0"/>
              </w:rPr>
              <w:t xml:space="preserve"> on re-exposure. Contrast it with irritant contact dermatitis in the row below, which needs no prior exposure at all. That pairing is the discrimination worth holding.</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Condition</w:t>
            </w:r>
          </w:p>
        </w:tc>
        <w:tc>
          <w:tcPr>
            <w:tcW w:type="dxa" w:w="7272"/>
            <w:shd w:val="clear" w:color="auto" w:fill="3B2A5E"/>
          </w:tcPr>
          <w:p>
            <w:pPr>
              <w:spacing w:after="40"/>
            </w:pPr>
            <w:r>
              <w:rPr>
                <w:b/>
                <w:color w:val="FFFFFF"/>
                <w:sz w:val="18"/>
              </w:rPr>
            </w:r>
            <w:r>
              <w:rPr>
                <w:b/>
                <w:i w:val="0"/>
                <w:color w:val="FFFFFF"/>
                <w:sz w:val="18"/>
              </w:rPr>
              <w:t>Mechanism</w:t>
            </w:r>
          </w:p>
        </w:tc>
      </w:tr>
      <w:tr>
        <w:tc>
          <w:tcPr>
            <w:tcW w:type="dxa" w:w="7272"/>
          </w:tcPr>
          <w:p>
            <w:pPr>
              <w:spacing w:after="40"/>
            </w:pPr>
            <w:r>
              <w:rPr>
                <w:sz w:val="18"/>
              </w:rPr>
            </w:r>
            <w:r>
              <w:rPr>
                <w:b w:val="0"/>
                <w:i w:val="0"/>
                <w:sz w:val="18"/>
              </w:rPr>
              <w:t>Petechiae / purpura / ecchymoses</w:t>
            </w:r>
          </w:p>
        </w:tc>
        <w:tc>
          <w:tcPr>
            <w:tcW w:type="dxa" w:w="7272"/>
          </w:tcPr>
          <w:p>
            <w:pPr>
              <w:spacing w:after="40"/>
            </w:pPr>
            <w:r>
              <w:rPr>
                <w:sz w:val="18"/>
              </w:rPr>
            </w:r>
            <w:r>
              <w:rPr>
                <w:b w:val="0"/>
                <w:i w:val="0"/>
                <w:sz w:val="18"/>
              </w:rPr>
              <w:t>Bleeding into the dermis from capillary rupture, infection, thrombocytopenia or vasculitis. Same pathology at three sizes: ≤1–2 mm, 3–10 mm, &gt;10 mm. Non-blanchable. Henoch-Schonlein purpura is an immunoglobulin A vasculitis of skin, joints, kidneys and intestines, commonly aged 3–10</w:t>
            </w:r>
          </w:p>
        </w:tc>
      </w:tr>
      <w:tr>
        <w:tc>
          <w:tcPr>
            <w:tcW w:type="dxa" w:w="7272"/>
          </w:tcPr>
          <w:p>
            <w:pPr>
              <w:spacing w:after="40"/>
            </w:pPr>
            <w:r>
              <w:rPr>
                <w:sz w:val="18"/>
              </w:rPr>
            </w:r>
            <w:r>
              <w:rPr>
                <w:b w:val="0"/>
                <w:i w:val="0"/>
                <w:sz w:val="18"/>
              </w:rPr>
              <w:t>Telangiectasia</w:t>
            </w:r>
          </w:p>
        </w:tc>
        <w:tc>
          <w:tcPr>
            <w:tcW w:type="dxa" w:w="7272"/>
          </w:tcPr>
          <w:p>
            <w:pPr>
              <w:spacing w:after="40"/>
            </w:pPr>
            <w:r>
              <w:rPr>
                <w:sz w:val="18"/>
              </w:rPr>
            </w:r>
            <w:r>
              <w:rPr>
                <w:b w:val="0"/>
                <w:i w:val="0"/>
                <w:sz w:val="18"/>
              </w:rPr>
              <w:t xml:space="preserve">Permanent dilatation and thinning of endothelium of superficial dermal vessels, </w:t>
            </w:r>
            <w:r>
              <w:rPr>
                <w:b/>
                <w:i w:val="0"/>
                <w:sz w:val="18"/>
              </w:rPr>
              <w:t>with no inflammatory cell infiltration</w:t>
            </w:r>
          </w:p>
        </w:tc>
      </w:tr>
      <w:tr>
        <w:tc>
          <w:tcPr>
            <w:tcW w:type="dxa" w:w="7272"/>
          </w:tcPr>
          <w:p>
            <w:pPr>
              <w:spacing w:after="40"/>
            </w:pPr>
            <w:r>
              <w:rPr>
                <w:sz w:val="18"/>
              </w:rPr>
            </w:r>
            <w:r>
              <w:rPr>
                <w:b w:val="0"/>
                <w:i w:val="0"/>
                <w:sz w:val="18"/>
              </w:rPr>
              <w:t>Urticaria</w:t>
            </w:r>
          </w:p>
        </w:tc>
        <w:tc>
          <w:tcPr>
            <w:tcW w:type="dxa" w:w="7272"/>
          </w:tcPr>
          <w:p>
            <w:pPr>
              <w:spacing w:after="40"/>
            </w:pPr>
            <w:r>
              <w:rPr>
                <w:sz w:val="18"/>
              </w:rPr>
            </w:r>
            <w:r>
              <w:rPr>
                <w:b w:val="0"/>
                <w:i w:val="0"/>
                <w:sz w:val="18"/>
              </w:rPr>
              <w:t>Mast cell degranulation releasing histamine, forming wheals</w:t>
            </w:r>
          </w:p>
        </w:tc>
      </w:tr>
      <w:tr>
        <w:tc>
          <w:tcPr>
            <w:tcW w:type="dxa" w:w="7272"/>
          </w:tcPr>
          <w:p>
            <w:pPr>
              <w:spacing w:after="40"/>
            </w:pPr>
            <w:r>
              <w:rPr>
                <w:sz w:val="18"/>
              </w:rPr>
            </w:r>
            <w:r>
              <w:rPr>
                <w:b w:val="0"/>
                <w:i w:val="0"/>
                <w:sz w:val="18"/>
              </w:rPr>
              <w:t>Allergic contact dermatitis</w:t>
            </w:r>
          </w:p>
        </w:tc>
        <w:tc>
          <w:tcPr>
            <w:tcW w:type="dxa" w:w="7272"/>
          </w:tcPr>
          <w:p>
            <w:pPr>
              <w:spacing w:after="40"/>
            </w:pPr>
            <w:r>
              <w:rPr>
                <w:sz w:val="18"/>
              </w:rPr>
            </w:r>
            <w:r>
              <w:rPr>
                <w:b/>
                <w:i w:val="0"/>
                <w:sz w:val="18"/>
              </w:rPr>
              <w:t>Delayed hypersensitivity, 48–72 hours.</w:t>
            </w:r>
            <w:r>
              <w:rPr>
                <w:b w:val="0"/>
                <w:i w:val="0"/>
                <w:sz w:val="18"/>
              </w:rPr>
              <w:t xml:space="preserve"> </w:t>
            </w:r>
            <w:r>
              <w:rPr>
                <w:b w:val="0"/>
                <w:i/>
                <w:sz w:val="18"/>
              </w:rPr>
              <w:t>Sensitization</w:t>
            </w:r>
            <w:r>
              <w:rPr>
                <w:b w:val="0"/>
                <w:i w:val="0"/>
                <w:sz w:val="18"/>
              </w:rPr>
              <w:t xml:space="preserve">: Langerhans cells present haptens to T cells, creating memory. </w:t>
            </w:r>
            <w:r>
              <w:rPr>
                <w:b w:val="0"/>
                <w:i/>
                <w:sz w:val="18"/>
              </w:rPr>
              <w:t>Elicitation</w:t>
            </w:r>
            <w:r>
              <w:rPr>
                <w:b w:val="0"/>
                <w:i w:val="0"/>
                <w:sz w:val="18"/>
              </w:rPr>
              <w:t>: re-exposure promotes T cell migration and cutaneous inflammation (nickel, poison ivy)</w:t>
            </w:r>
          </w:p>
        </w:tc>
      </w:tr>
      <w:tr>
        <w:tc>
          <w:tcPr>
            <w:tcW w:type="dxa" w:w="7272"/>
          </w:tcPr>
          <w:p>
            <w:pPr>
              <w:spacing w:after="40"/>
            </w:pPr>
            <w:r>
              <w:rPr>
                <w:sz w:val="18"/>
              </w:rPr>
            </w:r>
            <w:r>
              <w:rPr>
                <w:b w:val="0"/>
                <w:i w:val="0"/>
                <w:sz w:val="18"/>
              </w:rPr>
              <w:t>Irritant contact dermatitis</w:t>
            </w:r>
          </w:p>
        </w:tc>
        <w:tc>
          <w:tcPr>
            <w:tcW w:type="dxa" w:w="7272"/>
          </w:tcPr>
          <w:p>
            <w:pPr>
              <w:spacing w:after="40"/>
            </w:pPr>
            <w:r>
              <w:rPr>
                <w:sz w:val="18"/>
              </w:rPr>
            </w:r>
            <w:r>
              <w:rPr>
                <w:b w:val="0"/>
                <w:i w:val="0"/>
                <w:sz w:val="18"/>
              </w:rPr>
              <w:t xml:space="preserve">Direct cutaneous interaction with a chemical, biologic or physical agent — </w:t>
            </w:r>
            <w:r>
              <w:rPr>
                <w:b/>
                <w:i w:val="0"/>
                <w:sz w:val="18"/>
              </w:rPr>
              <w:t>does not require prior exposure</w:t>
            </w:r>
          </w:p>
        </w:tc>
      </w:tr>
      <w:tr>
        <w:tc>
          <w:tcPr>
            <w:tcW w:type="dxa" w:w="7272"/>
          </w:tcPr>
          <w:p>
            <w:pPr>
              <w:spacing w:after="40"/>
            </w:pPr>
            <w:r>
              <w:rPr>
                <w:sz w:val="18"/>
              </w:rPr>
            </w:r>
            <w:r>
              <w:rPr>
                <w:b w:val="0"/>
                <w:i w:val="0"/>
                <w:sz w:val="18"/>
              </w:rPr>
              <w:t>Eczema (atopic dermatitis)</w:t>
            </w:r>
          </w:p>
        </w:tc>
        <w:tc>
          <w:tcPr>
            <w:tcW w:type="dxa" w:w="7272"/>
          </w:tcPr>
          <w:p>
            <w:pPr>
              <w:spacing w:after="40"/>
            </w:pPr>
            <w:r>
              <w:rPr>
                <w:sz w:val="18"/>
              </w:rPr>
            </w:r>
            <w:r>
              <w:rPr>
                <w:b w:val="0"/>
                <w:i w:val="0"/>
                <w:sz w:val="18"/>
              </w:rPr>
              <w:t xml:space="preserve">T cell-mediated. Overactive immune system plus </w:t>
            </w:r>
            <w:r>
              <w:rPr>
                <w:b/>
                <w:i w:val="0"/>
                <w:sz w:val="18"/>
              </w:rPr>
              <w:t>insufficient filaggrin</w:t>
            </w:r>
            <w:r>
              <w:rPr>
                <w:b w:val="0"/>
                <w:i w:val="0"/>
                <w:sz w:val="18"/>
              </w:rPr>
              <w:t xml:space="preserve"> from a compromised epidermal barrier, with genetic, environmental and psychogenic factors. “The itch that rashes”</w:t>
            </w:r>
          </w:p>
        </w:tc>
      </w:tr>
      <w:tr>
        <w:tc>
          <w:tcPr>
            <w:tcW w:type="dxa" w:w="7272"/>
          </w:tcPr>
          <w:p>
            <w:pPr>
              <w:spacing w:after="40"/>
            </w:pPr>
            <w:r>
              <w:rPr>
                <w:sz w:val="18"/>
              </w:rPr>
            </w:r>
            <w:r>
              <w:rPr>
                <w:b w:val="0"/>
                <w:i w:val="0"/>
                <w:sz w:val="18"/>
              </w:rPr>
              <w:t>Neurodermatitis</w:t>
            </w:r>
          </w:p>
        </w:tc>
        <w:tc>
          <w:tcPr>
            <w:tcW w:type="dxa" w:w="7272"/>
          </w:tcPr>
          <w:p>
            <w:pPr>
              <w:spacing w:after="40"/>
            </w:pPr>
            <w:r>
              <w:rPr>
                <w:sz w:val="18"/>
              </w:rPr>
            </w:r>
            <w:r>
              <w:rPr>
                <w:b w:val="0"/>
                <w:i w:val="0"/>
                <w:sz w:val="18"/>
              </w:rPr>
              <w:t>Cause unknown; nerve hypersensitivity suspected. Itch-scratch cycle producing thick, leathery, scaly plaques</w:t>
            </w:r>
          </w:p>
        </w:tc>
      </w:tr>
      <w:tr>
        <w:tc>
          <w:tcPr>
            <w:tcW w:type="dxa" w:w="7272"/>
          </w:tcPr>
          <w:p>
            <w:pPr>
              <w:spacing w:after="40"/>
            </w:pPr>
            <w:r>
              <w:rPr>
                <w:sz w:val="18"/>
              </w:rPr>
            </w:r>
            <w:r>
              <w:rPr>
                <w:b w:val="0"/>
                <w:i w:val="0"/>
                <w:sz w:val="18"/>
              </w:rPr>
              <w:t>Seborrheic dermatitis</w:t>
            </w:r>
          </w:p>
        </w:tc>
        <w:tc>
          <w:tcPr>
            <w:tcW w:type="dxa" w:w="7272"/>
          </w:tcPr>
          <w:p>
            <w:pPr>
              <w:spacing w:after="40"/>
            </w:pPr>
            <w:r>
              <w:rPr>
                <w:sz w:val="18"/>
              </w:rPr>
            </w:r>
            <w:r>
              <w:rPr>
                <w:b w:val="0"/>
                <w:i w:val="0"/>
                <w:sz w:val="18"/>
              </w:rPr>
              <w:t>Cause incompletely understood. Microbiome dysbiosis, altered immune response and barrier dysfunction, in sebaceous-rich regions. Dandruff is the non-inflammatory form</w:t>
            </w:r>
          </w:p>
        </w:tc>
      </w:tr>
      <w:tr>
        <w:tc>
          <w:tcPr>
            <w:tcW w:type="dxa" w:w="7272"/>
          </w:tcPr>
          <w:p>
            <w:pPr>
              <w:spacing w:after="40"/>
            </w:pPr>
            <w:r>
              <w:rPr>
                <w:sz w:val="18"/>
              </w:rPr>
            </w:r>
            <w:r>
              <w:rPr>
                <w:b w:val="0"/>
                <w:i w:val="0"/>
                <w:sz w:val="18"/>
              </w:rPr>
              <w:t>Seborrheic keratosis</w:t>
            </w:r>
          </w:p>
        </w:tc>
        <w:tc>
          <w:tcPr>
            <w:tcW w:type="dxa" w:w="7272"/>
          </w:tcPr>
          <w:p>
            <w:pPr>
              <w:spacing w:after="40"/>
            </w:pPr>
            <w:r>
              <w:rPr>
                <w:sz w:val="18"/>
              </w:rPr>
            </w:r>
            <w:r>
              <w:rPr>
                <w:b/>
                <w:i w:val="0"/>
                <w:sz w:val="18"/>
              </w:rPr>
              <w:t>Benign</w:t>
            </w:r>
            <w:r>
              <w:rPr>
                <w:b w:val="0"/>
                <w:i w:val="0"/>
                <w:sz w:val="18"/>
              </w:rPr>
              <w:t xml:space="preserve"> proliferation of immature keratinocytes; possibly activating mutations in </w:t>
            </w:r>
            <w:r>
              <w:rPr>
                <w:b/>
                <w:i w:val="0"/>
                <w:sz w:val="18"/>
              </w:rPr>
              <w:t>fibroblast growth factor receptor-3</w:t>
            </w:r>
          </w:p>
        </w:tc>
      </w:tr>
      <w:tr>
        <w:tc>
          <w:tcPr>
            <w:tcW w:type="dxa" w:w="7272"/>
          </w:tcPr>
          <w:p>
            <w:pPr>
              <w:spacing w:after="40"/>
            </w:pPr>
            <w:r>
              <w:rPr>
                <w:sz w:val="18"/>
              </w:rPr>
            </w:r>
            <w:r>
              <w:rPr>
                <w:b w:val="0"/>
                <w:i w:val="0"/>
                <w:sz w:val="18"/>
              </w:rPr>
              <w:t>Actinic keratosis</w:t>
            </w:r>
          </w:p>
        </w:tc>
        <w:tc>
          <w:tcPr>
            <w:tcW w:type="dxa" w:w="7272"/>
          </w:tcPr>
          <w:p>
            <w:pPr>
              <w:spacing w:after="40"/>
            </w:pPr>
            <w:r>
              <w:rPr>
                <w:sz w:val="18"/>
              </w:rPr>
            </w:r>
            <w:r>
              <w:rPr>
                <w:b w:val="0"/>
                <w:i w:val="0"/>
                <w:sz w:val="18"/>
              </w:rPr>
              <w:t xml:space="preserve">Cumulative ultraviolet damage → intraepidermal proliferation of </w:t>
            </w:r>
            <w:r>
              <w:rPr>
                <w:b/>
                <w:i w:val="0"/>
                <w:sz w:val="18"/>
              </w:rPr>
              <w:t>dysplastic</w:t>
            </w:r>
            <w:r>
              <w:rPr>
                <w:b w:val="0"/>
                <w:i w:val="0"/>
                <w:sz w:val="18"/>
              </w:rPr>
              <w:t xml:space="preserve"> keratinocytes. The most common precancer; higher risk for squamous cell carcinoma</w:t>
            </w:r>
          </w:p>
        </w:tc>
      </w:tr>
      <w:tr>
        <w:tc>
          <w:tcPr>
            <w:tcW w:type="dxa" w:w="7272"/>
          </w:tcPr>
          <w:p>
            <w:pPr>
              <w:spacing w:after="40"/>
            </w:pPr>
            <w:r>
              <w:rPr>
                <w:sz w:val="18"/>
              </w:rPr>
            </w:r>
            <w:r>
              <w:rPr>
                <w:b w:val="0"/>
                <w:i w:val="0"/>
                <w:sz w:val="18"/>
              </w:rPr>
              <w:t>Psoriasis</w:t>
            </w:r>
          </w:p>
        </w:tc>
        <w:tc>
          <w:tcPr>
            <w:tcW w:type="dxa" w:w="7272"/>
          </w:tcPr>
          <w:p>
            <w:pPr>
              <w:spacing w:after="40"/>
            </w:pPr>
            <w:r>
              <w:rPr>
                <w:sz w:val="18"/>
              </w:rPr>
            </w:r>
            <w:r>
              <w:rPr>
                <w:b w:val="0"/>
                <w:i w:val="0"/>
                <w:sz w:val="18"/>
              </w:rPr>
              <w:t xml:space="preserve">Chronic autoimmune inflammatory dermatosis; cells multiply up to </w:t>
            </w:r>
            <w:r>
              <w:rPr>
                <w:b/>
                <w:i w:val="0"/>
                <w:sz w:val="18"/>
              </w:rPr>
              <w:t>10×</w:t>
            </w:r>
            <w:r>
              <w:rPr>
                <w:b w:val="0"/>
                <w:i w:val="0"/>
                <w:sz w:val="18"/>
              </w:rPr>
              <w:t xml:space="preserve"> faster. Active T cells infiltrate the epidermis and stimulate keratinocyte proliferation with </w:t>
            </w:r>
            <w:r>
              <w:rPr>
                <w:b/>
                <w:i w:val="0"/>
                <w:sz w:val="18"/>
              </w:rPr>
              <w:t>tumor necrosis factor alpha, interferon gamma and interleukin-12</w:t>
            </w:r>
            <w:r>
              <w:rPr>
                <w:b w:val="0"/>
                <w:i w:val="0"/>
                <w:sz w:val="18"/>
              </w:rPr>
              <w:t xml:space="preserve">. Epidermal hyperplasia, </w:t>
            </w:r>
            <w:r>
              <w:rPr>
                <w:b/>
                <w:i w:val="0"/>
                <w:sz w:val="18"/>
              </w:rPr>
              <w:t>loss of the stratum granulosum</w:t>
            </w:r>
            <w:r>
              <w:rPr>
                <w:b w:val="0"/>
                <w:i w:val="0"/>
                <w:sz w:val="18"/>
              </w:rPr>
              <w:t>, and failure to secrete lipids (xeroderma)</w:t>
            </w:r>
          </w:p>
        </w:tc>
      </w:tr>
      <w:tr>
        <w:tc>
          <w:tcPr>
            <w:tcW w:type="dxa" w:w="7272"/>
          </w:tcPr>
          <w:p>
            <w:pPr>
              <w:spacing w:after="40"/>
            </w:pPr>
            <w:r>
              <w:rPr>
                <w:sz w:val="18"/>
              </w:rPr>
            </w:r>
            <w:r>
              <w:rPr>
                <w:b w:val="0"/>
                <w:i w:val="0"/>
                <w:sz w:val="18"/>
              </w:rPr>
              <w:t>Verrucae vulgaris</w:t>
            </w:r>
          </w:p>
        </w:tc>
        <w:tc>
          <w:tcPr>
            <w:tcW w:type="dxa" w:w="7272"/>
          </w:tcPr>
          <w:p>
            <w:pPr>
              <w:spacing w:after="40"/>
            </w:pPr>
            <w:r>
              <w:rPr>
                <w:sz w:val="18"/>
              </w:rPr>
            </w:r>
            <w:r>
              <w:rPr>
                <w:b w:val="0"/>
                <w:i w:val="0"/>
                <w:sz w:val="18"/>
              </w:rPr>
              <w:t xml:space="preserve">Human papillomavirus invades epidermal </w:t>
            </w:r>
            <w:r>
              <w:rPr>
                <w:b/>
                <w:i w:val="0"/>
                <w:sz w:val="18"/>
              </w:rPr>
              <w:t>basal</w:t>
            </w:r>
            <w:r>
              <w:rPr>
                <w:b w:val="0"/>
                <w:i w:val="0"/>
                <w:sz w:val="18"/>
              </w:rPr>
              <w:t xml:space="preserve"> cells through microabrasions, driving epidermal proliferation</w:t>
            </w:r>
          </w:p>
        </w:tc>
      </w:tr>
      <w:tr>
        <w:tc>
          <w:tcPr>
            <w:tcW w:type="dxa" w:w="7272"/>
          </w:tcPr>
          <w:p>
            <w:pPr>
              <w:spacing w:after="40"/>
            </w:pPr>
            <w:r>
              <w:rPr>
                <w:sz w:val="18"/>
              </w:rPr>
            </w:r>
            <w:r>
              <w:rPr>
                <w:b w:val="0"/>
                <w:i w:val="0"/>
                <w:sz w:val="18"/>
              </w:rPr>
              <w:t>Dermatophyte infection</w:t>
            </w:r>
          </w:p>
        </w:tc>
        <w:tc>
          <w:tcPr>
            <w:tcW w:type="dxa" w:w="7272"/>
          </w:tcPr>
          <w:p>
            <w:pPr>
              <w:spacing w:after="40"/>
            </w:pPr>
            <w:r>
              <w:rPr>
                <w:sz w:val="18"/>
              </w:rPr>
            </w:r>
            <w:r>
              <w:rPr>
                <w:b w:val="0"/>
                <w:i/>
                <w:sz w:val="18"/>
              </w:rPr>
              <w:t>Trichophyton</w:t>
            </w:r>
            <w:r>
              <w:rPr>
                <w:b w:val="0"/>
                <w:i w:val="0"/>
                <w:sz w:val="18"/>
              </w:rPr>
              <w:t xml:space="preserve">, </w:t>
            </w:r>
            <w:r>
              <w:rPr>
                <w:b w:val="0"/>
                <w:i/>
                <w:sz w:val="18"/>
              </w:rPr>
              <w:t>Microsporum</w:t>
            </w:r>
            <w:r>
              <w:rPr>
                <w:b w:val="0"/>
                <w:i w:val="0"/>
                <w:sz w:val="18"/>
              </w:rPr>
              <w:t xml:space="preserve">, </w:t>
            </w:r>
            <w:r>
              <w:rPr>
                <w:b w:val="0"/>
                <w:i/>
                <w:sz w:val="18"/>
              </w:rPr>
              <w:t>Epidermophyton</w:t>
            </w:r>
            <w:r>
              <w:rPr>
                <w:b w:val="0"/>
                <w:i w:val="0"/>
                <w:sz w:val="18"/>
              </w:rPr>
              <w:t xml:space="preserve">. Spores secrete </w:t>
            </w:r>
            <w:r>
              <w:rPr>
                <w:b/>
                <w:i w:val="0"/>
                <w:sz w:val="18"/>
              </w:rPr>
              <w:t>keratinases and proteases</w:t>
            </w:r>
            <w:r>
              <w:rPr>
                <w:b w:val="0"/>
                <w:i w:val="0"/>
                <w:sz w:val="18"/>
              </w:rPr>
              <w:t xml:space="preserve"> to digest keratin, typically in the </w:t>
            </w:r>
            <w:r>
              <w:rPr>
                <w:b/>
                <w:i w:val="0"/>
                <w:sz w:val="18"/>
              </w:rPr>
              <w:t>stratum corneum</w:t>
            </w:r>
            <w:r>
              <w:rPr>
                <w:b w:val="0"/>
                <w:i w:val="0"/>
                <w:sz w:val="18"/>
              </w:rPr>
              <w:t xml:space="preserve"> — hence the annular patch with central clearing</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Psoriasis, in one sentence.</w:t>
            </w:r>
            <w:r>
              <w:rPr>
                <w:b w:val="0"/>
                <w:i w:val="0"/>
              </w:rPr>
              <w:t xml:space="preserve"> </w:t>
            </w:r>
            <w:r>
              <w:rPr>
                <w:b w:val="0"/>
                <w:i/>
              </w:rPr>
              <w:t>“We could probably do an entire lecture on psoriasis alone — today the focus is really just the underlying pathophysiology … the important thing to understand about psoriasis is that it’s a chronic autoimmune inflammatory condition that causes rapid proliferation of cellular growth.”</w:t>
            </w:r>
          </w:p>
          <w:p>
            <w:pPr>
              <w:spacing w:after="120"/>
            </w:pPr>
            <w:r>
              <w:rPr>
                <w:b w:val="0"/>
                <w:i w:val="0"/>
              </w:rPr>
              <w:t xml:space="preserve">She noted you will meet it again in your other courses, which is the mechanism-not-management line this class runs on. Findings she named: well-demarcated patches with a characteristic </w:t>
            </w:r>
            <w:r>
              <w:rPr>
                <w:b/>
                <w:i w:val="0"/>
              </w:rPr>
              <w:t>silvery scale</w:t>
            </w:r>
            <w:r>
              <w:rPr>
                <w:b w:val="0"/>
                <w:i w:val="0"/>
              </w:rPr>
              <w:t>, anywhere but often the elbows, knees, scalp and lower back.</w:t>
            </w:r>
          </w:p>
        </w:tc>
      </w:tr>
    </w:tbl>
    <w:p>
      <w:pPr>
        <w:spacing w:after="80"/>
      </w:pPr>
    </w:p>
    <w:p>
      <w:pPr>
        <w:spacing w:after="120"/>
      </w:pPr>
      <w:r>
        <w:rPr>
          <w:b w:val="0"/>
          <w:i w:val="0"/>
        </w:rPr>
        <w:t>Also tested</w:t>
      </w:r>
    </w:p>
    <w:p>
      <w:pPr>
        <w:pStyle w:val="ListBullet"/>
        <w:spacing w:after="40"/>
      </w:pPr>
      <w:r>
        <w:rPr>
          <w:b/>
          <w:i w:val="0"/>
          <w:sz w:val="20"/>
        </w:rPr>
        <w:t>Psoriasis mechanism.</w:t>
      </w:r>
      <w:r>
        <w:rPr>
          <w:b w:val="0"/>
          <w:i w:val="0"/>
          <w:sz w:val="20"/>
        </w:rPr>
        <w:t xml:space="preserve"> Active T cells in the epidermis drive keratinocyte proliferation and excess cytokines, such as tumor necrosis factor alpha, so skin cells multiply up to ten times faster.</w:t>
      </w:r>
    </w:p>
    <w:p>
      <w:pPr>
        <w:pStyle w:val="ListBullet"/>
        <w:spacing w:after="40"/>
      </w:pPr>
      <w:r>
        <w:rPr>
          <w:b/>
          <w:i w:val="0"/>
          <w:sz w:val="20"/>
        </w:rPr>
        <w:t>Petechiae, purpura and ecchymoses.</w:t>
      </w:r>
      <w:r>
        <w:rPr>
          <w:b w:val="0"/>
          <w:i w:val="0"/>
          <w:sz w:val="20"/>
        </w:rPr>
        <w:t xml:space="preserve"> All three are bleeding into the dermis with similar underlying pathology, differing by size: petechiae 1 to 2 millimeters or less, purpura 3 to 10 millimeters, ecchymoses greater than 10 millimeters.</w:t>
      </w:r>
    </w:p>
    <w:p>
      <w:pPr>
        <w:pStyle w:val="ListBullet"/>
        <w:spacing w:after="40"/>
      </w:pPr>
      <w:r>
        <w:rPr>
          <w:b/>
          <w:i w:val="0"/>
          <w:sz w:val="20"/>
        </w:rPr>
        <w:t>Petechiae.</w:t>
      </w:r>
      <w:r>
        <w:rPr>
          <w:b w:val="0"/>
          <w:i w:val="0"/>
          <w:sz w:val="20"/>
        </w:rPr>
        <w:t xml:space="preserve"> Minor bleeding into the dermis, such as from capillary rupture, gives non-blanchable pinpoint deposits of blood 1 to 2 millimeters or less; other causes include infection, thrombocytopenia or vasculitis.</w:t>
      </w:r>
    </w:p>
    <w:p>
      <w:pPr>
        <w:pStyle w:val="ListBullet"/>
        <w:spacing w:after="40"/>
      </w:pPr>
      <w:r>
        <w:rPr>
          <w:b/>
          <w:i w:val="0"/>
          <w:sz w:val="20"/>
        </w:rPr>
        <w:t>Actinic keratosis.</w:t>
      </w:r>
      <w:r>
        <w:rPr>
          <w:b w:val="0"/>
          <w:i w:val="0"/>
          <w:sz w:val="20"/>
        </w:rPr>
        <w:t xml:space="preserve"> The most common precancer, arising on skin damaged by chronic ultraviolet exposure: cumulative ultraviolet damage causes intraepidermal proliferation of dysplastic keratinocytes, raising squamous cell carcinoma risk.</w:t>
      </w:r>
    </w:p>
    <w:p>
      <w:pPr>
        <w:pStyle w:val="ListBullet"/>
        <w:spacing w:after="40"/>
      </w:pPr>
      <w:r>
        <w:rPr>
          <w:b/>
          <w:i w:val="0"/>
          <w:sz w:val="20"/>
        </w:rPr>
        <w:t>Psoriasis epidermal changes.</w:t>
      </w:r>
      <w:r>
        <w:rPr>
          <w:b w:val="0"/>
          <w:i w:val="0"/>
          <w:sz w:val="20"/>
        </w:rPr>
        <w:t xml:space="preserve"> Epidermal hyperplasia (active T cells drive keratinocyte proliferation), loss of the stratum granulosum, and failed lipid secretion causing xeroderma.</w:t>
      </w:r>
    </w:p>
    <w:p>
      <w:pPr>
        <w:pStyle w:val="ListBullet"/>
        <w:spacing w:after="40"/>
      </w:pPr>
      <w:r>
        <w:rPr>
          <w:b/>
          <w:i w:val="0"/>
          <w:sz w:val="20"/>
        </w:rPr>
        <w:t>Seborrheic dermatitis.</w:t>
      </w:r>
      <w:r>
        <w:rPr>
          <w:b w:val="0"/>
          <w:i w:val="0"/>
          <w:sz w:val="20"/>
        </w:rPr>
        <w:t xml:space="preserve"> The cause is incompletely understood, but microbiome dysbiosis, altered immunity and barrier dysfunction contribute, in the sebaceous-rich scalp, face and upper trunk.</w:t>
      </w:r>
    </w:p>
    <w:p>
      <w:pPr>
        <w:pStyle w:val="ListBullet"/>
        <w:spacing w:after="40"/>
      </w:pPr>
      <w:r>
        <w:rPr>
          <w:b/>
          <w:i w:val="0"/>
          <w:sz w:val="20"/>
        </w:rPr>
        <w:t>Tinea of the nails.</w:t>
      </w:r>
      <w:r>
        <w:rPr>
          <w:b w:val="0"/>
          <w:i w:val="0"/>
          <w:sz w:val="20"/>
        </w:rPr>
        <w:t xml:space="preserve"> Tinea unguium, also called onychomycosis, affects the nails. Other subtypes: corporis is trunk and limbs, pedis foot, cruris groin, capitis head, facialis face, manuum hand, barbae beard.</w:t>
      </w:r>
    </w:p>
    <w:p>
      <w:pPr>
        <w:pStyle w:val="Heading3"/>
        <w:spacing w:before="200" w:after="100"/>
      </w:pPr>
      <w:r>
        <w:rPr>
          <w:rFonts w:ascii="Georgia" w:hAnsi="Georgia"/>
          <w:color w:val="3B2A5E"/>
        </w:rPr>
        <w:t>Nails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Finding</w:t>
            </w:r>
          </w:p>
        </w:tc>
        <w:tc>
          <w:tcPr>
            <w:tcW w:type="dxa" w:w="7272"/>
            <w:shd w:val="clear" w:color="auto" w:fill="3B2A5E"/>
          </w:tcPr>
          <w:p>
            <w:pPr>
              <w:spacing w:after="40"/>
            </w:pPr>
            <w:r>
              <w:rPr>
                <w:b/>
                <w:color w:val="FFFFFF"/>
                <w:sz w:val="18"/>
              </w:rPr>
            </w:r>
            <w:r>
              <w:rPr>
                <w:b/>
                <w:i w:val="0"/>
                <w:color w:val="FFFFFF"/>
                <w:sz w:val="18"/>
              </w:rPr>
              <w:t>Mechanism</w:t>
            </w:r>
          </w:p>
        </w:tc>
      </w:tr>
      <w:tr>
        <w:tc>
          <w:tcPr>
            <w:tcW w:type="dxa" w:w="7272"/>
          </w:tcPr>
          <w:p>
            <w:pPr>
              <w:spacing w:after="40"/>
            </w:pPr>
            <w:r>
              <w:rPr>
                <w:sz w:val="18"/>
              </w:rPr>
            </w:r>
            <w:r>
              <w:rPr>
                <w:b w:val="0"/>
                <w:i w:val="0"/>
                <w:sz w:val="18"/>
              </w:rPr>
              <w:t>Leukonychia (Mee’s lines)</w:t>
            </w:r>
          </w:p>
        </w:tc>
        <w:tc>
          <w:tcPr>
            <w:tcW w:type="dxa" w:w="7272"/>
          </w:tcPr>
          <w:p>
            <w:pPr>
              <w:spacing w:after="40"/>
            </w:pPr>
            <w:r>
              <w:rPr>
                <w:sz w:val="18"/>
              </w:rPr>
            </w:r>
            <w:r>
              <w:rPr>
                <w:b w:val="0"/>
                <w:i w:val="0"/>
                <w:sz w:val="18"/>
              </w:rPr>
              <w:t>Temporary incomplete keratinization at the nail bed; usually harmless, but also heavy metal poisoning</w:t>
            </w:r>
          </w:p>
        </w:tc>
      </w:tr>
      <w:tr>
        <w:tc>
          <w:tcPr>
            <w:tcW w:type="dxa" w:w="7272"/>
          </w:tcPr>
          <w:p>
            <w:pPr>
              <w:spacing w:after="40"/>
            </w:pPr>
            <w:r>
              <w:rPr>
                <w:sz w:val="18"/>
              </w:rPr>
            </w:r>
            <w:r>
              <w:rPr>
                <w:b w:val="0"/>
                <w:i w:val="0"/>
                <w:sz w:val="18"/>
              </w:rPr>
              <w:t>Koilonychia</w:t>
            </w:r>
          </w:p>
        </w:tc>
        <w:tc>
          <w:tcPr>
            <w:tcW w:type="dxa" w:w="7272"/>
          </w:tcPr>
          <w:p>
            <w:pPr>
              <w:spacing w:after="40"/>
            </w:pPr>
            <w:r>
              <w:rPr>
                <w:sz w:val="18"/>
              </w:rPr>
            </w:r>
            <w:r>
              <w:rPr>
                <w:b w:val="0"/>
                <w:i w:val="0"/>
                <w:sz w:val="18"/>
              </w:rPr>
              <w:t>Impaired keratin synthesis, associated with deficiency anemia; thin, concave, ridged</w:t>
            </w:r>
          </w:p>
        </w:tc>
      </w:tr>
      <w:tr>
        <w:tc>
          <w:tcPr>
            <w:tcW w:type="dxa" w:w="7272"/>
          </w:tcPr>
          <w:p>
            <w:pPr>
              <w:spacing w:after="40"/>
            </w:pPr>
            <w:r>
              <w:rPr>
                <w:sz w:val="18"/>
              </w:rPr>
            </w:r>
            <w:r>
              <w:rPr>
                <w:b w:val="0"/>
                <w:i w:val="0"/>
                <w:sz w:val="18"/>
              </w:rPr>
              <w:t>Beau’s lines</w:t>
            </w:r>
          </w:p>
        </w:tc>
        <w:tc>
          <w:tcPr>
            <w:tcW w:type="dxa" w:w="7272"/>
          </w:tcPr>
          <w:p>
            <w:pPr>
              <w:spacing w:after="40"/>
            </w:pPr>
            <w:r>
              <w:rPr>
                <w:sz w:val="18"/>
              </w:rPr>
            </w:r>
            <w:r>
              <w:rPr>
                <w:b/>
                <w:i w:val="0"/>
                <w:sz w:val="18"/>
              </w:rPr>
              <w:t>Halt of keratin production</w:t>
            </w:r>
            <w:r>
              <w:rPr>
                <w:b w:val="0"/>
                <w:i w:val="0"/>
                <w:sz w:val="18"/>
              </w:rPr>
              <w:t xml:space="preserve"> — transverse grooves. Illness, stress, injury, malnourishment</w:t>
            </w:r>
          </w:p>
        </w:tc>
      </w:tr>
      <w:tr>
        <w:tc>
          <w:tcPr>
            <w:tcW w:type="dxa" w:w="7272"/>
          </w:tcPr>
          <w:p>
            <w:pPr>
              <w:spacing w:after="40"/>
            </w:pPr>
            <w:r>
              <w:rPr>
                <w:sz w:val="18"/>
              </w:rPr>
            </w:r>
            <w:r>
              <w:rPr>
                <w:b w:val="0"/>
                <w:i w:val="0"/>
                <w:sz w:val="18"/>
              </w:rPr>
              <w:t>Terry’s nails</w:t>
            </w:r>
          </w:p>
        </w:tc>
        <w:tc>
          <w:tcPr>
            <w:tcW w:type="dxa" w:w="7272"/>
          </w:tcPr>
          <w:p>
            <w:pPr>
              <w:spacing w:after="40"/>
            </w:pPr>
            <w:r>
              <w:rPr>
                <w:sz w:val="18"/>
              </w:rPr>
            </w:r>
            <w:r>
              <w:rPr>
                <w:b w:val="0"/>
                <w:i w:val="0"/>
                <w:sz w:val="18"/>
              </w:rPr>
              <w:t>Overgrowth of connective tissue in the nail bed. Aging, liver disease, congestive heart failure, diabetes</w:t>
            </w:r>
          </w:p>
        </w:tc>
      </w:tr>
      <w:tr>
        <w:tc>
          <w:tcPr>
            <w:tcW w:type="dxa" w:w="7272"/>
          </w:tcPr>
          <w:p>
            <w:pPr>
              <w:spacing w:after="40"/>
            </w:pPr>
            <w:r>
              <w:rPr>
                <w:sz w:val="18"/>
              </w:rPr>
            </w:r>
            <w:r>
              <w:rPr>
                <w:b w:val="0"/>
                <w:i w:val="0"/>
                <w:sz w:val="18"/>
              </w:rPr>
              <w:t>Clubbing</w:t>
            </w:r>
          </w:p>
        </w:tc>
        <w:tc>
          <w:tcPr>
            <w:tcW w:type="dxa" w:w="7272"/>
          </w:tcPr>
          <w:p>
            <w:pPr>
              <w:spacing w:after="40"/>
            </w:pPr>
            <w:r>
              <w:rPr>
                <w:sz w:val="18"/>
              </w:rPr>
            </w:r>
            <w:r>
              <w:rPr>
                <w:b/>
                <w:i w:val="0"/>
                <w:sz w:val="18"/>
              </w:rPr>
              <w:t>Increased capillary density</w:t>
            </w:r>
            <w:r>
              <w:rPr>
                <w:b w:val="0"/>
                <w:i w:val="0"/>
                <w:sz w:val="18"/>
              </w:rPr>
              <w:t xml:space="preserve"> with increased release of vascular endothelial growth factor. Lung, inflammatory bowel, cardiovascular and liver disease</w:t>
            </w:r>
          </w:p>
        </w:tc>
      </w:tr>
    </w:tbl>
    <w:p>
      <w:pPr>
        <w:spacing w:after="80"/>
      </w:pPr>
    </w:p>
    <w:p>
      <w:pPr>
        <w:pStyle w:val="Heading2"/>
        <w:spacing w:before="200" w:after="100"/>
      </w:pPr>
      <w:r>
        <w:rPr>
          <w:rFonts w:ascii="Georgia" w:hAnsi="Georgia"/>
          <w:color w:val="3B2A5E"/>
        </w:rPr>
        <w:t>2.6 · Objective d — Skin cancers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Cancer</w:t>
            </w:r>
          </w:p>
        </w:tc>
        <w:tc>
          <w:tcPr>
            <w:tcW w:type="dxa" w:w="7272"/>
            <w:shd w:val="clear" w:color="auto" w:fill="3B2A5E"/>
          </w:tcPr>
          <w:p>
            <w:pPr>
              <w:spacing w:after="40"/>
            </w:pPr>
            <w:r>
              <w:rPr>
                <w:b/>
                <w:color w:val="FFFFFF"/>
                <w:sz w:val="18"/>
              </w:rPr>
            </w:r>
            <w:r>
              <w:rPr>
                <w:b/>
                <w:i w:val="0"/>
                <w:color w:val="FFFFFF"/>
                <w:sz w:val="18"/>
              </w:rPr>
              <w:t>Mechanism and behavior</w:t>
            </w:r>
          </w:p>
        </w:tc>
      </w:tr>
      <w:tr>
        <w:tc>
          <w:tcPr>
            <w:tcW w:type="dxa" w:w="7272"/>
          </w:tcPr>
          <w:p>
            <w:pPr>
              <w:spacing w:after="40"/>
            </w:pPr>
            <w:r>
              <w:rPr>
                <w:sz w:val="18"/>
              </w:rPr>
            </w:r>
            <w:r>
              <w:rPr>
                <w:b/>
                <w:i w:val="0"/>
                <w:sz w:val="18"/>
              </w:rPr>
              <w:t>Basal cell carcinoma</w:t>
            </w:r>
          </w:p>
        </w:tc>
        <w:tc>
          <w:tcPr>
            <w:tcW w:type="dxa" w:w="7272"/>
          </w:tcPr>
          <w:p>
            <w:pPr>
              <w:spacing w:after="40"/>
            </w:pPr>
            <w:r>
              <w:rPr>
                <w:sz w:val="18"/>
              </w:rPr>
            </w:r>
            <w:r>
              <w:rPr>
                <w:b w:val="0"/>
                <w:i w:val="0"/>
                <w:sz w:val="18"/>
              </w:rPr>
              <w:t xml:space="preserve">Most common skin cancer and </w:t>
            </w:r>
            <w:r>
              <w:rPr>
                <w:b/>
                <w:i w:val="0"/>
                <w:sz w:val="18"/>
              </w:rPr>
              <w:t>most common malignancy in humans</w:t>
            </w:r>
            <w:r>
              <w:rPr>
                <w:b w:val="0"/>
                <w:i w:val="0"/>
                <w:sz w:val="18"/>
              </w:rPr>
              <w:t xml:space="preserve">. Ultraviolet-induced mutation of basal keratinocytes overactivating the </w:t>
            </w:r>
            <w:r>
              <w:rPr>
                <w:b/>
                <w:i w:val="0"/>
                <w:sz w:val="18"/>
              </w:rPr>
              <w:t>Hedgehog signaling pathway</w:t>
            </w:r>
            <w:r>
              <w:rPr>
                <w:b w:val="0"/>
                <w:i w:val="0"/>
                <w:sz w:val="18"/>
              </w:rPr>
              <w:t>. Head and neck; slow growing, rarely metastasises. Pearly papules with telangiectasias</w:t>
            </w:r>
          </w:p>
        </w:tc>
      </w:tr>
      <w:tr>
        <w:tc>
          <w:tcPr>
            <w:tcW w:type="dxa" w:w="7272"/>
          </w:tcPr>
          <w:p>
            <w:pPr>
              <w:spacing w:after="40"/>
            </w:pPr>
            <w:r>
              <w:rPr>
                <w:sz w:val="18"/>
              </w:rPr>
            </w:r>
            <w:r>
              <w:rPr>
                <w:b/>
                <w:i w:val="0"/>
                <w:sz w:val="18"/>
              </w:rPr>
              <w:t>Squamous cell carcinoma</w:t>
            </w:r>
          </w:p>
        </w:tc>
        <w:tc>
          <w:tcPr>
            <w:tcW w:type="dxa" w:w="7272"/>
          </w:tcPr>
          <w:p>
            <w:pPr>
              <w:spacing w:after="40"/>
            </w:pPr>
            <w:r>
              <w:rPr>
                <w:sz w:val="18"/>
              </w:rPr>
            </w:r>
            <w:r>
              <w:rPr>
                <w:b w:val="0"/>
                <w:i w:val="0"/>
                <w:sz w:val="18"/>
              </w:rPr>
              <w:t xml:space="preserve">Second most common. Ultraviolet DNA damage and mutation in the </w:t>
            </w:r>
            <w:r>
              <w:rPr>
                <w:b/>
                <w:i w:val="0"/>
                <w:sz w:val="18"/>
              </w:rPr>
              <w:t>tp53</w:t>
            </w:r>
            <w:r>
              <w:rPr>
                <w:b w:val="0"/>
                <w:i w:val="0"/>
                <w:sz w:val="18"/>
              </w:rPr>
              <w:t xml:space="preserve"> tumor suppressor gene; derived from keratinocytes. </w:t>
            </w:r>
            <w:r>
              <w:rPr>
                <w:b/>
                <w:i w:val="0"/>
                <w:sz w:val="18"/>
              </w:rPr>
              <w:t>Keratin pearls and epithelial pearls are pathognomonic.</w:t>
            </w:r>
            <w:r>
              <w:rPr>
                <w:b w:val="0"/>
                <w:i w:val="0"/>
                <w:sz w:val="18"/>
              </w:rPr>
              <w:t xml:space="preserve"> Immunosuppression is a notable risk factor</w:t>
            </w:r>
          </w:p>
        </w:tc>
      </w:tr>
      <w:tr>
        <w:tc>
          <w:tcPr>
            <w:tcW w:type="dxa" w:w="7272"/>
          </w:tcPr>
          <w:p>
            <w:pPr>
              <w:spacing w:after="40"/>
            </w:pPr>
            <w:r>
              <w:rPr>
                <w:sz w:val="18"/>
              </w:rPr>
            </w:r>
            <w:r>
              <w:rPr>
                <w:b/>
                <w:i w:val="0"/>
                <w:sz w:val="18"/>
              </w:rPr>
              <w:t>Melanoma</w:t>
            </w:r>
          </w:p>
        </w:tc>
        <w:tc>
          <w:tcPr>
            <w:tcW w:type="dxa" w:w="7272"/>
          </w:tcPr>
          <w:p>
            <w:pPr>
              <w:spacing w:after="40"/>
            </w:pPr>
            <w:r>
              <w:rPr>
                <w:sz w:val="18"/>
              </w:rPr>
            </w:r>
            <w:r>
              <w:rPr>
                <w:b w:val="0"/>
                <w:i w:val="0"/>
                <w:sz w:val="18"/>
              </w:rPr>
              <w:t xml:space="preserve">Arises from melanocytes at the </w:t>
            </w:r>
            <w:r>
              <w:rPr>
                <w:b/>
                <w:i w:val="0"/>
                <w:sz w:val="18"/>
              </w:rPr>
              <w:t>dermal-epidermal junction</w:t>
            </w:r>
            <w:r>
              <w:rPr>
                <w:b w:val="0"/>
                <w:i w:val="0"/>
                <w:sz w:val="18"/>
              </w:rPr>
              <w:t xml:space="preserve">. Ultraviolet light and oxidative stress damage melanocyte DNA. Risk inherited as an </w:t>
            </w:r>
            <w:r>
              <w:rPr>
                <w:b/>
                <w:i w:val="0"/>
                <w:sz w:val="18"/>
              </w:rPr>
              <w:t>autosomal dominant trait with variable penetrance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said you do NOT need this</w:t>
            </w:r>
          </w:p>
          <w:p>
            <w:pPr>
              <w:spacing w:after="120"/>
            </w:pPr>
            <w:r>
              <w:rPr>
                <w:b/>
                <w:i w:val="0"/>
              </w:rPr>
              <w:t>The hedgehog signaling pathway — know the association, not the detail.</w:t>
            </w:r>
            <w:r>
              <w:rPr>
                <w:b w:val="0"/>
                <w:i w:val="0"/>
              </w:rPr>
              <w:t xml:space="preserve"> </w:t>
            </w:r>
            <w:r>
              <w:rPr>
                <w:b w:val="0"/>
                <w:i/>
              </w:rPr>
              <w:t>“That is very complicated. I totally went into the weeds trying to read about that preparing for today’s lecture, and it’s beyond what we need to know. So you just know that it’s associated with that, but we don’t need to know all the ins and outs of it, because it’s very complicated.”</w:t>
            </w:r>
          </w:p>
          <w:p>
            <w:pPr>
              <w:spacing w:after="120"/>
            </w:pPr>
            <w:r>
              <w:rPr>
                <w:b w:val="0"/>
                <w:i w:val="0"/>
              </w:rPr>
              <w:t xml:space="preserve">Basal cell carcinoma is the </w:t>
            </w:r>
            <w:r>
              <w:rPr>
                <w:b/>
                <w:i w:val="0"/>
              </w:rPr>
              <w:t>most common</w:t>
            </w:r>
            <w:r>
              <w:rPr>
                <w:b w:val="0"/>
                <w:i w:val="0"/>
              </w:rPr>
              <w:t xml:space="preserve"> skin cancer; squamous cell carcinoma is the </w:t>
            </w:r>
            <w:r>
              <w:rPr>
                <w:b/>
                <w:i w:val="0"/>
              </w:rPr>
              <w:t>second most common</w:t>
            </w:r>
            <w:r>
              <w:rPr>
                <w:b w:val="0"/>
                <w:i w:val="0"/>
              </w:rPr>
              <w:t xml:space="preserve">. For squamous cell she did name a histological feature as pathognomonic — </w:t>
            </w:r>
            <w:r>
              <w:rPr>
                <w:b/>
                <w:i w:val="0"/>
              </w:rPr>
              <w:t>keratin pearls</w:t>
            </w:r>
            <w:r>
              <w:rPr>
                <w:b w:val="0"/>
                <w:i w:val="0"/>
              </w:rPr>
              <w:t>, also called epithelial pearls: millimeter-sized concentric deposits of keratin and dead skin cells. That one is worth knowing.</w:t>
            </w:r>
          </w:p>
        </w:tc>
      </w:tr>
    </w:tbl>
    <w:p>
      <w:pPr>
        <w:spacing w:after="80"/>
      </w:pPr>
    </w:p>
    <w:p>
      <w:pPr>
        <w:spacing w:after="120"/>
      </w:pPr>
      <w:r>
        <w:rPr>
          <w:b/>
          <w:i w:val="0"/>
        </w:rPr>
        <w:t>Melanoma progresses in a fixed order:</w:t>
      </w:r>
      <w:r>
        <w:rPr>
          <w:b w:val="0"/>
          <w:i w:val="0"/>
        </w:rPr>
        <w:t xml:space="preserve"> radial growth within the epidermis → vertical growth penetrating the dermis → increasing tumor thickness → metastatic invasion of lymphatics and blood vessels. The radial-to-vertical shift is the moment depth starts to matter.</w:t>
      </w:r>
    </w:p>
    <w:p>
      <w:pPr>
        <w:spacing w:after="120"/>
      </w:pPr>
      <w:r>
        <w:rPr>
          <w:b w:val="0"/>
          <w:i w:val="0"/>
        </w:rPr>
        <w:t xml:space="preserve">Lecture references include Fitzpatrick’s Color Atlas and Synopsis of Clinical Dermatology (9th edition) and several StatPearls chapters; the course text is Banasik, </w:t>
      </w:r>
      <w:r>
        <w:rPr>
          <w:b w:val="0"/>
          <w:i/>
        </w:rPr>
        <w:t>Pathophysiology</w:t>
      </w:r>
      <w:r>
        <w:rPr>
          <w:b w:val="0"/>
          <w:i w:val="0"/>
        </w:rPr>
        <w:t>.</w:t>
      </w:r>
    </w:p>
    <w:p>
      <w:pPr>
        <w:spacing w:after="120"/>
      </w:pPr>
      <w:r>
        <w:rPr>
          <w:b w:val="0"/>
          <w:i w:val="0"/>
        </w:rPr>
        <w:t>Also tested</w:t>
      </w:r>
    </w:p>
    <w:p>
      <w:pPr>
        <w:pStyle w:val="ListBullet"/>
        <w:spacing w:after="40"/>
      </w:pPr>
      <w:r>
        <w:rPr>
          <w:b/>
          <w:i w:val="0"/>
          <w:sz w:val="20"/>
        </w:rPr>
        <w:t>Melanoma growth phases.</w:t>
      </w:r>
      <w:r>
        <w:rPr>
          <w:b w:val="0"/>
          <w:i w:val="0"/>
          <w:sz w:val="20"/>
        </w:rPr>
        <w:t xml:space="preserve"> Radial growth in the epidermis, then vertical growth into the dermis, thickening, then lymphatic and vascular invasion.</w:t>
      </w:r>
    </w:p>
    <w:p>
      <w:pPr>
        <w:pStyle w:val="Heading1"/>
        <w:spacing w:before="280" w:after="100"/>
      </w:pPr>
      <w:r>
        <w:rPr>
          <w:rFonts w:ascii="Georgia" w:hAnsi="Georgia"/>
          <w:color w:val="3B2A5E"/>
        </w:rPr>
        <w:t>3 · Abnormal Cell Growth and Differentiation</w:t>
      </w:r>
    </w:p>
    <w:tbl>
      <w:tblPr>
        <w:tblW w:type="auto" w:w="0"/>
        <w:tblLook w:firstColumn="1" w:firstRow="1" w:lastColumn="0" w:lastRow="0" w:noHBand="0" w:noVBand="1" w:val="04A0"/>
        <w:tblBorders>
          <w:top w:val="single" w:sz="8" w:space="0" w:color="3B2A5E"/>
          <w:left w:val="single" w:sz="8" w:space="0" w:color="3B2A5E"/>
          <w:bottom w:val="single" w:sz="8" w:space="0" w:color="3B2A5E"/>
          <w:right w:val="single" w:sz="8" w:space="0" w:color="3B2A5E"/>
          <w:insideH w:val="single" w:sz="8" w:space="0" w:color="3B2A5E"/>
          <w:insideV w:val="single" w:sz="8" w:space="0" w:color="3B2A5E"/>
        </w:tblBorders>
      </w:tblPr>
      <w:tblGrid>
        <w:gridCol w:w="14544"/>
      </w:tblGrid>
      <w:tr>
        <w:tc>
          <w:tcPr>
            <w:tcW w:type="dxa" w:w="14544"/>
            <w:shd w:val="clear" w:color="auto" w:fill="EEF5F4"/>
          </w:tcPr>
          <w:p>
            <w:pPr>
              <w:spacing w:after="80"/>
            </w:pPr>
            <w:r>
              <w:rPr>
                <w:b/>
                <w:color w:val="3B2A5E"/>
                <w:sz w:val="18"/>
              </w:rPr>
              <w:t>INSTRUCTIONAL OBJECTIVES</w:t>
            </w:r>
          </w:p>
          <w:p>
            <w:pPr>
              <w:spacing w:after="120"/>
            </w:pPr>
            <w:r>
              <w:rPr>
                <w:b w:val="0"/>
                <w:i w:val="0"/>
                <w:sz w:val="17"/>
              </w:rPr>
              <w:t>Lecture 3 — Professor Hugh G. Rappa, MD</w:t>
            </w:r>
          </w:p>
          <w:p>
            <w:pPr>
              <w:pStyle w:val="ListNumber"/>
              <w:spacing w:after="40"/>
            </w:pPr>
            <w:r>
              <w:rPr>
                <w:b w:val="0"/>
                <w:i w:val="0"/>
                <w:sz w:val="20"/>
              </w:rPr>
              <w:t>Describe the molecular mechanisms of abnormal cell growth and differentiation</w:t>
            </w:r>
          </w:p>
          <w:p>
            <w:pPr>
              <w:pStyle w:val="ListNumber"/>
              <w:spacing w:after="40"/>
            </w:pPr>
            <w:r>
              <w:rPr>
                <w:b w:val="0"/>
                <w:i w:val="0"/>
                <w:sz w:val="20"/>
              </w:rPr>
              <w:t>Describe non-neoplastic abnormalities of cell growth</w:t>
            </w:r>
          </w:p>
          <w:p>
            <w:pPr>
              <w:pStyle w:val="ListNumber"/>
              <w:spacing w:after="40"/>
            </w:pPr>
            <w:r>
              <w:rPr>
                <w:b w:val="0"/>
                <w:i w:val="0"/>
                <w:sz w:val="20"/>
              </w:rPr>
              <w:t>Describe neoplastic abnormalities of cell growth</w:t>
            </w:r>
          </w:p>
          <w:p>
            <w:pPr>
              <w:pStyle w:val="ListNumber"/>
              <w:spacing w:after="40"/>
            </w:pPr>
            <w:r>
              <w:rPr>
                <w:b w:val="0"/>
                <w:i w:val="0"/>
                <w:sz w:val="20"/>
              </w:rPr>
              <w:t>Compare and contrast the routes of tumor spread</w:t>
            </w:r>
          </w:p>
          <w:p>
            <w:pPr>
              <w:pStyle w:val="ListNumber"/>
              <w:spacing w:after="40"/>
            </w:pPr>
            <w:r>
              <w:rPr>
                <w:b w:val="0"/>
                <w:i w:val="0"/>
                <w:sz w:val="20"/>
              </w:rPr>
              <w:t>Compare and contrast the different types of benign tumors according to origin</w:t>
            </w:r>
          </w:p>
          <w:p>
            <w:pPr>
              <w:pStyle w:val="ListNumber"/>
              <w:spacing w:after="40"/>
            </w:pPr>
            <w:r>
              <w:rPr>
                <w:b w:val="0"/>
                <w:i w:val="0"/>
                <w:sz w:val="20"/>
              </w:rPr>
              <w:t>Compare and contrast the different types of malignant tumors according to origin</w:t>
            </w:r>
          </w:p>
          <w:p>
            <w:pPr>
              <w:pStyle w:val="ListNumber"/>
              <w:spacing w:after="40"/>
            </w:pPr>
            <w:r>
              <w:rPr>
                <w:b w:val="0"/>
                <w:i w:val="0"/>
                <w:sz w:val="20"/>
              </w:rPr>
              <w:t>Compare and contrast the categories of gene alterations in carcinogenesis</w:t>
            </w:r>
          </w:p>
          <w:p>
            <w:pPr>
              <w:pStyle w:val="ListNumber"/>
              <w:spacing w:after="40"/>
            </w:pPr>
            <w:r>
              <w:rPr>
                <w:b w:val="0"/>
                <w:i w:val="0"/>
                <w:sz w:val="20"/>
              </w:rPr>
              <w:t>Describe the steps of chemical carcinogenesis</w:t>
            </w:r>
          </w:p>
          <w:p>
            <w:pPr>
              <w:pStyle w:val="ListNumber"/>
              <w:spacing w:after="40"/>
            </w:pPr>
            <w:r>
              <w:rPr>
                <w:b w:val="0"/>
                <w:i w:val="0"/>
                <w:sz w:val="20"/>
              </w:rPr>
              <w:t>Describe microorganisms’ role in carcinogenesis</w:t>
            </w:r>
          </w:p>
          <w:p>
            <w:pPr>
              <w:pStyle w:val="ListNumber"/>
              <w:spacing w:after="40"/>
            </w:pPr>
            <w:r>
              <w:rPr>
                <w:b w:val="0"/>
                <w:i w:val="0"/>
                <w:sz w:val="20"/>
              </w:rPr>
              <w:t>Compare and contrast the theories of heredity and carcinogenesis</w:t>
            </w:r>
          </w:p>
          <w:p>
            <w:pPr>
              <w:pStyle w:val="ListNumber"/>
              <w:spacing w:after="40"/>
            </w:pPr>
            <w:r>
              <w:rPr>
                <w:b w:val="0"/>
                <w:i w:val="0"/>
                <w:sz w:val="20"/>
              </w:rPr>
              <w:t>Describe the histological grading of cancer</w:t>
            </w:r>
          </w:p>
          <w:p>
            <w:pPr>
              <w:pStyle w:val="ListNumber"/>
              <w:spacing w:after="40"/>
            </w:pPr>
            <w:r>
              <w:rPr>
                <w:b w:val="0"/>
                <w:i w:val="0"/>
                <w:sz w:val="20"/>
              </w:rPr>
              <w:t>Describe the tumor, nodes, metastases (TNM) staging system</w:t>
            </w:r>
          </w:p>
        </w:tc>
      </w:tr>
    </w:tbl>
    <w:p>
      <w:pPr>
        <w:spacing w:after="80"/>
      </w:pPr>
    </w:p>
    <w:p>
      <w:pPr>
        <w:pStyle w:val="Heading2"/>
        <w:spacing w:before="200" w:after="100"/>
      </w:pPr>
      <w:r>
        <w:rPr>
          <w:rFonts w:ascii="Georgia" w:hAnsi="Georgia"/>
          <w:color w:val="3B2A5E"/>
        </w:rPr>
        <w:t>3.1 · Objective b — Non-neoplastic abnormalities of cell growth</w:t>
      </w:r>
    </w:p>
    <w:p>
      <w:pPr>
        <w:spacing w:after="120"/>
      </w:pPr>
      <w:r>
        <w:rPr>
          <w:b w:val="0"/>
          <w:i w:val="0"/>
        </w:rPr>
        <w:t xml:space="preserve">Seven terms, and they sort cleanly into </w:t>
      </w:r>
      <w:r>
        <w:rPr>
          <w:b/>
          <w:i w:val="0"/>
        </w:rPr>
        <w:t>three that are developmental failures</w:t>
      </w:r>
      <w:r>
        <w:rPr>
          <w:b w:val="0"/>
          <w:i w:val="0"/>
        </w:rPr>
        <w:t xml:space="preserve">, </w:t>
      </w:r>
      <w:r>
        <w:rPr>
          <w:b/>
          <w:i w:val="0"/>
        </w:rPr>
        <w:t>two that are changes in size</w:t>
      </w:r>
      <w:r>
        <w:rPr>
          <w:b w:val="0"/>
          <w:i w:val="0"/>
        </w:rPr>
        <w:t xml:space="preserve">, and </w:t>
      </w:r>
      <w:r>
        <w:rPr>
          <w:b/>
          <w:i w:val="0"/>
        </w:rPr>
        <w:t>two that are changes in kind</w:t>
      </w:r>
      <w:r>
        <w:rPr>
          <w:b w:val="0"/>
          <w:i w:val="0"/>
        </w:rPr>
        <w:t>. Learning them in those groups is far easier than as a list.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Group</w:t>
            </w:r>
          </w:p>
        </w:tc>
        <w:tc>
          <w:tcPr>
            <w:tcW w:type="dxa" w:w="4848"/>
            <w:shd w:val="clear" w:color="auto" w:fill="3B2A5E"/>
          </w:tcPr>
          <w:p>
            <w:pPr>
              <w:spacing w:after="40"/>
            </w:pPr>
            <w:r>
              <w:rPr>
                <w:b/>
                <w:color w:val="FFFFFF"/>
                <w:sz w:val="18"/>
              </w:rPr>
            </w:r>
            <w:r>
              <w:rPr>
                <w:b/>
                <w:i w:val="0"/>
                <w:color w:val="FFFFFF"/>
                <w:sz w:val="18"/>
              </w:rPr>
              <w:t>Term</w:t>
            </w:r>
          </w:p>
        </w:tc>
        <w:tc>
          <w:tcPr>
            <w:tcW w:type="dxa" w:w="4848"/>
            <w:shd w:val="clear" w:color="auto" w:fill="3B2A5E"/>
          </w:tcPr>
          <w:p>
            <w:pPr>
              <w:spacing w:after="40"/>
            </w:pPr>
            <w:r>
              <w:rPr>
                <w:b/>
                <w:color w:val="FFFFFF"/>
                <w:sz w:val="18"/>
              </w:rPr>
            </w:r>
            <w:r>
              <w:rPr>
                <w:b/>
                <w:i w:val="0"/>
                <w:color w:val="FFFFFF"/>
                <w:sz w:val="18"/>
              </w:rPr>
              <w:t>What happened</w:t>
            </w:r>
          </w:p>
        </w:tc>
      </w:tr>
      <w:tr>
        <w:tc>
          <w:tcPr>
            <w:tcW w:type="dxa" w:w="4848"/>
          </w:tcPr>
          <w:p>
            <w:pPr>
              <w:spacing w:after="40"/>
            </w:pPr>
            <w:r>
              <w:rPr>
                <w:sz w:val="18"/>
              </w:rPr>
            </w:r>
            <w:r>
              <w:rPr>
                <w:b/>
                <w:i w:val="0"/>
                <w:sz w:val="18"/>
              </w:rPr>
              <w:t>Failed to develop</w:t>
            </w:r>
          </w:p>
        </w:tc>
        <w:tc>
          <w:tcPr>
            <w:tcW w:type="dxa" w:w="4848"/>
          </w:tcPr>
          <w:p>
            <w:pPr>
              <w:spacing w:after="40"/>
            </w:pPr>
            <w:r>
              <w:rPr>
                <w:sz w:val="18"/>
              </w:rPr>
            </w:r>
            <w:r>
              <w:rPr>
                <w:b/>
                <w:i w:val="0"/>
                <w:sz w:val="18"/>
              </w:rPr>
              <w:t>Agenesis</w:t>
            </w:r>
          </w:p>
        </w:tc>
        <w:tc>
          <w:tcPr>
            <w:tcW w:type="dxa" w:w="4848"/>
          </w:tcPr>
          <w:p>
            <w:pPr>
              <w:spacing w:after="40"/>
            </w:pPr>
            <w:r>
              <w:rPr>
                <w:sz w:val="18"/>
              </w:rPr>
            </w:r>
            <w:r>
              <w:rPr>
                <w:b w:val="0"/>
                <w:i w:val="0"/>
                <w:sz w:val="18"/>
              </w:rPr>
              <w:t xml:space="preserve">Complete absence — the </w:t>
            </w:r>
            <w:r>
              <w:rPr>
                <w:b/>
                <w:i w:val="0"/>
                <w:sz w:val="18"/>
              </w:rPr>
              <w:t>primordial tissue never formed</w:t>
            </w:r>
          </w:p>
        </w:tc>
      </w:tr>
      <w:tr>
        <w:tc>
          <w:tcPr>
            <w:tcW w:type="dxa" w:w="4848"/>
          </w:tcPr>
          <w:p>
            <w:pPr>
              <w:spacing w:after="40"/>
            </w:pPr>
            <w:r>
              <w:rPr>
                <w:sz w:val="18"/>
              </w:rPr>
            </w:r>
            <w:r>
              <w:rPr>
                <w:b/>
                <w:i w:val="0"/>
                <w:sz w:val="18"/>
              </w:rPr>
              <w:t>Aplasia</w:t>
            </w:r>
          </w:p>
        </w:tc>
        <w:tc>
          <w:tcPr>
            <w:tcW w:type="dxa" w:w="4848"/>
          </w:tcPr>
          <w:p>
            <w:pPr>
              <w:spacing w:after="40"/>
            </w:pPr>
            <w:r>
              <w:rPr>
                <w:sz w:val="18"/>
              </w:rPr>
            </w:r>
            <w:r>
              <w:rPr>
                <w:b w:val="0"/>
                <w:i w:val="0"/>
                <w:sz w:val="18"/>
              </w:rPr>
              <w:t xml:space="preserve">The </w:t>
            </w:r>
            <w:r>
              <w:rPr>
                <w:b/>
                <w:i w:val="0"/>
                <w:sz w:val="18"/>
              </w:rPr>
              <w:t>primordial tissue exists</w:t>
            </w:r>
            <w:r>
              <w:rPr>
                <w:b w:val="0"/>
                <w:i w:val="0"/>
                <w:sz w:val="18"/>
              </w:rPr>
              <w:t xml:space="preserve"> but fails to develop into the mature organ</w:t>
            </w:r>
          </w:p>
        </w:tc>
        <w:tc>
          <w:tcPr>
            <w:tcW w:type="dxa" w:w="4848"/>
          </w:tcPr>
          <w:p>
            <w:r/>
          </w:p>
        </w:tc>
      </w:tr>
      <w:tr>
        <w:tc>
          <w:tcPr>
            <w:tcW w:type="dxa" w:w="4848"/>
          </w:tcPr>
          <w:p>
            <w:pPr>
              <w:spacing w:after="40"/>
            </w:pPr>
            <w:r>
              <w:rPr>
                <w:sz w:val="18"/>
              </w:rPr>
            </w:r>
            <w:r>
              <w:rPr>
                <w:b/>
                <w:i w:val="0"/>
                <w:sz w:val="18"/>
              </w:rPr>
              <w:t>Hypoplasia</w:t>
            </w:r>
          </w:p>
        </w:tc>
        <w:tc>
          <w:tcPr>
            <w:tcW w:type="dxa" w:w="4848"/>
          </w:tcPr>
          <w:p>
            <w:pPr>
              <w:spacing w:after="40"/>
            </w:pPr>
            <w:r>
              <w:rPr>
                <w:sz w:val="18"/>
              </w:rPr>
            </w:r>
            <w:r>
              <w:rPr>
                <w:b/>
                <w:i w:val="0"/>
                <w:sz w:val="18"/>
              </w:rPr>
              <w:t>Partial</w:t>
            </w:r>
            <w:r>
              <w:rPr>
                <w:b w:val="0"/>
                <w:i w:val="0"/>
                <w:sz w:val="18"/>
              </w:rPr>
              <w:t xml:space="preserve"> development, resulting in a functional deficiency</w:t>
            </w:r>
          </w:p>
        </w:tc>
        <w:tc>
          <w:tcPr>
            <w:tcW w:type="dxa" w:w="4848"/>
          </w:tcPr>
          <w:p>
            <w:r/>
          </w:p>
        </w:tc>
      </w:tr>
      <w:tr>
        <w:tc>
          <w:tcPr>
            <w:tcW w:type="dxa" w:w="4848"/>
          </w:tcPr>
          <w:p>
            <w:pPr>
              <w:spacing w:after="40"/>
            </w:pPr>
            <w:r>
              <w:rPr>
                <w:sz w:val="18"/>
              </w:rPr>
            </w:r>
            <w:r>
              <w:rPr>
                <w:b/>
                <w:i w:val="0"/>
                <w:sz w:val="18"/>
              </w:rPr>
              <w:t>Changed size</w:t>
            </w:r>
          </w:p>
        </w:tc>
        <w:tc>
          <w:tcPr>
            <w:tcW w:type="dxa" w:w="4848"/>
          </w:tcPr>
          <w:p>
            <w:pPr>
              <w:spacing w:after="40"/>
            </w:pPr>
            <w:r>
              <w:rPr>
                <w:sz w:val="18"/>
              </w:rPr>
            </w:r>
            <w:r>
              <w:rPr>
                <w:b/>
                <w:i w:val="0"/>
                <w:sz w:val="18"/>
              </w:rPr>
              <w:t>Atrophy</w:t>
            </w:r>
          </w:p>
        </w:tc>
        <w:tc>
          <w:tcPr>
            <w:tcW w:type="dxa" w:w="4848"/>
          </w:tcPr>
          <w:p>
            <w:pPr>
              <w:spacing w:after="40"/>
            </w:pPr>
            <w:r>
              <w:rPr>
                <w:sz w:val="18"/>
              </w:rPr>
            </w:r>
            <w:r>
              <w:rPr>
                <w:b w:val="0"/>
                <w:i w:val="0"/>
                <w:sz w:val="18"/>
              </w:rPr>
              <w:t xml:space="preserve">Shrinkage of a tissue or organ that </w:t>
            </w:r>
            <w:r>
              <w:rPr>
                <w:b/>
                <w:i w:val="0"/>
                <w:sz w:val="18"/>
              </w:rPr>
              <w:t>had formed and matured normally</w:t>
            </w:r>
          </w:p>
        </w:tc>
      </w:tr>
      <w:tr>
        <w:tc>
          <w:tcPr>
            <w:tcW w:type="dxa" w:w="4848"/>
          </w:tcPr>
          <w:p>
            <w:pPr>
              <w:spacing w:after="40"/>
            </w:pPr>
            <w:r>
              <w:rPr>
                <w:sz w:val="18"/>
              </w:rPr>
            </w:r>
            <w:r>
              <w:rPr>
                <w:b/>
                <w:i w:val="0"/>
                <w:sz w:val="18"/>
              </w:rPr>
              <w:t>Hypertrophy</w:t>
            </w:r>
          </w:p>
        </w:tc>
        <w:tc>
          <w:tcPr>
            <w:tcW w:type="dxa" w:w="4848"/>
          </w:tcPr>
          <w:p>
            <w:pPr>
              <w:spacing w:after="40"/>
            </w:pPr>
            <w:r>
              <w:rPr>
                <w:sz w:val="18"/>
              </w:rPr>
            </w:r>
            <w:r>
              <w:rPr>
                <w:b w:val="0"/>
                <w:i w:val="0"/>
                <w:sz w:val="18"/>
              </w:rPr>
              <w:t xml:space="preserve">Enlargement due to enlargement of </w:t>
            </w:r>
            <w:r>
              <w:rPr>
                <w:b/>
                <w:i w:val="0"/>
                <w:sz w:val="18"/>
              </w:rPr>
              <w:t>individual cells</w:t>
            </w:r>
            <w:r>
              <w:rPr>
                <w:b w:val="0"/>
                <w:i w:val="0"/>
                <w:sz w:val="18"/>
              </w:rPr>
              <w:t>; especially important in permanent tissues — skeletal and cardiac muscle</w:t>
            </w:r>
          </w:p>
        </w:tc>
        <w:tc>
          <w:tcPr>
            <w:tcW w:type="dxa" w:w="4848"/>
          </w:tcPr>
          <w:p>
            <w:r/>
          </w:p>
        </w:tc>
      </w:tr>
      <w:tr>
        <w:tc>
          <w:tcPr>
            <w:tcW w:type="dxa" w:w="4848"/>
          </w:tcPr>
          <w:p>
            <w:pPr>
              <w:spacing w:after="40"/>
            </w:pPr>
            <w:r>
              <w:rPr>
                <w:sz w:val="18"/>
              </w:rPr>
            </w:r>
            <w:r>
              <w:rPr>
                <w:b/>
                <w:i w:val="0"/>
                <w:sz w:val="18"/>
              </w:rPr>
              <w:t>Changed kind</w:t>
            </w:r>
          </w:p>
        </w:tc>
        <w:tc>
          <w:tcPr>
            <w:tcW w:type="dxa" w:w="4848"/>
          </w:tcPr>
          <w:p>
            <w:pPr>
              <w:spacing w:after="40"/>
            </w:pPr>
            <w:r>
              <w:rPr>
                <w:sz w:val="18"/>
              </w:rPr>
            </w:r>
            <w:r>
              <w:rPr>
                <w:b/>
                <w:i w:val="0"/>
                <w:sz w:val="18"/>
              </w:rPr>
              <w:t>Metaplasia</w:t>
            </w:r>
          </w:p>
        </w:tc>
        <w:tc>
          <w:tcPr>
            <w:tcW w:type="dxa" w:w="4848"/>
          </w:tcPr>
          <w:p>
            <w:pPr>
              <w:spacing w:after="40"/>
            </w:pPr>
            <w:r>
              <w:rPr>
                <w:sz w:val="18"/>
              </w:rPr>
            </w:r>
            <w:r>
              <w:rPr>
                <w:b w:val="0"/>
                <w:i w:val="0"/>
                <w:sz w:val="18"/>
              </w:rPr>
              <w:t xml:space="preserve">One cell type becomes another under </w:t>
            </w:r>
            <w:r>
              <w:rPr>
                <w:b/>
                <w:i w:val="0"/>
                <w:sz w:val="18"/>
              </w:rPr>
              <w:t>chronic irritation or injury</w:t>
            </w:r>
            <w:r>
              <w:rPr>
                <w:b w:val="0"/>
                <w:i w:val="0"/>
                <w:sz w:val="18"/>
              </w:rPr>
              <w:t xml:space="preserve">; a change in </w:t>
            </w:r>
            <w:r>
              <w:rPr>
                <w:b/>
                <w:i w:val="0"/>
                <w:sz w:val="18"/>
              </w:rPr>
              <w:t>differentiation</w:t>
            </w:r>
          </w:p>
        </w:tc>
      </w:tr>
      <w:tr>
        <w:tc>
          <w:tcPr>
            <w:tcW w:type="dxa" w:w="4848"/>
          </w:tcPr>
          <w:p>
            <w:pPr>
              <w:spacing w:after="40"/>
            </w:pPr>
            <w:r>
              <w:rPr>
                <w:sz w:val="18"/>
              </w:rPr>
            </w:r>
            <w:r>
              <w:rPr>
                <w:b/>
                <w:i w:val="0"/>
                <w:sz w:val="18"/>
              </w:rPr>
              <w:t>Dysplasia</w:t>
            </w:r>
          </w:p>
        </w:tc>
        <w:tc>
          <w:tcPr>
            <w:tcW w:type="dxa" w:w="4848"/>
          </w:tcPr>
          <w:p>
            <w:pPr>
              <w:spacing w:after="40"/>
            </w:pPr>
            <w:r>
              <w:rPr>
                <w:sz w:val="18"/>
              </w:rPr>
            </w:r>
            <w:r>
              <w:rPr>
                <w:b/>
                <w:i w:val="0"/>
                <w:sz w:val="18"/>
              </w:rPr>
              <w:t>Disordered growth</w:t>
            </w:r>
            <w:r>
              <w:rPr>
                <w:b w:val="0"/>
                <w:i w:val="0"/>
                <w:sz w:val="18"/>
              </w:rPr>
              <w:t xml:space="preserve">, typically epithelial: varied cell size and shape, </w:t>
            </w:r>
            <w:r>
              <w:rPr>
                <w:b/>
                <w:i w:val="0"/>
                <w:sz w:val="18"/>
              </w:rPr>
              <w:t>loss of architectural orientation</w:t>
            </w:r>
            <w:r>
              <w:rPr>
                <w:b w:val="0"/>
                <w:i w:val="0"/>
                <w:sz w:val="18"/>
              </w:rPr>
              <w:t xml:space="preserve">, darker and larger nuclei. </w:t>
            </w:r>
            <w:r>
              <w:rPr>
                <w:b/>
                <w:i w:val="0"/>
                <w:sz w:val="18"/>
              </w:rPr>
              <w:t>May progress to cancer — precancerous</w:t>
            </w:r>
          </w:p>
        </w:tc>
        <w:tc>
          <w:tcPr>
            <w:tcW w:type="dxa" w:w="4848"/>
          </w:tcPr>
          <w:p>
            <w:r/>
          </w:p>
        </w:tc>
      </w:tr>
    </w:tbl>
    <w:p>
      <w:pPr>
        <w:spacing w:after="80"/>
      </w:pPr>
    </w:p>
    <w:p>
      <w:pPr>
        <w:spacing w:after="120"/>
      </w:pPr>
      <w:r>
        <w:rPr>
          <w:b/>
          <w:i w:val="0"/>
        </w:rPr>
        <w:t>Agenesis versus aplasia is a timing question.</w:t>
      </w:r>
      <w:r>
        <w:rPr>
          <w:b w:val="0"/>
          <w:i w:val="0"/>
        </w:rPr>
        <w:t xml:space="preserve"> In agenesis there was never anything to work with. In aplasia the raw material was there and did not mature. And </w:t>
      </w:r>
      <w:r>
        <w:rPr>
          <w:b/>
          <w:i w:val="0"/>
        </w:rPr>
        <w:t>atrophy is not hypoplasia</w:t>
      </w:r>
      <w:r>
        <w:rPr>
          <w:b w:val="0"/>
          <w:i w:val="0"/>
        </w:rPr>
        <w:t>: hypoplasia never got there, atrophy got there and shrank back.</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From the lecture recording — 20 August 2026</w:t>
            </w:r>
          </w:p>
          <w:p>
            <w:pPr>
              <w:spacing w:after="120"/>
            </w:pPr>
            <w:r>
              <w:rPr>
                <w:b/>
                <w:i w:val="0"/>
              </w:rPr>
              <w:t>This lecture signposts nothing.</w:t>
            </w:r>
            <w:r>
              <w:rPr>
                <w:b w:val="0"/>
                <w:i w:val="0"/>
              </w:rPr>
              <w:t xml:space="preserve"> 84 minutes, cross-examined against Notability’s independent transcript, and between them they contain </w:t>
            </w:r>
            <w:r>
              <w:rPr>
                <w:b/>
                <w:i w:val="0"/>
              </w:rPr>
              <w:t>no statement about what is or is not on the exam</w:t>
            </w:r>
            <w:r>
              <w:rPr>
                <w:b w:val="0"/>
                <w:i w:val="0"/>
              </w:rPr>
              <w:t xml:space="preserve"> — the only cue either transcription flagged is a rhetorical question he asked the room. So unlike the dermatology lectures, there is nothing here to re-weight.</w:t>
            </w:r>
          </w:p>
          <w:p>
            <w:pPr>
              <w:spacing w:after="120"/>
            </w:pPr>
            <w:r>
              <w:rPr>
                <w:b w:val="0"/>
                <w:i w:val="0"/>
              </w:rPr>
              <w:t xml:space="preserve">What there is instead, in quantity, is </w:t>
            </w:r>
            <w:r>
              <w:rPr>
                <w:b/>
                <w:i w:val="0"/>
              </w:rPr>
              <w:t>teaching that never reaches a slide</w:t>
            </w:r>
            <w:r>
              <w:rPr>
                <w:b w:val="0"/>
                <w:i w:val="0"/>
              </w:rPr>
              <w:t>. Professor Rappa explains almost every term through a clinical example, and the examples are the part worth keeping.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He said</w:t>
                  </w:r>
                </w:p>
              </w:tc>
              <w:tc>
                <w:tcPr>
                  <w:tcW w:type="dxa" w:w="7272"/>
                  <w:shd w:val="clear" w:color="auto" w:fill="3B2A5E"/>
                </w:tcPr>
                <w:p>
                  <w:pPr>
                    <w:spacing w:after="40"/>
                  </w:pPr>
                  <w:r>
                    <w:rPr>
                      <w:b/>
                      <w:color w:val="FFFFFF"/>
                      <w:sz w:val="18"/>
                    </w:rPr>
                  </w:r>
                  <w:r>
                    <w:rPr>
                      <w:b/>
                      <w:i w:val="0"/>
                      <w:color w:val="FFFFFF"/>
                      <w:sz w:val="18"/>
                    </w:rPr>
                    <w:t>Why it is worth having</w:t>
                  </w:r>
                </w:p>
              </w:tc>
            </w:tr>
            <w:tr>
              <w:tc>
                <w:tcPr>
                  <w:tcW w:type="dxa" w:w="7272"/>
                </w:tcPr>
                <w:p>
                  <w:pPr>
                    <w:spacing w:after="40"/>
                  </w:pPr>
                  <w:r>
                    <w:rPr>
                      <w:sz w:val="18"/>
                    </w:rPr>
                  </w:r>
                  <w:r>
                    <w:rPr>
                      <w:b w:val="0"/>
                      <w:i/>
                      <w:sz w:val="18"/>
                    </w:rPr>
                    <w:t xml:space="preserve">“Someone with chronic gastroesophageal reflux… that acid that comes up, what do you think it does to the lower esophagus?… it goes through a metaplasia. It turns from squamous to columnar cells. And that has a name. </w:t>
                  </w:r>
                  <w:r>
                    <w:rPr>
                      <w:b w:val="0"/>
                      <w:i/>
                      <w:sz w:val="18"/>
                      <w:highlight w:val="yellow"/>
                    </w:rPr>
                    <w:t>It’s called Barrett’s esophagus</w:t>
                  </w:r>
                  <w:r>
                    <w:rPr>
                      <w:b w:val="0"/>
                      <w:i/>
                      <w:sz w:val="18"/>
                    </w:rPr>
                    <w:t>… increased risk of esophageal carcinoma.”</w:t>
                  </w:r>
                  <w:r>
                    <w:rPr>
                      <w:b w:val="0"/>
                      <w:i w:val="0"/>
                      <w:sz w:val="18"/>
                    </w:rPr>
                    <w:t xml:space="preserve"> [7:45]</w:t>
                  </w:r>
                </w:p>
              </w:tc>
              <w:tc>
                <w:tcPr>
                  <w:tcW w:type="dxa" w:w="7272"/>
                </w:tcPr>
                <w:p>
                  <w:pPr>
                    <w:spacing w:after="40"/>
                  </w:pPr>
                  <w:r>
                    <w:rPr>
                      <w:sz w:val="18"/>
                    </w:rPr>
                  </w:r>
                  <w:r>
                    <w:rPr>
                      <w:b/>
                      <w:i w:val="0"/>
                      <w:sz w:val="18"/>
                    </w:rPr>
                    <w:t>The metaplasia example, and it is not on the slide.</w:t>
                  </w:r>
                  <w:r>
                    <w:rPr>
                      <w:b w:val="0"/>
                      <w:i w:val="0"/>
                      <w:sz w:val="18"/>
                    </w:rPr>
                    <w:t xml:space="preserve"> The lower esophagus is squamous and cannot resist acid, so chronic reflux drives it to columnar. Then the corollary he draws, which is the genuinely useful bit: in an esophageal carcinoma, </w:t>
                  </w:r>
                  <w:r>
                    <w:rPr>
                      <w:b/>
                      <w:i w:val="0"/>
                      <w:sz w:val="18"/>
                    </w:rPr>
                    <w:t>squamous cells on the sample means a primary cancer; columnar cells means it is secondary to reflux.</w:t>
                  </w:r>
                </w:p>
              </w:tc>
            </w:tr>
            <w:tr>
              <w:tc>
                <w:tcPr>
                  <w:tcW w:type="dxa" w:w="7272"/>
                </w:tcPr>
                <w:p>
                  <w:pPr>
                    <w:spacing w:after="40"/>
                  </w:pPr>
                  <w:r>
                    <w:rPr>
                      <w:sz w:val="18"/>
                    </w:rPr>
                  </w:r>
                  <w:r>
                    <w:rPr>
                      <w:b w:val="0"/>
                      <w:i/>
                      <w:sz w:val="18"/>
                    </w:rPr>
                    <w:t xml:space="preserve">“The best example I can give you is </w:t>
                  </w:r>
                  <w:r>
                    <w:rPr>
                      <w:b w:val="0"/>
                      <w:i/>
                      <w:sz w:val="18"/>
                      <w:highlight w:val="yellow"/>
                    </w:rPr>
                    <w:t>cervical dysplasia</w:t>
                  </w:r>
                  <w:r>
                    <w:rPr>
                      <w:b w:val="0"/>
                      <w:i/>
                      <w:sz w:val="18"/>
                    </w:rPr>
                    <w:t>… usually caused by human papillomavirus. That might be archival one day because of the vaccine.”</w:t>
                  </w:r>
                  <w:r>
                    <w:rPr>
                      <w:b w:val="0"/>
                      <w:i w:val="0"/>
                      <w:sz w:val="18"/>
                    </w:rPr>
                    <w:t xml:space="preserve"> [10:47]</w:t>
                  </w:r>
                </w:p>
              </w:tc>
              <w:tc>
                <w:tcPr>
                  <w:tcW w:type="dxa" w:w="7272"/>
                </w:tcPr>
                <w:p>
                  <w:pPr>
                    <w:spacing w:after="40"/>
                  </w:pPr>
                  <w:r>
                    <w:rPr>
                      <w:sz w:val="18"/>
                    </w:rPr>
                  </w:r>
                  <w:r>
                    <w:rPr>
                      <w:b w:val="0"/>
                      <w:i w:val="0"/>
                      <w:sz w:val="18"/>
                    </w:rPr>
                    <w:t>The dysplasia example. It also ties this lecture straight to the carcinogenesis section — human papillomavirus, E6 and E7, p53 and retinoblastoma protein.</w:t>
                  </w:r>
                </w:p>
              </w:tc>
            </w:tr>
            <w:tr>
              <w:tc>
                <w:tcPr>
                  <w:tcW w:type="dxa" w:w="7272"/>
                </w:tcPr>
                <w:p>
                  <w:pPr>
                    <w:spacing w:after="40"/>
                  </w:pPr>
                  <w:r>
                    <w:rPr>
                      <w:sz w:val="18"/>
                    </w:rPr>
                  </w:r>
                  <w:r>
                    <w:rPr>
                      <w:b w:val="0"/>
                      <w:i/>
                      <w:sz w:val="18"/>
                    </w:rPr>
                    <w:t xml:space="preserve">“Striated muscle cells do not divide… you eat a lot of protein and then you increase your resistance… new actin and myosin… </w:t>
                  </w:r>
                  <w:r>
                    <w:rPr>
                      <w:b w:val="0"/>
                      <w:i/>
                      <w:sz w:val="18"/>
                      <w:highlight w:val="yellow"/>
                    </w:rPr>
                    <w:t>the muscle cell increases in size</w:t>
                  </w:r>
                  <w:r>
                    <w:rPr>
                      <w:b w:val="0"/>
                      <w:i/>
                      <w:sz w:val="18"/>
                    </w:rPr>
                    <w:t>… so the skeletal muscles when they get bigger, it’s because of hypertrophy.”</w:t>
                  </w:r>
                  <w:r>
                    <w:rPr>
                      <w:b w:val="0"/>
                      <w:i w:val="0"/>
                      <w:sz w:val="18"/>
                    </w:rPr>
                    <w:t xml:space="preserve"> [2:54]</w:t>
                  </w:r>
                </w:p>
              </w:tc>
              <w:tc>
                <w:tcPr>
                  <w:tcW w:type="dxa" w:w="7272"/>
                </w:tcPr>
                <w:p>
                  <w:pPr>
                    <w:spacing w:after="40"/>
                  </w:pPr>
                  <w:r>
                    <w:rPr>
                      <w:sz w:val="18"/>
                    </w:rPr>
                  </w:r>
                  <w:r>
                    <w:rPr>
                      <w:b w:val="0"/>
                      <w:i w:val="0"/>
                      <w:sz w:val="18"/>
                    </w:rPr>
                    <w:t xml:space="preserve">Hypertrophy taught through weight training. Actin and myosin are proteins, proteins are built from amino acids, so more protein plus more resistance means </w:t>
                  </w:r>
                  <w:r>
                    <w:rPr>
                      <w:b/>
                      <w:i w:val="0"/>
                      <w:sz w:val="18"/>
                    </w:rPr>
                    <w:t>bigger fibers, not more fibers</w:t>
                  </w:r>
                  <w:r>
                    <w:rPr>
                      <w:b w:val="0"/>
                      <w:i w:val="0"/>
                      <w:sz w:val="18"/>
                    </w:rPr>
                    <w:t xml:space="preserve"> — which is the whole distinction from hyperplasia.</w:t>
                  </w:r>
                </w:p>
              </w:tc>
            </w:tr>
            <w:tr>
              <w:tc>
                <w:tcPr>
                  <w:tcW w:type="dxa" w:w="7272"/>
                </w:tcPr>
                <w:p>
                  <w:pPr>
                    <w:spacing w:after="40"/>
                  </w:pPr>
                  <w:r>
                    <w:rPr>
                      <w:sz w:val="18"/>
                    </w:rPr>
                  </w:r>
                  <w:r>
                    <w:rPr>
                      <w:b w:val="0"/>
                      <w:i/>
                      <w:sz w:val="18"/>
                    </w:rPr>
                    <w:t>“</w:t>
                  </w:r>
                  <w:r>
                    <w:rPr>
                      <w:b w:val="0"/>
                      <w:i/>
                      <w:sz w:val="18"/>
                      <w:highlight w:val="yellow"/>
                    </w:rPr>
                    <w:t>The more specialized the tissue is, the less it can proliferate.</w:t>
                  </w:r>
                  <w:r>
                    <w:rPr>
                      <w:b w:val="0"/>
                      <w:i/>
                      <w:sz w:val="18"/>
                    </w:rPr>
                    <w:t xml:space="preserve"> Do you think skeletal muscle is specialized? They don’t proliferate… neurons don’t replicate.”</w:t>
                  </w:r>
                  <w:r>
                    <w:rPr>
                      <w:b w:val="0"/>
                      <w:i w:val="0"/>
                      <w:sz w:val="18"/>
                    </w:rPr>
                    <w:t xml:space="preserve"> [6:08]</w:t>
                  </w:r>
                </w:p>
              </w:tc>
              <w:tc>
                <w:tcPr>
                  <w:tcW w:type="dxa" w:w="7272"/>
                </w:tcPr>
                <w:p>
                  <w:pPr>
                    <w:spacing w:after="40"/>
                  </w:pPr>
                  <w:r>
                    <w:rPr>
                      <w:sz w:val="18"/>
                    </w:rPr>
                  </w:r>
                  <w:r>
                    <w:rPr>
                      <w:b/>
                      <w:i w:val="0"/>
                      <w:sz w:val="18"/>
                    </w:rPr>
                    <w:t>The organizing principle behind “permanent tissues”.</w:t>
                  </w:r>
                  <w:r>
                    <w:rPr>
                      <w:b w:val="0"/>
                      <w:i w:val="0"/>
                      <w:sz w:val="18"/>
                    </w:rPr>
                    <w:t xml:space="preserve"> Skeletal muscle and neurons are the two he named. It is also why hypertrophy is the only growth response available to them.</w:t>
                  </w:r>
                </w:p>
              </w:tc>
            </w:tr>
            <w:tr>
              <w:tc>
                <w:tcPr>
                  <w:tcW w:type="dxa" w:w="7272"/>
                </w:tcPr>
                <w:p>
                  <w:pPr>
                    <w:spacing w:after="40"/>
                  </w:pPr>
                  <w:r>
                    <w:rPr>
                      <w:sz w:val="18"/>
                    </w:rPr>
                  </w:r>
                  <w:r>
                    <w:rPr>
                      <w:b w:val="0"/>
                      <w:i/>
                      <w:sz w:val="18"/>
                    </w:rPr>
                    <w:t xml:space="preserve">“As the degree of differentiation goes from well to anaplasia, </w:t>
                  </w:r>
                  <w:r>
                    <w:rPr>
                      <w:b w:val="0"/>
                      <w:i/>
                      <w:sz w:val="18"/>
                      <w:highlight w:val="yellow"/>
                    </w:rPr>
                    <w:t>the tumor becomes more aggressive</w:t>
                  </w:r>
                  <w:r>
                    <w:rPr>
                      <w:b w:val="0"/>
                      <w:i/>
                      <w:sz w:val="18"/>
                    </w:rPr>
                    <w:t>. So an anaplastic carcinoma is very aggressive as opposed to a well differentiated carcinoma.”</w:t>
                  </w:r>
                  <w:r>
                    <w:rPr>
                      <w:b w:val="0"/>
                      <w:i w:val="0"/>
                      <w:sz w:val="18"/>
                    </w:rPr>
                    <w:t xml:space="preserve"> [24:08]</w:t>
                  </w:r>
                </w:p>
              </w:tc>
              <w:tc>
                <w:tcPr>
                  <w:tcW w:type="dxa" w:w="7272"/>
                </w:tcPr>
                <w:p>
                  <w:pPr>
                    <w:spacing w:after="40"/>
                  </w:pPr>
                  <w:r>
                    <w:rPr>
                      <w:sz w:val="18"/>
                    </w:rPr>
                  </w:r>
                  <w:r>
                    <w:rPr>
                      <w:b/>
                      <w:i w:val="0"/>
                      <w:sz w:val="18"/>
                    </w:rPr>
                    <w:t>A link the slides do not make.</w:t>
                  </w:r>
                  <w:r>
                    <w:rPr>
                      <w:b w:val="0"/>
                      <w:i w:val="0"/>
                      <w:sz w:val="18"/>
                    </w:rPr>
                    <w:t xml:space="preserve"> The deck gives grading as a scale of resemblance and stops there. He attaches the prognosis to it: </w:t>
                  </w:r>
                  <w:r>
                    <w:rPr>
                      <w:b/>
                      <w:i w:val="0"/>
                      <w:sz w:val="18"/>
                    </w:rPr>
                    <w:t>less differentiated means more aggressive.</w:t>
                  </w:r>
                  <w:r>
                    <w:rPr>
                      <w:b w:val="0"/>
                      <w:i w:val="0"/>
                      <w:sz w:val="18"/>
                    </w:rPr>
                    <w:t xml:space="preserve"> He also notes anaplasia is </w:t>
                  </w:r>
                  <w:r>
                    <w:rPr>
                      <w:b/>
                      <w:i w:val="0"/>
                      <w:sz w:val="18"/>
                    </w:rPr>
                    <w:t>also called atypia</w:t>
                  </w:r>
                  <w:r>
                    <w:rPr>
                      <w:b w:val="0"/>
                      <w:i w:val="0"/>
                      <w:sz w:val="18"/>
                    </w:rPr>
                    <w:t xml:space="preserve">, and that differentiation is always judged against </w:t>
                  </w:r>
                  <w:r>
                    <w:rPr>
                      <w:b/>
                      <w:i w:val="0"/>
                      <w:sz w:val="18"/>
                    </w:rPr>
                    <w:t>the parent cell</w:t>
                  </w:r>
                  <w:r>
                    <w:rPr>
                      <w:b w:val="0"/>
                      <w:i w:val="0"/>
                      <w:sz w:val="18"/>
                    </w:rPr>
                    <w:t>.</w:t>
                  </w:r>
                </w:p>
              </w:tc>
            </w:tr>
            <w:tr>
              <w:tc>
                <w:tcPr>
                  <w:tcW w:type="dxa" w:w="7272"/>
                </w:tcPr>
                <w:p>
                  <w:pPr>
                    <w:spacing w:after="40"/>
                  </w:pPr>
                  <w:r>
                    <w:rPr>
                      <w:sz w:val="18"/>
                    </w:rPr>
                  </w:r>
                  <w:r>
                    <w:rPr>
                      <w:b w:val="0"/>
                      <w:i/>
                      <w:sz w:val="18"/>
                    </w:rPr>
                    <w:t>“</w:t>
                  </w:r>
                  <w:r>
                    <w:rPr>
                      <w:b w:val="0"/>
                      <w:i/>
                      <w:sz w:val="18"/>
                      <w:highlight w:val="yellow"/>
                    </w:rPr>
                    <w:t>Who’s the only one that can diagnose cancer? The pathologist.</w:t>
                  </w:r>
                  <w:r>
                    <w:rPr>
                      <w:b w:val="0"/>
                      <w:i/>
                      <w:sz w:val="18"/>
                    </w:rPr>
                    <w:t xml:space="preserve"> I don’t care what type of symptoms you have, they’re sending all the specimens to pathology.”</w:t>
                  </w:r>
                  <w:r>
                    <w:rPr>
                      <w:b w:val="0"/>
                      <w:i w:val="0"/>
                      <w:sz w:val="18"/>
                    </w:rPr>
                    <w:t xml:space="preserve"> [22:36]</w:t>
                  </w:r>
                </w:p>
              </w:tc>
              <w:tc>
                <w:tcPr>
                  <w:tcW w:type="dxa" w:w="7272"/>
                </w:tcPr>
                <w:p>
                  <w:pPr>
                    <w:spacing w:after="40"/>
                  </w:pPr>
                  <w:r>
                    <w:rPr>
                      <w:sz w:val="18"/>
                    </w:rPr>
                  </w:r>
                  <w:r>
                    <w:rPr>
                      <w:b w:val="0"/>
                      <w:i w:val="0"/>
                      <w:sz w:val="18"/>
                    </w:rPr>
                    <w:t>Said twice, and it frames the whole grading section: grading is a histological judgment, made on tissue, by one person.</w:t>
                  </w:r>
                </w:p>
              </w:tc>
            </w:tr>
            <w:tr>
              <w:tc>
                <w:tcPr>
                  <w:tcW w:type="dxa" w:w="7272"/>
                </w:tcPr>
                <w:p>
                  <w:pPr>
                    <w:spacing w:after="40"/>
                  </w:pPr>
                  <w:r>
                    <w:rPr>
                      <w:sz w:val="18"/>
                    </w:rPr>
                  </w:r>
                  <w:r>
                    <w:rPr>
                      <w:b w:val="0"/>
                      <w:i/>
                      <w:sz w:val="18"/>
                    </w:rPr>
                    <w:t xml:space="preserve">“Primary is gastrointestinal — where’s the most common metastasis? Why? </w:t>
                  </w:r>
                  <w:r>
                    <w:rPr>
                      <w:b w:val="0"/>
                      <w:i/>
                      <w:sz w:val="18"/>
                      <w:highlight w:val="yellow"/>
                    </w:rPr>
                    <w:t>Because of the blood flow.</w:t>
                  </w:r>
                  <w:r>
                    <w:rPr>
                      <w:b w:val="0"/>
                      <w:i/>
                      <w:sz w:val="18"/>
                    </w:rPr>
                    <w:t xml:space="preserve"> Lung cancer, where do you think it’s going to metastasize to? The brain. Why? Because from the lung goes to the left heart, and… to the internal carotid, right to the brain. </w:t>
                  </w:r>
                  <w:r>
                    <w:rPr>
                      <w:b w:val="0"/>
                      <w:i/>
                      <w:sz w:val="18"/>
                      <w:highlight w:val="yellow"/>
                    </w:rPr>
                    <w:t>So knowing the vasculature will tell you where there’s possibly mets forming.</w:t>
                  </w:r>
                  <w:r>
                    <w:rPr>
                      <w:b w:val="0"/>
                      <w:i/>
                      <w:sz w:val="18"/>
                    </w:rPr>
                    <w:t>”</w:t>
                  </w:r>
                  <w:r>
                    <w:rPr>
                      <w:b w:val="0"/>
                      <w:i w:val="0"/>
                      <w:sz w:val="18"/>
                    </w:rPr>
                    <w:t xml:space="preserve"> [53:20]</w:t>
                  </w:r>
                </w:p>
              </w:tc>
              <w:tc>
                <w:tcPr>
                  <w:tcW w:type="dxa" w:w="7272"/>
                </w:tcPr>
                <w:p>
                  <w:pPr>
                    <w:spacing w:after="40"/>
                  </w:pPr>
                  <w:r>
                    <w:rPr>
                      <w:sz w:val="18"/>
                    </w:rPr>
                  </w:r>
                  <w:r>
                    <w:rPr>
                      <w:b/>
                      <w:i w:val="0"/>
                      <w:sz w:val="18"/>
                    </w:rPr>
                    <w:t>The slide says metastatic spread is not random and lists venous flow as a determinant. He shows you how to actually use that.</w:t>
                  </w:r>
                  <w:r>
                    <w:rPr>
                      <w:b w:val="0"/>
                      <w:i w:val="0"/>
                      <w:sz w:val="18"/>
                    </w:rPr>
                    <w:t xml:space="preserve"> Gastrointestinal primary drains by the portal vein, so the liver. Lung cancer sits </w:t>
                  </w:r>
                  <w:r>
                    <w:rPr>
                      <w:b w:val="0"/>
                      <w:i/>
                      <w:sz w:val="18"/>
                    </w:rPr>
                    <w:t>downstream</w:t>
                  </w:r>
                  <w:r>
                    <w:rPr>
                      <w:b w:val="0"/>
                      <w:i w:val="0"/>
                      <w:sz w:val="18"/>
                    </w:rPr>
                    <w:t xml:space="preserve"> of the pulmonary circulation, so its cells enter the left heart and go out the carotids — hence brain. Reason from the vessels and you can predict the site.</w:t>
                  </w:r>
                </w:p>
              </w:tc>
            </w:tr>
            <w:tr>
              <w:tc>
                <w:tcPr>
                  <w:tcW w:type="dxa" w:w="7272"/>
                </w:tcPr>
                <w:p>
                  <w:pPr>
                    <w:spacing w:after="40"/>
                  </w:pPr>
                  <w:r>
                    <w:rPr>
                      <w:sz w:val="18"/>
                    </w:rPr>
                  </w:r>
                  <w:r>
                    <w:rPr>
                      <w:b w:val="0"/>
                      <w:i/>
                      <w:sz w:val="18"/>
                    </w:rPr>
                    <w:t xml:space="preserve">“Carcinoma in situ — </w:t>
                  </w:r>
                  <w:r>
                    <w:rPr>
                      <w:b w:val="0"/>
                      <w:i/>
                      <w:sz w:val="18"/>
                      <w:highlight w:val="yellow"/>
                    </w:rPr>
                    <w:t>the best way to think of that is carcinoma in SIGHT</w:t>
                  </w:r>
                  <w:r>
                    <w:rPr>
                      <w:b w:val="0"/>
                      <w:i/>
                      <w:sz w:val="18"/>
                    </w:rPr>
                    <w:t>… the cancerous cells are there, but they have not broken through the basement membrane yet.”</w:t>
                  </w:r>
                  <w:r>
                    <w:rPr>
                      <w:b w:val="0"/>
                      <w:i w:val="0"/>
                      <w:sz w:val="18"/>
                    </w:rPr>
                    <w:t xml:space="preserve"> [13:41]</w:t>
                  </w:r>
                </w:p>
              </w:tc>
              <w:tc>
                <w:tcPr>
                  <w:tcW w:type="dxa" w:w="7272"/>
                </w:tcPr>
                <w:p>
                  <w:pPr>
                    <w:spacing w:after="40"/>
                  </w:pPr>
                  <w:r>
                    <w:rPr>
                      <w:sz w:val="18"/>
                    </w:rPr>
                  </w:r>
                  <w:r>
                    <w:rPr>
                      <w:b w:val="0"/>
                      <w:i w:val="0"/>
                      <w:sz w:val="18"/>
                    </w:rPr>
                    <w:t xml:space="preserve">His mnemonic, and it lands on exactly the right feature: the basement membrane is the line, and once it is crossed the lesion is an </w:t>
                  </w:r>
                  <w:r>
                    <w:rPr>
                      <w:b/>
                      <w:i w:val="0"/>
                      <w:sz w:val="18"/>
                    </w:rPr>
                    <w:t>invasive</w:t>
                  </w:r>
                  <w:r>
                    <w:rPr>
                      <w:b w:val="0"/>
                      <w:i w:val="0"/>
                      <w:sz w:val="18"/>
                    </w:rPr>
                    <w:t xml:space="preserve"> carcinoma.</w:t>
                  </w:r>
                </w:p>
              </w:tc>
            </w:tr>
            <w:tr>
              <w:tc>
                <w:tcPr>
                  <w:tcW w:type="dxa" w:w="7272"/>
                </w:tcPr>
                <w:p>
                  <w:pPr>
                    <w:spacing w:after="40"/>
                  </w:pPr>
                  <w:r>
                    <w:rPr>
                      <w:sz w:val="18"/>
                    </w:rPr>
                  </w:r>
                  <w:r>
                    <w:rPr>
                      <w:b w:val="0"/>
                      <w:i/>
                      <w:sz w:val="18"/>
                    </w:rPr>
                    <w:t>“</w:t>
                  </w:r>
                  <w:r>
                    <w:rPr>
                      <w:b w:val="0"/>
                      <w:i/>
                      <w:sz w:val="18"/>
                      <w:highlight w:val="yellow"/>
                    </w:rPr>
                    <w:t>O-M-A is the suffix for tumor.</w:t>
                  </w:r>
                  <w:r>
                    <w:rPr>
                      <w:b w:val="0"/>
                      <w:i/>
                      <w:sz w:val="18"/>
                    </w:rPr>
                    <w:t xml:space="preserve"> And how do you pluralize that? Mistakenly most people put an S on it, like carcinomas. That’s a misnomer. </w:t>
                  </w:r>
                  <w:r>
                    <w:rPr>
                      <w:b w:val="0"/>
                      <w:i/>
                      <w:sz w:val="18"/>
                      <w:highlight w:val="yellow"/>
                    </w:rPr>
                    <w:t>Carcinomata.</w:t>
                  </w:r>
                  <w:r>
                    <w:rPr>
                      <w:b w:val="0"/>
                      <w:i/>
                      <w:sz w:val="18"/>
                    </w:rPr>
                    <w:t>”</w:t>
                  </w:r>
                  <w:r>
                    <w:rPr>
                      <w:b w:val="0"/>
                      <w:i w:val="0"/>
                      <w:sz w:val="18"/>
                    </w:rPr>
                    <w:t xml:space="preserve"> [34:36]; </w:t>
                  </w:r>
                  <w:r>
                    <w:rPr>
                      <w:b w:val="0"/>
                      <w:i/>
                      <w:sz w:val="18"/>
                    </w:rPr>
                    <w:t>“adeno… means glandular”</w:t>
                  </w:r>
                  <w:r>
                    <w:rPr>
                      <w:b w:val="0"/>
                      <w:i w:val="0"/>
                      <w:sz w:val="18"/>
                    </w:rPr>
                    <w:t xml:space="preserve"> [35:49]; </w:t>
                  </w:r>
                  <w:r>
                    <w:rPr>
                      <w:b w:val="0"/>
                      <w:i/>
                      <w:sz w:val="18"/>
                    </w:rPr>
                    <w:t>“leiomyosarcoma… smooth muscle. Rhabdo? Skeletal muscle.”</w:t>
                  </w:r>
                  <w:r>
                    <w:rPr>
                      <w:b w:val="0"/>
                      <w:i w:val="0"/>
                      <w:sz w:val="18"/>
                    </w:rPr>
                    <w:t xml:space="preserve"> [14:43]</w:t>
                  </w:r>
                </w:p>
              </w:tc>
              <w:tc>
                <w:tcPr>
                  <w:tcW w:type="dxa" w:w="7272"/>
                </w:tcPr>
                <w:p>
                  <w:pPr>
                    <w:spacing w:after="40"/>
                  </w:pPr>
                  <w:r>
                    <w:rPr>
                      <w:sz w:val="18"/>
                    </w:rPr>
                  </w:r>
                  <w:r>
                    <w:rPr>
                      <w:b w:val="0"/>
                      <w:i w:val="0"/>
                      <w:sz w:val="18"/>
                    </w:rPr>
                    <w:t xml:space="preserve">The naming rule taken down to the morphemes, which is what makes it generalize: </w:t>
                  </w:r>
                  <w:r>
                    <w:rPr>
                      <w:b/>
                      <w:i w:val="0"/>
                      <w:sz w:val="18"/>
                    </w:rPr>
                    <w:t>-oma</w:t>
                  </w:r>
                  <w:r>
                    <w:rPr>
                      <w:b w:val="0"/>
                      <w:i w:val="0"/>
                      <w:sz w:val="18"/>
                    </w:rPr>
                    <w:t xml:space="preserve"> = tumor, </w:t>
                  </w:r>
                  <w:r>
                    <w:rPr>
                      <w:b/>
                      <w:i w:val="0"/>
                      <w:sz w:val="18"/>
                    </w:rPr>
                    <w:t>adeno-</w:t>
                  </w:r>
                  <w:r>
                    <w:rPr>
                      <w:b w:val="0"/>
                      <w:i w:val="0"/>
                      <w:sz w:val="18"/>
                    </w:rPr>
                    <w:t xml:space="preserve"> = glandular, </w:t>
                  </w:r>
                  <w:r>
                    <w:rPr>
                      <w:b/>
                      <w:i w:val="0"/>
                      <w:sz w:val="18"/>
                    </w:rPr>
                    <w:t>leio-</w:t>
                  </w:r>
                  <w:r>
                    <w:rPr>
                      <w:b w:val="0"/>
                      <w:i w:val="0"/>
                      <w:sz w:val="18"/>
                    </w:rPr>
                    <w:t xml:space="preserve"> = smooth muscle, </w:t>
                  </w:r>
                  <w:r>
                    <w:rPr>
                      <w:b/>
                      <w:i w:val="0"/>
                      <w:sz w:val="18"/>
                    </w:rPr>
                    <w:t>rhabdo-</w:t>
                  </w:r>
                  <w:r>
                    <w:rPr>
                      <w:b w:val="0"/>
                      <w:i w:val="0"/>
                      <w:sz w:val="18"/>
                    </w:rPr>
                    <w:t xml:space="preserve"> = skeletal muscle. He flags that full nomenclature comes later in the course.</w:t>
                  </w:r>
                </w:p>
              </w:tc>
            </w:tr>
            <w:tr>
              <w:tc>
                <w:tcPr>
                  <w:tcW w:type="dxa" w:w="7272"/>
                </w:tcPr>
                <w:p>
                  <w:pPr>
                    <w:spacing w:after="40"/>
                  </w:pPr>
                  <w:r>
                    <w:rPr>
                      <w:sz w:val="18"/>
                    </w:rPr>
                  </w:r>
                  <w:r>
                    <w:rPr>
                      <w:b w:val="0"/>
                      <w:i/>
                      <w:sz w:val="18"/>
                    </w:rPr>
                    <w:t>“Epithelial tissue is avascular”</w:t>
                  </w:r>
                  <w:r>
                    <w:rPr>
                      <w:b w:val="0"/>
                      <w:i w:val="0"/>
                      <w:sz w:val="18"/>
                    </w:rPr>
                    <w:t xml:space="preserve"> [13:13]</w:t>
                  </w:r>
                </w:p>
              </w:tc>
              <w:tc>
                <w:tcPr>
                  <w:tcW w:type="dxa" w:w="7272"/>
                </w:tcPr>
                <w:p>
                  <w:pPr>
                    <w:spacing w:after="40"/>
                  </w:pPr>
                  <w:r>
                    <w:rPr>
                      <w:sz w:val="18"/>
                    </w:rPr>
                  </w:r>
                  <w:r>
                    <w:rPr>
                      <w:b w:val="0"/>
                      <w:i w:val="0"/>
                      <w:sz w:val="18"/>
                    </w:rPr>
                    <w:t>Which is why the outermost layers slough off — they are the furthest from the nutrient supply. He uses it to explain what a normal epithelium looks like before showing what a dysplastic one looks like.</w:t>
                  </w:r>
                </w:p>
              </w:tc>
            </w:tr>
            <w:tr>
              <w:tc>
                <w:tcPr>
                  <w:tcW w:type="dxa" w:w="7272"/>
                </w:tcPr>
                <w:p>
                  <w:pPr>
                    <w:spacing w:after="40"/>
                  </w:pPr>
                  <w:r>
                    <w:rPr>
                      <w:sz w:val="18"/>
                    </w:rPr>
                  </w:r>
                  <w:r>
                    <w:rPr>
                      <w:b w:val="0"/>
                      <w:i/>
                      <w:sz w:val="18"/>
                    </w:rPr>
                    <w:t>“</w:t>
                  </w:r>
                  <w:r>
                    <w:rPr>
                      <w:b w:val="0"/>
                      <w:i/>
                      <w:sz w:val="18"/>
                      <w:highlight w:val="yellow"/>
                    </w:rPr>
                    <w:t>Stop taking notes, just listen to me. Record me, and at home you can listen to me and pause.</w:t>
                  </w:r>
                  <w:r>
                    <w:rPr>
                      <w:b w:val="0"/>
                      <w:i/>
                      <w:sz w:val="18"/>
                    </w:rPr>
                    <w:t>”</w:t>
                  </w:r>
                  <w:r>
                    <w:rPr>
                      <w:b w:val="0"/>
                      <w:i w:val="0"/>
                      <w:sz w:val="18"/>
                    </w:rPr>
                    <w:t xml:space="preserve"> [3:56]</w:t>
                  </w:r>
                </w:p>
              </w:tc>
              <w:tc>
                <w:tcPr>
                  <w:tcW w:type="dxa" w:w="7272"/>
                </w:tcPr>
                <w:p>
                  <w:pPr>
                    <w:spacing w:after="40"/>
                  </w:pPr>
                  <w:r>
                    <w:rPr>
                      <w:sz w:val="18"/>
                    </w:rPr>
                  </w:r>
                  <w:r>
                    <w:rPr>
                      <w:b w:val="0"/>
                      <w:i w:val="0"/>
                      <w:sz w:val="18"/>
                    </w:rPr>
                    <w:t>His stated advice on how to take his lecture. Worth honoring — this guide exists partly so that is a workable strategy.</w:t>
                  </w:r>
                </w:p>
              </w:tc>
            </w:tr>
          </w:tbl>
          <w:p/>
          <w:p>
            <w:pPr>
              <w:spacing w:after="80"/>
            </w:pPr>
          </w:p>
          <w:p>
            <w:pPr>
              <w:spacing w:after="120"/>
            </w:pPr>
            <w:r>
              <w:rPr>
                <w:b w:val="0"/>
                <w:i w:val="0"/>
                <w:sz w:val="17"/>
              </w:rPr>
              <w:t>Quoted from the 20 August 2026 lecture recording, with timestamps, and cross-examined against Notability’s independent transcript. Where the recording and a slide disagree on a fact, the slide wins.</w:t>
            </w:r>
          </w:p>
        </w:tc>
      </w:tr>
    </w:tbl>
    <w:p>
      <w:pPr>
        <w:spacing w:after="80"/>
      </w:pPr>
    </w:p>
    <w:p>
      <w:pPr>
        <w:pStyle w:val="Heading2"/>
        <w:spacing w:before="200" w:after="100"/>
      </w:pPr>
      <w:r>
        <w:rPr>
          <w:rFonts w:ascii="Georgia" w:hAnsi="Georgia"/>
          <w:color w:val="3B2A5E"/>
        </w:rPr>
        <w:t>3.2 · Objectives a &amp; b — Metaplasia, dysplasia, and the line that matters</w:t>
      </w:r>
    </w:p>
    <w:p>
      <w:pPr>
        <w:spacing w:after="120"/>
      </w:pPr>
      <w:r>
        <w:rPr>
          <w:b w:val="0"/>
          <w:i w:val="0"/>
        </w:rPr>
        <w:t xml:space="preserve">Metaplasia and dysplasia are the two that carry towards cancer, and they are not the same thing. </w:t>
      </w:r>
      <w:r>
        <w:rPr>
          <w:b/>
          <w:i w:val="0"/>
        </w:rPr>
        <w:t>Metaplasia swaps one orderly tissue for another orderly tissue.</w:t>
      </w:r>
      <w:r>
        <w:rPr>
          <w:b w:val="0"/>
          <w:i w:val="0"/>
        </w:rPr>
        <w:t xml:space="preserve"> </w:t>
      </w:r>
      <w:r>
        <w:rPr>
          <w:b/>
          <w:i w:val="0"/>
        </w:rPr>
        <w:t>Dysplasia keeps the tissue type and loses the order.</w:t>
      </w:r>
      <w:r>
        <w:rPr>
          <w:b w:val="0"/>
          <w:i w:val="0"/>
        </w:rPr>
        <w:t xml:space="preserve"> Only the second is precancerous.</w:t>
      </w:r>
    </w:p>
    <w:p>
      <w:pPr>
        <w:jc w:val="center"/>
      </w:pPr>
      <w:r>
        <w:drawing>
          <wp:inline xmlns:a="http://schemas.openxmlformats.org/drawingml/2006/main" xmlns:pic="http://schemas.openxmlformats.org/drawingml/2006/picture">
            <wp:extent cx="3840480" cy="2547518"/>
            <wp:docPr id="12" name="Picture 12"/>
            <wp:cNvGraphicFramePr>
              <a:graphicFrameLocks noChangeAspect="1"/>
            </wp:cNvGraphicFramePr>
            <a:graphic>
              <a:graphicData uri="http://schemas.openxmlformats.org/drawingml/2006/picture">
                <pic:pic>
                  <pic:nvPicPr>
                    <pic:cNvPr id="0" name="Clinical_Pathophysiology_I_Exam_1_cp-exam-1-study-guide-images_020-acg-metaplasia.jpg"/>
                    <pic:cNvPicPr/>
                  </pic:nvPicPr>
                  <pic:blipFill>
                    <a:blip r:embed="rId20"/>
                    <a:stretch>
                      <a:fillRect/>
                    </a:stretch>
                  </pic:blipFill>
                  <pic:spPr>
                    <a:xfrm>
                      <a:off x="0" y="0"/>
                      <a:ext cx="3840480" cy="2547518"/>
                    </a:xfrm>
                    <a:prstGeom prst="rect"/>
                  </pic:spPr>
                </pic:pic>
              </a:graphicData>
            </a:graphic>
          </wp:inline>
        </w:drawing>
      </w:r>
    </w:p>
    <w:p>
      <w:pPr>
        <w:spacing w:after="160"/>
        <w:jc w:val="center"/>
      </w:pPr>
      <w:r>
        <w:rPr>
          <w:sz w:val="15"/>
        </w:rPr>
        <w:t>Metaplasia, caught in the act. Bladder transitional epithelium becoming squamous epithelium. Nothing here is malignant — the tissue has swapped one mature, differentiated cell type for another in response to chronic irritation. That is the whole definition: a change in differentiation , not a loss of order. Source: Abnormal Cell Growth for posting.pptx, Slide 5.</w:t>
      </w:r>
    </w:p>
    <w:p>
      <w:pPr>
        <w:jc w:val="center"/>
      </w:pPr>
      <w:r>
        <w:drawing>
          <wp:inline xmlns:a="http://schemas.openxmlformats.org/drawingml/2006/main" xmlns:pic="http://schemas.openxmlformats.org/drawingml/2006/picture">
            <wp:extent cx="3840480" cy="3238805"/>
            <wp:docPr id="13" name="Picture 13"/>
            <wp:cNvGraphicFramePr>
              <a:graphicFrameLocks noChangeAspect="1"/>
            </wp:cNvGraphicFramePr>
            <a:graphic>
              <a:graphicData uri="http://schemas.openxmlformats.org/drawingml/2006/picture">
                <pic:pic>
                  <pic:nvPicPr>
                    <pic:cNvPr id="0" name="Clinical_Pathophysiology_I_Exam_1_cp-exam-1-study-guide-images_021-acg-dysplasia-spectrum.jpg"/>
                    <pic:cNvPicPr/>
                  </pic:nvPicPr>
                  <pic:blipFill>
                    <a:blip r:embed="rId21"/>
                    <a:stretch>
                      <a:fillRect/>
                    </a:stretch>
                  </pic:blipFill>
                  <pic:spPr>
                    <a:xfrm>
                      <a:off x="0" y="0"/>
                      <a:ext cx="3840480" cy="3238805"/>
                    </a:xfrm>
                    <a:prstGeom prst="rect"/>
                  </pic:spPr>
                </pic:pic>
              </a:graphicData>
            </a:graphic>
          </wp:inline>
        </w:drawing>
      </w:r>
    </w:p>
    <w:p>
      <w:pPr>
        <w:spacing w:after="160"/>
        <w:jc w:val="center"/>
      </w:pPr>
      <w:r>
        <w:rPr>
          <w:sz w:val="15"/>
        </w:rPr>
        <w:t>The single most important diagram in this lecture. Read it left to right: normal squamous epithelium, then mild, moderate and severe dysplasia , then carcinoma in situ , then invasive cancer . Notice what changes and what does not. Cells get more pleomorphic and lose their orientation the whole way along — but the basement membrane stays intact until the very last panel. Everything up to and including carcinoma in situ is still above that line , which is exactly what Tis means in the TNM system. Source: Abnormal Cell Growth for posting.pptx, Slide 8.</w:t>
      </w:r>
    </w:p>
    <w:p>
      <w:pPr>
        <w:jc w:val="center"/>
      </w:pPr>
      <w:r>
        <w:drawing>
          <wp:inline xmlns:a="http://schemas.openxmlformats.org/drawingml/2006/main" xmlns:pic="http://schemas.openxmlformats.org/drawingml/2006/picture">
            <wp:extent cx="3840480" cy="1591175"/>
            <wp:docPr id="14" name="Picture 14"/>
            <wp:cNvGraphicFramePr>
              <a:graphicFrameLocks noChangeAspect="1"/>
            </wp:cNvGraphicFramePr>
            <a:graphic>
              <a:graphicData uri="http://schemas.openxmlformats.org/drawingml/2006/picture">
                <pic:pic>
                  <pic:nvPicPr>
                    <pic:cNvPr id="0" name="Clinical_Pathophysiology_I_Exam_1_cp-exam-1-study-guide-images_022-acg-tissue-growth.jpg"/>
                    <pic:cNvPicPr/>
                  </pic:nvPicPr>
                  <pic:blipFill>
                    <a:blip r:embed="rId22"/>
                    <a:stretch>
                      <a:fillRect/>
                    </a:stretch>
                  </pic:blipFill>
                  <pic:spPr>
                    <a:xfrm>
                      <a:off x="0" y="0"/>
                      <a:ext cx="3840480" cy="1591175"/>
                    </a:xfrm>
                    <a:prstGeom prst="rect"/>
                  </pic:spPr>
                </pic:pic>
              </a:graphicData>
            </a:graphic>
          </wp:inline>
        </w:drawing>
      </w:r>
    </w:p>
    <w:p>
      <w:pPr>
        <w:spacing w:after="160"/>
        <w:jc w:val="center"/>
      </w:pPr>
      <w:r>
        <w:rPr>
          <w:sz w:val="15"/>
        </w:rPr>
        <w:t>The same progression, counted rather than drawn in section: normal → hyperplasia (more cells, still orderly) → mild dysplasia → carcinoma in situ , labeled here as severe dysplasia → cancer . Hyperplasia belongs on this line and hypertrophy does not: hyperplasia is more cells, hypertrophy is bigger cells, and only one of them is a step towards neoplasia. Source: Abnormal Cell Growth for posting.pptx, Slide 9.</w:t>
      </w:r>
    </w:p>
    <w:p>
      <w:pPr>
        <w:pStyle w:val="Heading2"/>
        <w:spacing w:before="200" w:after="100"/>
      </w:pPr>
      <w:r>
        <w:rPr>
          <w:rFonts w:ascii="Georgia" w:hAnsi="Georgia"/>
          <w:color w:val="3B2A5E"/>
        </w:rPr>
        <w:t>3.3 · Objectives c &amp; k — Neoplasia and histological grading</w:t>
      </w:r>
    </w:p>
    <w:p>
      <w:pPr>
        <w:spacing w:after="120"/>
      </w:pPr>
      <w:r>
        <w:rPr>
          <w:b w:val="0"/>
          <w:i w:val="0"/>
        </w:rPr>
        <w:t xml:space="preserve">A </w:t>
      </w:r>
      <w:r>
        <w:rPr>
          <w:b/>
          <w:i w:val="0"/>
        </w:rPr>
        <w:t>neoplasm</w:t>
      </w:r>
      <w:r>
        <w:rPr>
          <w:b w:val="0"/>
          <w:i w:val="0"/>
        </w:rPr>
        <w:t xml:space="preserve"> is an abnormal mass of tissue growing </w:t>
      </w:r>
      <w:r>
        <w:rPr>
          <w:b/>
          <w:i w:val="0"/>
        </w:rPr>
        <w:t>autonomously</w:t>
      </w:r>
      <w:r>
        <w:rPr>
          <w:b w:val="0"/>
          <w:i w:val="0"/>
        </w:rPr>
        <w:t xml:space="preserve"> — self-perpetuating </w:t>
      </w:r>
      <w:r>
        <w:rPr>
          <w:b w:val="0"/>
          <w:i/>
        </w:rPr>
        <w:t>without physiologic growth stimuli</w:t>
      </w:r>
      <w:r>
        <w:rPr>
          <w:b w:val="0"/>
          <w:i w:val="0"/>
        </w:rPr>
        <w:t xml:space="preserve">. That single word is what separates it from hyperplasia, which stops when the stimulus stops. The entire proliferating population is derived from </w:t>
      </w:r>
      <w:r>
        <w:rPr>
          <w:b/>
          <w:i w:val="0"/>
        </w:rPr>
        <w:t>one cell</w:t>
      </w:r>
      <w:r>
        <w:rPr>
          <w:b w:val="0"/>
          <w:i w:val="0"/>
        </w:rPr>
        <w:t xml:space="preserve"> that underwent a genetic alteration, so a tumor is a clone. It has two components: </w:t>
      </w:r>
      <w:r>
        <w:rPr>
          <w:b/>
          <w:i w:val="0"/>
        </w:rPr>
        <w:t>parenchyma</w:t>
      </w:r>
      <w:r>
        <w:rPr>
          <w:b w:val="0"/>
          <w:i w:val="0"/>
        </w:rPr>
        <w:t xml:space="preserve">, the proliferating neoplastic cells, and </w:t>
      </w:r>
      <w:r>
        <w:rPr>
          <w:b/>
          <w:i w:val="0"/>
        </w:rPr>
        <w:t>stroma</w:t>
      </w:r>
      <w:r>
        <w:rPr>
          <w:b w:val="0"/>
          <w:i w:val="0"/>
        </w:rPr>
        <w:t xml:space="preserve">, the connective tissue and blood vessels supporting them. </w:t>
      </w:r>
      <w:r>
        <w:rPr>
          <w:b w:val="0"/>
          <w:i/>
        </w:rPr>
        <w:t>Neoplasm</w:t>
      </w:r>
      <w:r>
        <w:rPr>
          <w:b w:val="0"/>
          <w:i w:val="0"/>
        </w:rPr>
        <w:t xml:space="preserve"> and </w:t>
      </w:r>
      <w:r>
        <w:rPr>
          <w:b w:val="0"/>
          <w:i/>
        </w:rPr>
        <w:t>tumor</w:t>
      </w:r>
      <w:r>
        <w:rPr>
          <w:b w:val="0"/>
          <w:i w:val="0"/>
        </w:rPr>
        <w:t xml:space="preserve"> are interchangeable.</w:t>
      </w:r>
    </w:p>
    <w:p>
      <w:pPr>
        <w:spacing w:after="120"/>
      </w:pPr>
      <w:r>
        <w:rPr>
          <w:b/>
          <w:i w:val="0"/>
        </w:rPr>
        <w:t>Cancer</w:t>
      </w:r>
      <w:r>
        <w:rPr>
          <w:b w:val="0"/>
          <w:i w:val="0"/>
        </w:rPr>
        <w:t xml:space="preserve"> is a malignant neoplasm. The word comes from the Latin for crab, because it “adheres to any tissue that it seizes upon” and reaches out with claws into surrounding tissue. A </w:t>
      </w:r>
      <w:r>
        <w:rPr>
          <w:b/>
          <w:i w:val="0"/>
        </w:rPr>
        <w:t>metastasis</w:t>
      </w:r>
      <w:r>
        <w:rPr>
          <w:b w:val="0"/>
          <w:i w:val="0"/>
        </w:rPr>
        <w:t xml:space="preserve"> is the portion of a cancer that has migrated from the primary site to other sites.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Grade</w:t>
            </w:r>
          </w:p>
        </w:tc>
        <w:tc>
          <w:tcPr>
            <w:tcW w:type="dxa" w:w="7272"/>
            <w:shd w:val="clear" w:color="auto" w:fill="3B2A5E"/>
          </w:tcPr>
          <w:p>
            <w:pPr>
              <w:spacing w:after="40"/>
            </w:pPr>
            <w:r>
              <w:rPr>
                <w:b/>
                <w:color w:val="FFFFFF"/>
                <w:sz w:val="18"/>
              </w:rPr>
            </w:r>
            <w:r>
              <w:rPr>
                <w:b/>
                <w:i w:val="0"/>
                <w:color w:val="FFFFFF"/>
                <w:sz w:val="18"/>
              </w:rPr>
              <w:t>Resemblance to the normal cell</w:t>
            </w:r>
          </w:p>
        </w:tc>
      </w:tr>
      <w:tr>
        <w:tc>
          <w:tcPr>
            <w:tcW w:type="dxa" w:w="7272"/>
          </w:tcPr>
          <w:p>
            <w:pPr>
              <w:spacing w:after="40"/>
            </w:pPr>
            <w:r>
              <w:rPr>
                <w:sz w:val="18"/>
              </w:rPr>
            </w:r>
            <w:r>
              <w:rPr>
                <w:b/>
                <w:i w:val="0"/>
                <w:sz w:val="18"/>
              </w:rPr>
              <w:t>Well differentiated</w:t>
            </w:r>
          </w:p>
        </w:tc>
        <w:tc>
          <w:tcPr>
            <w:tcW w:type="dxa" w:w="7272"/>
          </w:tcPr>
          <w:p>
            <w:pPr>
              <w:spacing w:after="40"/>
            </w:pPr>
            <w:r>
              <w:rPr>
                <w:sz w:val="18"/>
              </w:rPr>
            </w:r>
            <w:r>
              <w:rPr>
                <w:b w:val="0"/>
                <w:i w:val="0"/>
                <w:sz w:val="18"/>
              </w:rPr>
              <w:t>Close resemblance</w:t>
            </w:r>
          </w:p>
        </w:tc>
      </w:tr>
      <w:tr>
        <w:tc>
          <w:tcPr>
            <w:tcW w:type="dxa" w:w="7272"/>
          </w:tcPr>
          <w:p>
            <w:pPr>
              <w:spacing w:after="40"/>
            </w:pPr>
            <w:r>
              <w:rPr>
                <w:sz w:val="18"/>
              </w:rPr>
            </w:r>
            <w:r>
              <w:rPr>
                <w:b/>
                <w:i w:val="0"/>
                <w:sz w:val="18"/>
              </w:rPr>
              <w:t>Moderately differentiated</w:t>
            </w:r>
          </w:p>
        </w:tc>
        <w:tc>
          <w:tcPr>
            <w:tcW w:type="dxa" w:w="7272"/>
          </w:tcPr>
          <w:p>
            <w:pPr>
              <w:spacing w:after="40"/>
            </w:pPr>
            <w:r>
              <w:rPr>
                <w:sz w:val="18"/>
              </w:rPr>
            </w:r>
            <w:r>
              <w:rPr>
                <w:b w:val="0"/>
                <w:i w:val="0"/>
                <w:sz w:val="18"/>
              </w:rPr>
              <w:t>Intermediate resemblance</w:t>
            </w:r>
          </w:p>
        </w:tc>
      </w:tr>
      <w:tr>
        <w:tc>
          <w:tcPr>
            <w:tcW w:type="dxa" w:w="7272"/>
          </w:tcPr>
          <w:p>
            <w:pPr>
              <w:spacing w:after="40"/>
            </w:pPr>
            <w:r>
              <w:rPr>
                <w:sz w:val="18"/>
              </w:rPr>
            </w:r>
            <w:r>
              <w:rPr>
                <w:b/>
                <w:i w:val="0"/>
                <w:sz w:val="18"/>
              </w:rPr>
              <w:t>Poorly differentiated</w:t>
            </w:r>
          </w:p>
        </w:tc>
        <w:tc>
          <w:tcPr>
            <w:tcW w:type="dxa" w:w="7272"/>
          </w:tcPr>
          <w:p>
            <w:pPr>
              <w:spacing w:after="40"/>
            </w:pPr>
            <w:r>
              <w:rPr>
                <w:sz w:val="18"/>
              </w:rPr>
            </w:r>
            <w:r>
              <w:rPr>
                <w:b w:val="0"/>
                <w:i w:val="0"/>
                <w:sz w:val="18"/>
              </w:rPr>
              <w:t>Poor resemblance</w:t>
            </w:r>
          </w:p>
        </w:tc>
      </w:tr>
      <w:tr>
        <w:tc>
          <w:tcPr>
            <w:tcW w:type="dxa" w:w="7272"/>
          </w:tcPr>
          <w:p>
            <w:pPr>
              <w:spacing w:after="40"/>
            </w:pPr>
            <w:r>
              <w:rPr>
                <w:sz w:val="18"/>
              </w:rPr>
            </w:r>
            <w:r>
              <w:rPr>
                <w:b/>
                <w:i w:val="0"/>
                <w:sz w:val="18"/>
              </w:rPr>
              <w:t>Anaplasia</w:t>
            </w:r>
          </w:p>
        </w:tc>
        <w:tc>
          <w:tcPr>
            <w:tcW w:type="dxa" w:w="7272"/>
          </w:tcPr>
          <w:p>
            <w:pPr>
              <w:spacing w:after="40"/>
            </w:pPr>
            <w:r>
              <w:rPr>
                <w:sz w:val="18"/>
              </w:rPr>
            </w:r>
            <w:r>
              <w:rPr>
                <w:b/>
                <w:i w:val="0"/>
                <w:sz w:val="18"/>
              </w:rPr>
              <w:t>Lack of differentiation</w:t>
            </w:r>
          </w:p>
        </w:tc>
      </w:tr>
    </w:tbl>
    <w:p>
      <w:pPr>
        <w:spacing w:after="80"/>
      </w:pPr>
    </w:p>
    <w:p>
      <w:pPr>
        <w:spacing w:after="120"/>
      </w:pPr>
      <w:r>
        <w:rPr>
          <w:b/>
          <w:i w:val="0"/>
        </w:rPr>
        <w:t>Grading and staging answer different questions, and the exam will test that you know which is which.</w:t>
      </w:r>
      <w:r>
        <w:rPr>
          <w:b w:val="0"/>
          <w:i w:val="0"/>
        </w:rPr>
        <w:t xml:space="preserve"> </w:t>
      </w:r>
      <w:r>
        <w:rPr>
          <w:b/>
          <w:i w:val="0"/>
        </w:rPr>
        <w:t>Grading</w:t>
      </w:r>
      <w:r>
        <w:rPr>
          <w:b w:val="0"/>
          <w:i w:val="0"/>
        </w:rPr>
        <w:t xml:space="preserve"> asks </w:t>
      </w:r>
      <w:r>
        <w:rPr>
          <w:b w:val="0"/>
          <w:i/>
        </w:rPr>
        <w:t>what does it look like</w:t>
      </w:r>
      <w:r>
        <w:rPr>
          <w:b w:val="0"/>
          <w:i w:val="0"/>
        </w:rPr>
        <w:t xml:space="preserve"> — how closely the neoplasm resembles comparable normal cells in appearance and function. </w:t>
      </w:r>
      <w:r>
        <w:rPr>
          <w:b/>
          <w:i w:val="0"/>
        </w:rPr>
        <w:t>Staging</w:t>
      </w:r>
      <w:r>
        <w:rPr>
          <w:b w:val="0"/>
          <w:i w:val="0"/>
        </w:rPr>
        <w:t xml:space="preserve"> asks </w:t>
      </w:r>
      <w:r>
        <w:rPr>
          <w:b w:val="0"/>
          <w:i/>
        </w:rPr>
        <w:t>how far has it got</w:t>
      </w:r>
      <w:r>
        <w:rPr>
          <w:b w:val="0"/>
          <w:i w:val="0"/>
        </w:rPr>
        <w:t xml:space="preserve"> — size, nodes, metastases.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Benign tumor</w:t>
            </w:r>
          </w:p>
        </w:tc>
        <w:tc>
          <w:tcPr>
            <w:tcW w:type="dxa" w:w="4848"/>
            <w:shd w:val="clear" w:color="auto" w:fill="3B2A5E"/>
          </w:tcPr>
          <w:p>
            <w:pPr>
              <w:spacing w:after="40"/>
            </w:pPr>
            <w:r>
              <w:rPr>
                <w:b/>
                <w:color w:val="FFFFFF"/>
                <w:sz w:val="18"/>
              </w:rPr>
            </w:r>
            <w:r>
              <w:rPr>
                <w:b/>
                <w:i w:val="0"/>
                <w:color w:val="FFFFFF"/>
                <w:sz w:val="18"/>
              </w:rPr>
              <w:t>Malignant tumor</w:t>
            </w:r>
          </w:p>
        </w:tc>
      </w:tr>
      <w:tr>
        <w:tc>
          <w:tcPr>
            <w:tcW w:type="dxa" w:w="4848"/>
          </w:tcPr>
          <w:p>
            <w:pPr>
              <w:spacing w:after="40"/>
            </w:pPr>
            <w:r>
              <w:rPr>
                <w:sz w:val="18"/>
              </w:rPr>
            </w:r>
            <w:r>
              <w:rPr>
                <w:b/>
                <w:i w:val="0"/>
                <w:sz w:val="18"/>
              </w:rPr>
              <w:t>Border</w:t>
            </w:r>
          </w:p>
        </w:tc>
        <w:tc>
          <w:tcPr>
            <w:tcW w:type="dxa" w:w="4848"/>
          </w:tcPr>
          <w:p>
            <w:pPr>
              <w:spacing w:after="40"/>
            </w:pPr>
            <w:r>
              <w:rPr>
                <w:sz w:val="18"/>
              </w:rPr>
            </w:r>
            <w:r>
              <w:rPr>
                <w:b w:val="0"/>
                <w:i w:val="0"/>
                <w:sz w:val="18"/>
              </w:rPr>
              <w:t>Well circumscribed</w:t>
            </w:r>
          </w:p>
        </w:tc>
        <w:tc>
          <w:tcPr>
            <w:tcW w:type="dxa" w:w="4848"/>
          </w:tcPr>
          <w:p>
            <w:pPr>
              <w:spacing w:after="40"/>
            </w:pPr>
            <w:r>
              <w:rPr>
                <w:sz w:val="18"/>
              </w:rPr>
            </w:r>
            <w:r>
              <w:rPr>
                <w:b w:val="0"/>
                <w:i w:val="0"/>
                <w:sz w:val="18"/>
              </w:rPr>
              <w:t>Ragged, not easily discernable</w:t>
            </w:r>
          </w:p>
        </w:tc>
      </w:tr>
      <w:tr>
        <w:tc>
          <w:tcPr>
            <w:tcW w:type="dxa" w:w="4848"/>
          </w:tcPr>
          <w:p>
            <w:pPr>
              <w:spacing w:after="40"/>
            </w:pPr>
            <w:r>
              <w:rPr>
                <w:sz w:val="18"/>
              </w:rPr>
            </w:r>
            <w:r>
              <w:rPr>
                <w:b/>
                <w:i w:val="0"/>
                <w:sz w:val="18"/>
              </w:rPr>
              <w:t>Relation to tissue</w:t>
            </w:r>
          </w:p>
        </w:tc>
        <w:tc>
          <w:tcPr>
            <w:tcW w:type="dxa" w:w="4848"/>
          </w:tcPr>
          <w:p>
            <w:pPr>
              <w:spacing w:after="40"/>
            </w:pPr>
            <w:r>
              <w:rPr>
                <w:sz w:val="18"/>
              </w:rPr>
            </w:r>
            <w:r>
              <w:rPr>
                <w:b/>
                <w:i w:val="0"/>
                <w:sz w:val="18"/>
              </w:rPr>
              <w:t>Compresses</w:t>
            </w:r>
            <w:r>
              <w:rPr>
                <w:b w:val="0"/>
                <w:i w:val="0"/>
                <w:sz w:val="18"/>
              </w:rPr>
              <w:t xml:space="preserve"> surrounding tissue</w:t>
            </w:r>
          </w:p>
        </w:tc>
        <w:tc>
          <w:tcPr>
            <w:tcW w:type="dxa" w:w="4848"/>
          </w:tcPr>
          <w:p>
            <w:pPr>
              <w:spacing w:after="40"/>
            </w:pPr>
            <w:r>
              <w:rPr>
                <w:sz w:val="18"/>
              </w:rPr>
            </w:r>
            <w:r>
              <w:rPr>
                <w:b/>
                <w:i w:val="0"/>
                <w:sz w:val="18"/>
              </w:rPr>
              <w:t>Infiltrates and invades</w:t>
            </w:r>
            <w:r>
              <w:rPr>
                <w:b w:val="0"/>
                <w:i w:val="0"/>
                <w:sz w:val="18"/>
              </w:rPr>
              <w:t xml:space="preserve"> it</w:t>
            </w:r>
          </w:p>
        </w:tc>
      </w:tr>
      <w:tr>
        <w:tc>
          <w:tcPr>
            <w:tcW w:type="dxa" w:w="4848"/>
          </w:tcPr>
          <w:p>
            <w:pPr>
              <w:spacing w:after="40"/>
            </w:pPr>
            <w:r>
              <w:rPr>
                <w:sz w:val="18"/>
              </w:rPr>
            </w:r>
            <w:r>
              <w:rPr>
                <w:b/>
                <w:i w:val="0"/>
                <w:sz w:val="18"/>
              </w:rPr>
              <w:t>Capsule</w:t>
            </w:r>
          </w:p>
        </w:tc>
        <w:tc>
          <w:tcPr>
            <w:tcW w:type="dxa" w:w="4848"/>
          </w:tcPr>
          <w:p>
            <w:pPr>
              <w:spacing w:after="40"/>
            </w:pPr>
            <w:r>
              <w:rPr>
                <w:sz w:val="18"/>
              </w:rPr>
            </w:r>
            <w:r>
              <w:rPr>
                <w:b w:val="0"/>
                <w:i w:val="0"/>
                <w:sz w:val="18"/>
              </w:rPr>
              <w:t>Often has a fibrous capsule</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Differentiation</w:t>
            </w:r>
          </w:p>
        </w:tc>
        <w:tc>
          <w:tcPr>
            <w:tcW w:type="dxa" w:w="4848"/>
          </w:tcPr>
          <w:p>
            <w:pPr>
              <w:spacing w:after="40"/>
            </w:pPr>
            <w:r>
              <w:rPr>
                <w:sz w:val="18"/>
              </w:rPr>
            </w:r>
            <w:r>
              <w:rPr>
                <w:b w:val="0"/>
                <w:i w:val="0"/>
                <w:sz w:val="18"/>
              </w:rPr>
              <w:t>Usually well differentiated</w:t>
            </w:r>
          </w:p>
        </w:tc>
        <w:tc>
          <w:tcPr>
            <w:tcW w:type="dxa" w:w="4848"/>
          </w:tcPr>
          <w:p>
            <w:pPr>
              <w:spacing w:after="40"/>
            </w:pPr>
            <w:r>
              <w:rPr>
                <w:sz w:val="18"/>
              </w:rPr>
            </w:r>
            <w:r>
              <w:rPr>
                <w:b/>
                <w:i w:val="0"/>
                <w:sz w:val="18"/>
              </w:rPr>
              <w:t>Various degrees</w:t>
            </w:r>
          </w:p>
        </w:tc>
      </w:tr>
      <w:tr>
        <w:tc>
          <w:tcPr>
            <w:tcW w:type="dxa" w:w="4848"/>
          </w:tcPr>
          <w:p>
            <w:pPr>
              <w:spacing w:after="40"/>
            </w:pPr>
            <w:r>
              <w:rPr>
                <w:sz w:val="18"/>
              </w:rPr>
            </w:r>
            <w:r>
              <w:rPr>
                <w:b/>
                <w:i w:val="0"/>
                <w:sz w:val="18"/>
              </w:rPr>
              <w:t>Metastasis</w:t>
            </w:r>
          </w:p>
        </w:tc>
        <w:tc>
          <w:tcPr>
            <w:tcW w:type="dxa" w:w="4848"/>
          </w:tcPr>
          <w:p>
            <w:pPr>
              <w:spacing w:after="40"/>
            </w:pPr>
            <w:r>
              <w:rPr>
                <w:sz w:val="18"/>
              </w:rPr>
            </w:r>
            <w:r>
              <w:rPr>
                <w:b w:val="0"/>
                <w:i w:val="0"/>
                <w:sz w:val="18"/>
              </w:rPr>
              <w:t>Does not metastasize</w:t>
            </w:r>
          </w:p>
        </w:tc>
        <w:tc>
          <w:tcPr>
            <w:tcW w:type="dxa" w:w="4848"/>
          </w:tcPr>
          <w:p>
            <w:pPr>
              <w:spacing w:after="40"/>
            </w:pPr>
            <w:r>
              <w:rPr>
                <w:sz w:val="18"/>
              </w:rPr>
            </w:r>
            <w:r>
              <w:rPr>
                <w:b w:val="0"/>
                <w:i w:val="0"/>
                <w:sz w:val="18"/>
              </w:rPr>
              <w:t>May metastasize</w:t>
            </w:r>
          </w:p>
        </w:tc>
      </w:tr>
      <w:tr>
        <w:tc>
          <w:tcPr>
            <w:tcW w:type="dxa" w:w="4848"/>
          </w:tcPr>
          <w:p>
            <w:pPr>
              <w:spacing w:after="40"/>
            </w:pPr>
            <w:r>
              <w:rPr>
                <w:sz w:val="18"/>
              </w:rPr>
            </w:r>
            <w:r>
              <w:rPr>
                <w:b/>
                <w:i w:val="0"/>
                <w:sz w:val="18"/>
              </w:rPr>
              <w:t>Growth</w:t>
            </w:r>
          </w:p>
        </w:tc>
        <w:tc>
          <w:tcPr>
            <w:tcW w:type="dxa" w:w="4848"/>
          </w:tcPr>
          <w:p>
            <w:pPr>
              <w:spacing w:after="40"/>
            </w:pPr>
            <w:r>
              <w:rPr>
                <w:sz w:val="18"/>
              </w:rPr>
            </w:r>
            <w:r>
              <w:rPr>
                <w:b w:val="0"/>
                <w:i w:val="0"/>
                <w:sz w:val="18"/>
              </w:rPr>
              <w:t>Slow</w:t>
            </w:r>
          </w:p>
        </w:tc>
        <w:tc>
          <w:tcPr>
            <w:tcW w:type="dxa" w:w="4848"/>
          </w:tcPr>
          <w:p>
            <w:pPr>
              <w:spacing w:after="40"/>
            </w:pPr>
            <w:r>
              <w:rPr>
                <w:sz w:val="18"/>
              </w:rPr>
            </w:r>
            <w:r>
              <w:rPr>
                <w:b w:val="0"/>
                <w:i w:val="0"/>
                <w:sz w:val="18"/>
              </w:rPr>
              <w:t>Rapid</w:t>
            </w:r>
          </w:p>
        </w:tc>
      </w:tr>
    </w:tbl>
    <w:p>
      <w:pPr>
        <w:spacing w:after="80"/>
      </w:pPr>
    </w:p>
    <w:p>
      <w:pPr>
        <w:spacing w:after="120"/>
      </w:pPr>
      <w:r>
        <w:rPr>
          <w:b w:val="0"/>
          <w:i w:val="0"/>
        </w:rPr>
        <w:t xml:space="preserve">Histologically, four features move a tumor along that spectrum: </w:t>
      </w:r>
      <w:r>
        <w:rPr>
          <w:b/>
          <w:i w:val="0"/>
        </w:rPr>
        <w:t>pleomorphism</w:t>
      </w:r>
      <w:r>
        <w:rPr>
          <w:b w:val="0"/>
          <w:i w:val="0"/>
        </w:rPr>
        <w:t xml:space="preserve">, </w:t>
      </w:r>
      <w:r>
        <w:rPr>
          <w:b/>
          <w:i w:val="0"/>
        </w:rPr>
        <w:t>abnormal nuclei</w:t>
      </w:r>
      <w:r>
        <w:rPr>
          <w:b w:val="0"/>
          <w:i w:val="0"/>
        </w:rPr>
        <w:t xml:space="preserve">, </w:t>
      </w:r>
      <w:r>
        <w:rPr>
          <w:b/>
          <w:i w:val="0"/>
        </w:rPr>
        <w:t>mitoses</w:t>
      </w:r>
      <w:r>
        <w:rPr>
          <w:b w:val="0"/>
          <w:i w:val="0"/>
        </w:rPr>
        <w:t xml:space="preserve">, and </w:t>
      </w:r>
      <w:r>
        <w:rPr>
          <w:b/>
          <w:i w:val="0"/>
        </w:rPr>
        <w:t>abnormal differentiation</w:t>
      </w:r>
      <w:r>
        <w:rPr>
          <w:b w:val="0"/>
          <w:i w:val="0"/>
        </w:rPr>
        <w:t>.</w:t>
      </w:r>
    </w:p>
    <w:p>
      <w:pPr>
        <w:spacing w:after="120"/>
      </w:pPr>
      <w:r>
        <w:rPr>
          <w:b/>
          <w:i w:val="0"/>
        </w:rPr>
        <w:t>Why does a tumor outgrow normal tissue?</w:t>
      </w:r>
      <w:r>
        <w:rPr>
          <w:b w:val="0"/>
          <w:i w:val="0"/>
        </w:rPr>
        <w:t xml:space="preserve"> The deck answers it from stem cell kinetics. A stem cell has unlimited self-renewal and </w:t>
      </w:r>
      <w:r>
        <w:rPr>
          <w:b w:val="0"/>
          <w:i/>
        </w:rPr>
        <w:t>cellular immortality</w:t>
      </w:r>
      <w:r>
        <w:rPr>
          <w:b w:val="0"/>
          <w:i w:val="0"/>
        </w:rPr>
        <w:t xml:space="preserve"> but a relatively </w:t>
      </w:r>
      <w:r>
        <w:rPr>
          <w:b/>
          <w:i w:val="0"/>
        </w:rPr>
        <w:t>low</w:t>
      </w:r>
      <w:r>
        <w:rPr>
          <w:b w:val="0"/>
          <w:i w:val="0"/>
        </w:rPr>
        <w:t xml:space="preserve"> rate of proliferation; once a cell commits to differentiation, proliferation can be dramatic, but those differentiated cells have a limited life-span. Abnormal differentiation in cancer puts </w:t>
      </w:r>
      <w:r>
        <w:rPr>
          <w:b/>
          <w:i w:val="0"/>
        </w:rPr>
        <w:t>a greater percentage of cells in the proliferative pool at the expense of the maturation pool</w:t>
      </w:r>
      <w:r>
        <w:rPr>
          <w:b w:val="0"/>
          <w:i w:val="0"/>
        </w:rPr>
        <w:t xml:space="preserve">, so the mass grows through </w:t>
      </w:r>
      <w:r>
        <w:rPr>
          <w:b/>
          <w:i w:val="0"/>
        </w:rPr>
        <w:t>a higher proliferative fraction AND a lower rate of cell loss</w:t>
      </w:r>
      <w:r>
        <w:rPr>
          <w:b w:val="0"/>
          <w:i w:val="0"/>
        </w:rPr>
        <w:t xml:space="preserve"> — both halves, not just faster division. The deck is careful to call the cancer stem cell idea </w:t>
      </w:r>
      <w:r>
        <w:rPr>
          <w:b w:val="0"/>
          <w:i/>
        </w:rPr>
        <w:t>a conceptual framework rather than an absolute explanation</w:t>
      </w:r>
      <w:r>
        <w:rPr>
          <w:b w:val="0"/>
          <w:i w:val="0"/>
        </w:rPr>
        <w:t>.</w:t>
      </w:r>
    </w:p>
    <w:p>
      <w:pPr>
        <w:spacing w:after="120"/>
      </w:pPr>
      <w:r>
        <w:rPr>
          <w:b w:val="0"/>
          <w:i w:val="0"/>
        </w:rPr>
        <w:t>Also tested</w:t>
      </w:r>
    </w:p>
    <w:p>
      <w:pPr>
        <w:pStyle w:val="ListBullet"/>
        <w:spacing w:after="40"/>
      </w:pPr>
      <w:r>
        <w:rPr>
          <w:b/>
          <w:i w:val="0"/>
          <w:sz w:val="20"/>
        </w:rPr>
        <w:t>Steps in invasion.</w:t>
      </w:r>
      <w:r>
        <w:rPr>
          <w:b w:val="0"/>
          <w:i w:val="0"/>
          <w:sz w:val="20"/>
        </w:rPr>
        <w:t xml:space="preserve"> Besides invasion into adjacent structures, abnormal cell-substratum interaction is a step in invasion, as the cell's relationship with its own supporting matrix changes.</w:t>
      </w:r>
    </w:p>
    <w:p>
      <w:pPr>
        <w:pStyle w:val="ListBullet"/>
        <w:spacing w:after="40"/>
      </w:pPr>
      <w:r>
        <w:rPr>
          <w:b/>
          <w:i w:val="0"/>
          <w:sz w:val="20"/>
        </w:rPr>
        <w:t>Tumor cell versus normal cell.</w:t>
      </w:r>
      <w:r>
        <w:rPr>
          <w:b w:val="0"/>
          <w:i w:val="0"/>
          <w:sz w:val="20"/>
        </w:rPr>
        <w:t xml:space="preserve"> Compared with normal cells, tumor cells show abnormal regulation of cell growth and abnormal cell-cell interactions.</w:t>
      </w:r>
    </w:p>
    <w:p>
      <w:pPr>
        <w:pStyle w:val="ListBullet"/>
        <w:spacing w:after="40"/>
      </w:pPr>
      <w:r>
        <w:rPr>
          <w:b/>
          <w:i w:val="0"/>
          <w:sz w:val="20"/>
        </w:rPr>
        <w:t>Grades of neoplastic differentiation.</w:t>
      </w:r>
      <w:r>
        <w:rPr>
          <w:b w:val="0"/>
          <w:i w:val="0"/>
          <w:sz w:val="20"/>
        </w:rPr>
        <w:t xml:space="preserve"> From most to least resemblance they are well differentiated, moderately differentiated, poorly differentiated and anaplasia, the lack of differentiation.</w:t>
      </w:r>
    </w:p>
    <w:p>
      <w:pPr>
        <w:pStyle w:val="ListBullet"/>
        <w:spacing w:after="40"/>
      </w:pPr>
      <w:r>
        <w:rPr>
          <w:b/>
          <w:i w:val="0"/>
          <w:sz w:val="20"/>
        </w:rPr>
        <w:t>Tumor borders.</w:t>
      </w:r>
      <w:r>
        <w:rPr>
          <w:b w:val="0"/>
          <w:i w:val="0"/>
          <w:sz w:val="20"/>
        </w:rPr>
        <w:t xml:space="preserve"> A benign tumor is well circumscribed and compresses, pushing surrounding tissue aside; a malignant tumor is ragged and invades, infiltrating and going through surrounding tissue.</w:t>
      </w:r>
    </w:p>
    <w:p>
      <w:pPr>
        <w:pStyle w:val="ListBullet"/>
        <w:spacing w:after="40"/>
      </w:pPr>
      <w:r>
        <w:rPr>
          <w:b/>
          <w:i w:val="0"/>
          <w:sz w:val="20"/>
        </w:rPr>
        <w:t>Benign tumor features.</w:t>
      </w:r>
      <w:r>
        <w:rPr>
          <w:b w:val="0"/>
          <w:i w:val="0"/>
          <w:sz w:val="20"/>
        </w:rPr>
        <w:t xml:space="preserve"> A benign tumor is circumscribed, compresses, is often encapsulated, is well differentiated, does not metastasize and grows slowly; the malignant counterparts are a ragged border, infiltration and invasion, various degrees of differentiation, possible metastasis and rapid growth.</w:t>
      </w:r>
    </w:p>
    <w:p>
      <w:pPr>
        <w:pStyle w:val="Heading2"/>
        <w:spacing w:before="200" w:after="100"/>
      </w:pPr>
      <w:r>
        <w:rPr>
          <w:rFonts w:ascii="Georgia" w:hAnsi="Georgia"/>
          <w:color w:val="3B2A5E"/>
        </w:rPr>
        <w:t>3.4 · Objective d — Routes of tumor spread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Route</w:t>
            </w:r>
          </w:p>
        </w:tc>
        <w:tc>
          <w:tcPr>
            <w:tcW w:type="dxa" w:w="4848"/>
            <w:shd w:val="clear" w:color="auto" w:fill="3B2A5E"/>
          </w:tcPr>
          <w:p>
            <w:pPr>
              <w:spacing w:after="40"/>
            </w:pPr>
            <w:r>
              <w:rPr>
                <w:b/>
                <w:color w:val="FFFFFF"/>
                <w:sz w:val="18"/>
              </w:rPr>
            </w:r>
            <w:r>
              <w:rPr>
                <w:b/>
                <w:i w:val="0"/>
                <w:color w:val="FFFFFF"/>
                <w:sz w:val="18"/>
              </w:rPr>
              <w:t>Mechanism</w:t>
            </w:r>
          </w:p>
        </w:tc>
        <w:tc>
          <w:tcPr>
            <w:tcW w:type="dxa" w:w="4848"/>
            <w:shd w:val="clear" w:color="auto" w:fill="3B2A5E"/>
          </w:tcPr>
          <w:p>
            <w:pPr>
              <w:spacing w:after="40"/>
            </w:pPr>
            <w:r>
              <w:rPr>
                <w:b/>
                <w:color w:val="FFFFFF"/>
                <w:sz w:val="18"/>
              </w:rPr>
            </w:r>
            <w:r>
              <w:rPr>
                <w:b/>
                <w:i w:val="0"/>
                <w:color w:val="FFFFFF"/>
                <w:sz w:val="18"/>
              </w:rPr>
              <w:t>Where it goes</w:t>
            </w:r>
          </w:p>
        </w:tc>
      </w:tr>
      <w:tr>
        <w:tc>
          <w:tcPr>
            <w:tcW w:type="dxa" w:w="4848"/>
          </w:tcPr>
          <w:p>
            <w:pPr>
              <w:spacing w:after="40"/>
            </w:pPr>
            <w:r>
              <w:rPr>
                <w:sz w:val="18"/>
              </w:rPr>
            </w:r>
            <w:r>
              <w:rPr>
                <w:b/>
                <w:i w:val="0"/>
                <w:sz w:val="18"/>
              </w:rPr>
              <w:t>Hematogenous</w:t>
            </w:r>
          </w:p>
        </w:tc>
        <w:tc>
          <w:tcPr>
            <w:tcW w:type="dxa" w:w="4848"/>
          </w:tcPr>
          <w:p>
            <w:pPr>
              <w:spacing w:after="40"/>
            </w:pPr>
            <w:r>
              <w:rPr>
                <w:sz w:val="18"/>
              </w:rPr>
            </w:r>
            <w:r>
              <w:rPr>
                <w:b w:val="0"/>
                <w:i w:val="0"/>
                <w:sz w:val="18"/>
              </w:rPr>
              <w:t xml:space="preserve">Cells </w:t>
            </w:r>
            <w:r>
              <w:rPr>
                <w:b/>
                <w:i w:val="0"/>
                <w:sz w:val="18"/>
              </w:rPr>
              <w:t>separate from each other</w:t>
            </w:r>
            <w:r>
              <w:rPr>
                <w:b w:val="0"/>
                <w:i w:val="0"/>
                <w:sz w:val="18"/>
              </w:rPr>
              <w:t xml:space="preserve"> and degrade intercellular tissue with </w:t>
            </w:r>
            <w:r>
              <w:rPr>
                <w:b/>
                <w:i w:val="0"/>
                <w:sz w:val="18"/>
              </w:rPr>
              <w:t>enzymes</w:t>
            </w:r>
            <w:r>
              <w:rPr>
                <w:b w:val="0"/>
                <w:i w:val="0"/>
                <w:sz w:val="18"/>
              </w:rPr>
              <w:t xml:space="preserve">; cells invade the vessel; </w:t>
            </w:r>
            <w:r>
              <w:rPr>
                <w:b/>
                <w:i w:val="0"/>
                <w:sz w:val="18"/>
              </w:rPr>
              <w:t>multiple tumor fragments</w:t>
            </w:r>
            <w:r>
              <w:rPr>
                <w:b w:val="0"/>
                <w:i w:val="0"/>
                <w:sz w:val="18"/>
              </w:rPr>
              <w:t xml:space="preserve"> travel</w:t>
            </w:r>
          </w:p>
        </w:tc>
        <w:tc>
          <w:tcPr>
            <w:tcW w:type="dxa" w:w="4848"/>
          </w:tcPr>
          <w:p>
            <w:pPr>
              <w:spacing w:after="40"/>
            </w:pPr>
            <w:r>
              <w:rPr>
                <w:sz w:val="18"/>
              </w:rPr>
            </w:r>
            <w:r>
              <w:rPr>
                <w:b w:val="0"/>
                <w:i w:val="0"/>
                <w:sz w:val="18"/>
              </w:rPr>
              <w:t xml:space="preserve">Typically through </w:t>
            </w:r>
            <w:r>
              <w:rPr>
                <w:b/>
                <w:i w:val="0"/>
                <w:sz w:val="18"/>
              </w:rPr>
              <w:t>veins</w:t>
            </w:r>
            <w:r>
              <w:rPr>
                <w:b w:val="0"/>
                <w:i w:val="0"/>
                <w:sz w:val="18"/>
              </w:rPr>
              <w:t xml:space="preserve"> — especially the </w:t>
            </w:r>
            <w:r>
              <w:rPr>
                <w:b/>
                <w:i w:val="0"/>
                <w:sz w:val="18"/>
              </w:rPr>
              <w:t>portal vein</w:t>
            </w:r>
            <w:r>
              <w:rPr>
                <w:b w:val="0"/>
                <w:i w:val="0"/>
                <w:sz w:val="18"/>
              </w:rPr>
              <w:t xml:space="preserve"> and the </w:t>
            </w:r>
            <w:r>
              <w:rPr>
                <w:b/>
                <w:i w:val="0"/>
                <w:sz w:val="18"/>
              </w:rPr>
              <w:t>inferior vena cava</w:t>
            </w:r>
            <w:r>
              <w:rPr>
                <w:b w:val="0"/>
                <w:i w:val="0"/>
                <w:sz w:val="18"/>
              </w:rPr>
              <w:t xml:space="preserve">, so cancers often spread to </w:t>
            </w:r>
            <w:r>
              <w:rPr>
                <w:b/>
                <w:i w:val="0"/>
                <w:sz w:val="18"/>
              </w:rPr>
              <w:t>liver</w:t>
            </w:r>
            <w:r>
              <w:rPr>
                <w:b w:val="0"/>
                <w:i w:val="0"/>
                <w:sz w:val="18"/>
              </w:rPr>
              <w:t xml:space="preserve"> and </w:t>
            </w:r>
            <w:r>
              <w:rPr>
                <w:b/>
                <w:i w:val="0"/>
                <w:sz w:val="18"/>
              </w:rPr>
              <w:t>lungs</w:t>
            </w:r>
            <w:r>
              <w:rPr>
                <w:b w:val="0"/>
                <w:i w:val="0"/>
                <w:sz w:val="18"/>
              </w:rPr>
              <w:t xml:space="preserve"> respectively. One organ may carry several nodules</w:t>
            </w:r>
          </w:p>
        </w:tc>
      </w:tr>
      <w:tr>
        <w:tc>
          <w:tcPr>
            <w:tcW w:type="dxa" w:w="4848"/>
          </w:tcPr>
          <w:p>
            <w:pPr>
              <w:spacing w:after="40"/>
            </w:pPr>
            <w:r>
              <w:rPr>
                <w:sz w:val="18"/>
              </w:rPr>
            </w:r>
            <w:r>
              <w:rPr>
                <w:b/>
                <w:i w:val="0"/>
                <w:sz w:val="18"/>
              </w:rPr>
              <w:t>Lymphatic</w:t>
            </w:r>
          </w:p>
        </w:tc>
        <w:tc>
          <w:tcPr>
            <w:tcW w:type="dxa" w:w="4848"/>
          </w:tcPr>
          <w:p>
            <w:pPr>
              <w:spacing w:after="40"/>
            </w:pPr>
            <w:r>
              <w:rPr>
                <w:sz w:val="18"/>
              </w:rPr>
            </w:r>
            <w:r>
              <w:rPr>
                <w:b w:val="0"/>
                <w:i w:val="0"/>
                <w:sz w:val="18"/>
              </w:rPr>
              <w:t xml:space="preserve">Cancer spreads into lymphatic vessels </w:t>
            </w:r>
            <w:r>
              <w:rPr>
                <w:b/>
                <w:i w:val="0"/>
                <w:sz w:val="18"/>
              </w:rPr>
              <w:t>at the tumor margin</w:t>
            </w:r>
          </w:p>
        </w:tc>
        <w:tc>
          <w:tcPr>
            <w:tcW w:type="dxa" w:w="4848"/>
          </w:tcPr>
          <w:p>
            <w:pPr>
              <w:spacing w:after="40"/>
            </w:pPr>
            <w:r>
              <w:rPr>
                <w:sz w:val="18"/>
              </w:rPr>
            </w:r>
            <w:r>
              <w:rPr>
                <w:b w:val="0"/>
                <w:i w:val="0"/>
                <w:sz w:val="18"/>
              </w:rPr>
              <w:t xml:space="preserve">Follows the </w:t>
            </w:r>
            <w:r>
              <w:rPr>
                <w:b/>
                <w:i w:val="0"/>
                <w:sz w:val="18"/>
              </w:rPr>
              <w:t>natural route of lymphatic drainage</w:t>
            </w:r>
            <w:r>
              <w:rPr>
                <w:b w:val="0"/>
                <w:i w:val="0"/>
                <w:sz w:val="18"/>
              </w:rPr>
              <w:t xml:space="preserve"> — which is why nodal staging is anatomically predictable</w:t>
            </w:r>
          </w:p>
        </w:tc>
      </w:tr>
      <w:tr>
        <w:tc>
          <w:tcPr>
            <w:tcW w:type="dxa" w:w="4848"/>
          </w:tcPr>
          <w:p>
            <w:pPr>
              <w:spacing w:after="40"/>
            </w:pPr>
            <w:r>
              <w:rPr>
                <w:sz w:val="18"/>
              </w:rPr>
            </w:r>
            <w:r>
              <w:rPr>
                <w:b/>
                <w:i w:val="0"/>
                <w:sz w:val="18"/>
              </w:rPr>
              <w:t>Seeding</w:t>
            </w:r>
          </w:p>
        </w:tc>
        <w:tc>
          <w:tcPr>
            <w:tcW w:type="dxa" w:w="4848"/>
          </w:tcPr>
          <w:p>
            <w:pPr>
              <w:spacing w:after="40"/>
            </w:pPr>
            <w:r>
              <w:rPr>
                <w:sz w:val="18"/>
              </w:rPr>
            </w:r>
            <w:r>
              <w:rPr>
                <w:b w:val="0"/>
                <w:i w:val="0"/>
                <w:sz w:val="18"/>
              </w:rPr>
              <w:t xml:space="preserve">Invasion of tumor </w:t>
            </w:r>
            <w:r>
              <w:rPr>
                <w:b/>
                <w:i w:val="0"/>
                <w:sz w:val="18"/>
              </w:rPr>
              <w:t>through an organ surface</w:t>
            </w:r>
            <w:r>
              <w:rPr>
                <w:b w:val="0"/>
                <w:i w:val="0"/>
                <w:sz w:val="18"/>
              </w:rPr>
              <w:t xml:space="preserve"> into a cavity</w:t>
            </w:r>
          </w:p>
        </w:tc>
        <w:tc>
          <w:tcPr>
            <w:tcW w:type="dxa" w:w="4848"/>
          </w:tcPr>
          <w:p>
            <w:pPr>
              <w:spacing w:after="40"/>
            </w:pPr>
            <w:r>
              <w:rPr>
                <w:sz w:val="18"/>
              </w:rPr>
            </w:r>
            <w:r>
              <w:rPr>
                <w:b/>
                <w:i w:val="0"/>
                <w:sz w:val="18"/>
              </w:rPr>
              <w:t>Pericardial, pleural, peritoneal</w:t>
            </w:r>
            <w:r>
              <w:rPr>
                <w:b w:val="0"/>
                <w:i w:val="0"/>
                <w:sz w:val="18"/>
              </w:rPr>
              <w:t xml:space="preserve"> cavities, joint cavities, and the </w:t>
            </w:r>
            <w:r>
              <w:rPr>
                <w:b/>
                <w:i w:val="0"/>
                <w:sz w:val="18"/>
              </w:rPr>
              <w:t>subarachnoid space</w:t>
            </w:r>
            <w:r>
              <w:rPr>
                <w:b w:val="0"/>
                <w:i w:val="0"/>
                <w:sz w:val="18"/>
              </w:rPr>
              <w:t xml:space="preserve">. </w:t>
            </w:r>
            <w:r>
              <w:rPr>
                <w:b/>
                <w:i w:val="0"/>
                <w:sz w:val="18"/>
              </w:rPr>
              <w:t>Most commonly the peritoneal cavity</w:t>
            </w:r>
          </w:p>
        </w:tc>
      </w:tr>
    </w:tbl>
    <w:p>
      <w:pPr>
        <w:spacing w:after="80"/>
      </w:pPr>
    </w:p>
    <w:p>
      <w:pPr>
        <w:spacing w:after="120"/>
      </w:pPr>
      <w:r>
        <w:rPr>
          <w:b w:val="0"/>
          <w:i w:val="0"/>
        </w:rPr>
        <w:t xml:space="preserve">A cavity here is defined by </w:t>
      </w:r>
      <w:r>
        <w:rPr>
          <w:b/>
          <w:i w:val="0"/>
        </w:rPr>
        <w:t>the membrane covering the organs in it and the membrane covering the cavity wall</w:t>
      </w:r>
      <w:r>
        <w:rPr>
          <w:b w:val="0"/>
          <w:i w:val="0"/>
        </w:rPr>
        <w:t xml:space="preserve"> — pericardium, pleura and peritoneum over heart, lungs and abdominal organs respectively.</w:t>
      </w:r>
    </w:p>
    <w:p>
      <w:pPr>
        <w:spacing w:after="120"/>
      </w:pPr>
      <w:r>
        <w:rPr>
          <w:b/>
          <w:i w:val="0"/>
        </w:rPr>
        <w:t>Metastatic spread is NOT random.</w:t>
      </w:r>
      <w:r>
        <w:rPr>
          <w:b w:val="0"/>
          <w:i w:val="0"/>
        </w:rPr>
        <w:t xml:space="preserve"> The deck says so directly, and gives three determinants: the </w:t>
      </w:r>
      <w:r>
        <w:rPr>
          <w:b/>
          <w:i w:val="0"/>
        </w:rPr>
        <w:t>pattern of venous blood flow</w:t>
      </w:r>
      <w:r>
        <w:rPr>
          <w:b w:val="0"/>
          <w:i w:val="0"/>
        </w:rPr>
        <w:t xml:space="preserve">, </w:t>
      </w:r>
      <w:r>
        <w:rPr>
          <w:b/>
          <w:i w:val="0"/>
        </w:rPr>
        <w:t>specific receptors on tumor and endothelial cells</w:t>
      </w:r>
      <w:r>
        <w:rPr>
          <w:b w:val="0"/>
          <w:i w:val="0"/>
        </w:rPr>
        <w:t xml:space="preserve">, and </w:t>
      </w:r>
      <w:r>
        <w:rPr>
          <w:b/>
          <w:i w:val="0"/>
        </w:rPr>
        <w:t>metastatic “fitness”, which is genetically determined</w:t>
      </w:r>
      <w:r>
        <w:rPr>
          <w:b w:val="0"/>
          <w:i w:val="0"/>
        </w:rPr>
        <w:t xml:space="preserve">. Reaching the bloodstream is only the first hurdle — the cell must then achieve </w:t>
      </w:r>
      <w:r>
        <w:rPr>
          <w:b/>
          <w:i w:val="0"/>
        </w:rPr>
        <w:t>survival in the circulation</w:t>
      </w:r>
      <w:r>
        <w:rPr>
          <w:b w:val="0"/>
          <w:i w:val="0"/>
        </w:rPr>
        <w:t xml:space="preserve"> and </w:t>
      </w:r>
      <w:r>
        <w:rPr>
          <w:b/>
          <w:i w:val="0"/>
        </w:rPr>
        <w:t>survival in a new organ</w:t>
      </w:r>
      <w:r>
        <w:rPr>
          <w:b w:val="0"/>
          <w:i w:val="0"/>
        </w:rPr>
        <w:t>.</w:t>
      </w:r>
    </w:p>
    <w:p>
      <w:pPr>
        <w:spacing w:after="120"/>
      </w:pPr>
      <w:r>
        <w:rPr>
          <w:b w:val="0"/>
          <w:i w:val="0"/>
        </w:rPr>
        <w:t>Also tested</w:t>
      </w:r>
    </w:p>
    <w:p>
      <w:pPr>
        <w:pStyle w:val="ListBullet"/>
        <w:spacing w:after="40"/>
      </w:pPr>
      <w:r>
        <w:rPr>
          <w:b/>
          <w:i w:val="0"/>
          <w:sz w:val="20"/>
        </w:rPr>
        <w:t>Hematogenous spread of cancer.</w:t>
      </w:r>
      <w:r>
        <w:rPr>
          <w:b w:val="0"/>
          <w:i w:val="0"/>
          <w:sz w:val="20"/>
        </w:rPr>
        <w:t xml:space="preserve"> Hematogenous spread is typically venous, so fragments in the portal vein reach the liver and those in the inferior vena cava reach the lungs, because those are the organs each vein drains into.</w:t>
      </w:r>
    </w:p>
    <w:p>
      <w:pPr>
        <w:pStyle w:val="Heading2"/>
        <w:spacing w:before="200" w:after="100"/>
      </w:pPr>
      <w:r>
        <w:rPr>
          <w:rFonts w:ascii="Georgia" w:hAnsi="Georgia"/>
          <w:color w:val="3B2A5E"/>
        </w:rPr>
        <w:t>3.5 · Objectives e &amp; f — Classifying tumors by origin</w:t>
      </w:r>
    </w:p>
    <w:p>
      <w:pPr>
        <w:spacing w:after="120"/>
      </w:pPr>
      <w:r>
        <w:rPr>
          <w:b w:val="0"/>
          <w:i w:val="0"/>
        </w:rPr>
        <w:t xml:space="preserve">This is a naming rule, and once you have it, every tumor name in medicine decodes. </w:t>
      </w:r>
      <w:r>
        <w:rPr>
          <w:b/>
          <w:i w:val="0"/>
        </w:rPr>
        <w:t>Two origins, and a suffix for each.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Origin</w:t>
            </w:r>
          </w:p>
        </w:tc>
        <w:tc>
          <w:tcPr>
            <w:tcW w:type="dxa" w:w="4848"/>
            <w:shd w:val="clear" w:color="auto" w:fill="3B2A5E"/>
          </w:tcPr>
          <w:p>
            <w:pPr>
              <w:spacing w:after="40"/>
            </w:pPr>
            <w:r>
              <w:rPr>
                <w:b/>
                <w:color w:val="FFFFFF"/>
                <w:sz w:val="18"/>
              </w:rPr>
            </w:r>
            <w:r>
              <w:rPr>
                <w:b/>
                <w:i w:val="0"/>
                <w:color w:val="FFFFFF"/>
                <w:sz w:val="18"/>
              </w:rPr>
              <w:t>Benign</w:t>
            </w:r>
          </w:p>
        </w:tc>
        <w:tc>
          <w:tcPr>
            <w:tcW w:type="dxa" w:w="4848"/>
            <w:shd w:val="clear" w:color="auto" w:fill="3B2A5E"/>
          </w:tcPr>
          <w:p>
            <w:pPr>
              <w:spacing w:after="40"/>
            </w:pPr>
            <w:r>
              <w:rPr>
                <w:b/>
                <w:color w:val="FFFFFF"/>
                <w:sz w:val="18"/>
              </w:rPr>
            </w:r>
            <w:r>
              <w:rPr>
                <w:b/>
                <w:i w:val="0"/>
                <w:color w:val="FFFFFF"/>
                <w:sz w:val="18"/>
              </w:rPr>
              <w:t>Malignant</w:t>
            </w:r>
          </w:p>
        </w:tc>
      </w:tr>
      <w:tr>
        <w:tc>
          <w:tcPr>
            <w:tcW w:type="dxa" w:w="4848"/>
          </w:tcPr>
          <w:p>
            <w:pPr>
              <w:spacing w:after="40"/>
            </w:pPr>
            <w:r>
              <w:rPr>
                <w:sz w:val="18"/>
              </w:rPr>
            </w:r>
            <w:r>
              <w:rPr>
                <w:b/>
                <w:i w:val="0"/>
                <w:sz w:val="18"/>
              </w:rPr>
              <w:t>Mesenchymal</w:t>
            </w:r>
            <w:r>
              <w:rPr>
                <w:b w:val="0"/>
                <w:i w:val="0"/>
                <w:sz w:val="18"/>
              </w:rPr>
              <w:t xml:space="preserve"> — supportive tissue: connective tissue, adipose, cartilage, smooth and striated muscle, bone</w:t>
            </w:r>
          </w:p>
        </w:tc>
        <w:tc>
          <w:tcPr>
            <w:tcW w:type="dxa" w:w="4848"/>
          </w:tcPr>
          <w:p>
            <w:pPr>
              <w:spacing w:after="40"/>
            </w:pPr>
            <w:r>
              <w:rPr>
                <w:sz w:val="18"/>
              </w:rPr>
            </w:r>
            <w:r>
              <w:rPr>
                <w:b w:val="0"/>
                <w:i w:val="0"/>
                <w:sz w:val="18"/>
              </w:rPr>
              <w:t>Named for the tissue</w:t>
            </w:r>
          </w:p>
        </w:tc>
        <w:tc>
          <w:tcPr>
            <w:tcW w:type="dxa" w:w="4848"/>
          </w:tcPr>
          <w:p>
            <w:pPr>
              <w:spacing w:after="40"/>
            </w:pPr>
            <w:r>
              <w:rPr>
                <w:sz w:val="18"/>
              </w:rPr>
            </w:r>
            <w:r>
              <w:rPr>
                <w:b/>
                <w:i w:val="0"/>
                <w:sz w:val="18"/>
              </w:rPr>
              <w:t>Sarcoma</w:t>
            </w:r>
          </w:p>
        </w:tc>
      </w:tr>
      <w:tr>
        <w:tc>
          <w:tcPr>
            <w:tcW w:type="dxa" w:w="4848"/>
          </w:tcPr>
          <w:p>
            <w:pPr>
              <w:spacing w:after="40"/>
            </w:pPr>
            <w:r>
              <w:rPr>
                <w:sz w:val="18"/>
              </w:rPr>
            </w:r>
            <w:r>
              <w:rPr>
                <w:b/>
                <w:i w:val="0"/>
                <w:sz w:val="18"/>
              </w:rPr>
              <w:t>Epithelial</w:t>
            </w:r>
            <w:r>
              <w:rPr>
                <w:b w:val="0"/>
                <w:i w:val="0"/>
                <w:sz w:val="18"/>
              </w:rPr>
              <w:t>, glandular pattern or from a gland</w:t>
            </w:r>
          </w:p>
        </w:tc>
        <w:tc>
          <w:tcPr>
            <w:tcW w:type="dxa" w:w="4848"/>
          </w:tcPr>
          <w:p>
            <w:pPr>
              <w:spacing w:after="40"/>
            </w:pPr>
            <w:r>
              <w:rPr>
                <w:sz w:val="18"/>
              </w:rPr>
            </w:r>
            <w:r>
              <w:rPr>
                <w:b/>
                <w:i w:val="0"/>
                <w:sz w:val="18"/>
              </w:rPr>
              <w:t>Adenoma</w:t>
            </w:r>
            <w:r>
              <w:rPr>
                <w:b w:val="0"/>
                <w:i w:val="0"/>
                <w:sz w:val="18"/>
              </w:rPr>
              <w:t xml:space="preserve"> — sometimes secretes the hormone of its gland of origin</w:t>
            </w:r>
          </w:p>
        </w:tc>
        <w:tc>
          <w:tcPr>
            <w:tcW w:type="dxa" w:w="4848"/>
          </w:tcPr>
          <w:p>
            <w:pPr>
              <w:spacing w:after="40"/>
            </w:pPr>
            <w:r>
              <w:rPr>
                <w:sz w:val="18"/>
              </w:rPr>
            </w:r>
            <w:r>
              <w:rPr>
                <w:b/>
                <w:i w:val="0"/>
                <w:sz w:val="18"/>
              </w:rPr>
              <w:t>Adenocarcinoma</w:t>
            </w:r>
          </w:p>
        </w:tc>
      </w:tr>
      <w:tr>
        <w:tc>
          <w:tcPr>
            <w:tcW w:type="dxa" w:w="4848"/>
          </w:tcPr>
          <w:p>
            <w:pPr>
              <w:spacing w:after="40"/>
            </w:pPr>
            <w:r>
              <w:rPr>
                <w:sz w:val="18"/>
              </w:rPr>
            </w:r>
            <w:r>
              <w:rPr>
                <w:b/>
                <w:i w:val="0"/>
                <w:sz w:val="18"/>
              </w:rPr>
              <w:t>Epithelial</w:t>
            </w:r>
            <w:r>
              <w:rPr>
                <w:b w:val="0"/>
                <w:i w:val="0"/>
                <w:sz w:val="18"/>
              </w:rPr>
              <w:t>, squamous differentiation</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Squamous cell carcinoma</w:t>
            </w:r>
          </w:p>
        </w:tc>
      </w:tr>
      <w:tr>
        <w:tc>
          <w:tcPr>
            <w:tcW w:type="dxa" w:w="4848"/>
          </w:tcPr>
          <w:p>
            <w:pPr>
              <w:spacing w:after="40"/>
            </w:pPr>
            <w:r>
              <w:rPr>
                <w:sz w:val="18"/>
              </w:rPr>
            </w:r>
            <w:r>
              <w:rPr>
                <w:b/>
                <w:i w:val="0"/>
                <w:sz w:val="18"/>
              </w:rPr>
              <w:t>Epithelial</w:t>
            </w:r>
            <w:r>
              <w:rPr>
                <w:b w:val="0"/>
                <w:i w:val="0"/>
                <w:sz w:val="18"/>
              </w:rPr>
              <w:t xml:space="preserve"> surface, finger-like projections</w:t>
            </w:r>
          </w:p>
        </w:tc>
        <w:tc>
          <w:tcPr>
            <w:tcW w:type="dxa" w:w="4848"/>
          </w:tcPr>
          <w:p>
            <w:pPr>
              <w:spacing w:after="40"/>
            </w:pPr>
            <w:r>
              <w:rPr>
                <w:sz w:val="18"/>
              </w:rPr>
            </w:r>
            <w:r>
              <w:rPr>
                <w:b/>
                <w:i w:val="0"/>
                <w:sz w:val="18"/>
              </w:rPr>
              <w:t>Papilloma</w:t>
            </w:r>
            <w:r>
              <w:rPr>
                <w:b w:val="0"/>
                <w:i w:val="0"/>
                <w:sz w:val="18"/>
              </w:rPr>
              <w:t xml:space="preserve"> — visible “finger-like” or warty projections, microscopically or macroscopically</w:t>
            </w:r>
          </w:p>
        </w:tc>
        <w:tc>
          <w:tcPr>
            <w:tcW w:type="dxa" w:w="4848"/>
          </w:tcPr>
          <w:p>
            <w:pPr>
              <w:spacing w:after="40"/>
            </w:pPr>
            <w:r>
              <w:rPr>
                <w:sz w:val="18"/>
              </w:rPr>
            </w:r>
            <w:r>
              <w:rPr>
                <w:b w:val="0"/>
                <w:i w:val="0"/>
                <w:sz w:val="18"/>
              </w:rPr>
              <w:t>—</w:t>
            </w:r>
          </w:p>
        </w:tc>
      </w:tr>
    </w:tbl>
    <w:p>
      <w:pPr>
        <w:spacing w:after="80"/>
      </w:pPr>
    </w:p>
    <w:p>
      <w:pPr>
        <w:spacing w:after="120"/>
      </w:pPr>
      <w:r>
        <w:rPr>
          <w:b/>
          <w:i w:val="0"/>
        </w:rPr>
        <w:t>Mesenchymal → sarcoma. Epithelial → carcinoma.</w:t>
      </w:r>
      <w:r>
        <w:rPr>
          <w:b w:val="0"/>
          <w:i w:val="0"/>
        </w:rPr>
        <w:t xml:space="preserve"> If you can place the tissue of origin in one of those two buckets, you can name the malignancy. Adipose tissue is supportive, so a malignant fat tumor is a sarcoma, never a carcinoma.</w:t>
      </w:r>
    </w:p>
    <w:p>
      <w:pPr>
        <w:spacing w:after="120"/>
      </w:pPr>
      <w:r>
        <w:rPr>
          <w:b w:val="0"/>
          <w:i w:val="0"/>
        </w:rPr>
        <w:t>Also tested</w:t>
      </w:r>
    </w:p>
    <w:p>
      <w:pPr>
        <w:pStyle w:val="ListBullet"/>
        <w:spacing w:after="40"/>
      </w:pPr>
      <w:r>
        <w:rPr>
          <w:b/>
          <w:i w:val="0"/>
          <w:sz w:val="20"/>
        </w:rPr>
        <w:t>Adenoma function.</w:t>
      </w:r>
      <w:r>
        <w:rPr>
          <w:b w:val="0"/>
          <w:i w:val="0"/>
          <w:sz w:val="20"/>
        </w:rPr>
        <w:t xml:space="preserve"> An adenoma can sometimes secrete the hormone or hormones produced by its gland of origin, because the tumor retains a function of the tissue it came from.</w:t>
      </w:r>
    </w:p>
    <w:p>
      <w:pPr>
        <w:pStyle w:val="Heading2"/>
        <w:spacing w:before="200" w:after="100"/>
      </w:pPr>
      <w:r>
        <w:rPr>
          <w:rFonts w:ascii="Georgia" w:hAnsi="Georgia"/>
          <w:color w:val="3B2A5E"/>
        </w:rPr>
        <w:t>3.6 · Objectives g &amp; h — Gene alterations and chemical carcinogenesis</w:t>
      </w:r>
    </w:p>
    <w:p>
      <w:pPr>
        <w:spacing w:after="120"/>
      </w:pPr>
      <w:r>
        <w:rPr>
          <w:b w:val="0"/>
          <w:i w:val="0"/>
        </w:rPr>
        <w:t xml:space="preserve">Carcinogenesis is a </w:t>
      </w:r>
      <w:r>
        <w:rPr>
          <w:b/>
          <w:i w:val="0"/>
        </w:rPr>
        <w:t>multistep process</w:t>
      </w:r>
      <w:r>
        <w:rPr>
          <w:b w:val="0"/>
          <w:i w:val="0"/>
        </w:rPr>
        <w:t xml:space="preserve"> resulting from damage to </w:t>
      </w:r>
      <w:r>
        <w:rPr>
          <w:b/>
          <w:i w:val="0"/>
        </w:rPr>
        <w:t>multiple</w:t>
      </w:r>
      <w:r>
        <w:rPr>
          <w:b w:val="0"/>
          <w:i w:val="0"/>
        </w:rPr>
        <w:t xml:space="preserve"> normal regulatory genes. Those genes </w:t>
      </w:r>
      <w:r>
        <w:rPr>
          <w:b/>
          <w:i w:val="0"/>
        </w:rPr>
        <w:t>may be inherited and/or</w:t>
      </w:r>
      <w:r>
        <w:rPr>
          <w:b w:val="0"/>
          <w:i w:val="0"/>
        </w:rPr>
        <w:t xml:space="preserve"> damaged by chemical carcinogens, ultraviolet and ionizing radiation, or microbial organisms — viruses and a bacterium.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B2A5E"/>
          </w:tcPr>
          <w:p>
            <w:pPr>
              <w:spacing w:after="40"/>
            </w:pPr>
            <w:r>
              <w:rPr>
                <w:b/>
                <w:color w:val="FFFFFF"/>
                <w:sz w:val="18"/>
              </w:rPr>
            </w:r>
            <w:r>
              <w:rPr>
                <w:b/>
                <w:i w:val="0"/>
                <w:color w:val="FFFFFF"/>
                <w:sz w:val="18"/>
              </w:rPr>
              <w:t>Category</w:t>
            </w:r>
          </w:p>
        </w:tc>
        <w:tc>
          <w:tcPr>
            <w:tcW w:type="dxa" w:w="3636"/>
            <w:shd w:val="clear" w:color="auto" w:fill="3B2A5E"/>
          </w:tcPr>
          <w:p>
            <w:pPr>
              <w:spacing w:after="40"/>
            </w:pPr>
            <w:r>
              <w:rPr>
                <w:b/>
                <w:color w:val="FFFFFF"/>
                <w:sz w:val="18"/>
              </w:rPr>
            </w:r>
            <w:r>
              <w:rPr>
                <w:b/>
                <w:i w:val="0"/>
                <w:color w:val="FFFFFF"/>
                <w:sz w:val="18"/>
              </w:rPr>
              <w:t>Normal job</w:t>
            </w:r>
          </w:p>
        </w:tc>
        <w:tc>
          <w:tcPr>
            <w:tcW w:type="dxa" w:w="3636"/>
            <w:shd w:val="clear" w:color="auto" w:fill="3B2A5E"/>
          </w:tcPr>
          <w:p>
            <w:pPr>
              <w:spacing w:after="40"/>
            </w:pPr>
            <w:r>
              <w:rPr>
                <w:b/>
                <w:color w:val="FFFFFF"/>
                <w:sz w:val="18"/>
              </w:rPr>
            </w:r>
            <w:r>
              <w:rPr>
                <w:b/>
                <w:i w:val="0"/>
                <w:color w:val="FFFFFF"/>
                <w:sz w:val="18"/>
              </w:rPr>
              <w:t>What goes wrong</w:t>
            </w:r>
          </w:p>
        </w:tc>
        <w:tc>
          <w:tcPr>
            <w:tcW w:type="dxa" w:w="3636"/>
            <w:shd w:val="clear" w:color="auto" w:fill="3B2A5E"/>
          </w:tcPr>
          <w:p>
            <w:pPr>
              <w:spacing w:after="40"/>
            </w:pPr>
            <w:r>
              <w:rPr>
                <w:b/>
                <w:color w:val="FFFFFF"/>
                <w:sz w:val="18"/>
              </w:rPr>
            </w:r>
            <w:r>
              <w:rPr>
                <w:b/>
                <w:i w:val="0"/>
                <w:color w:val="FFFFFF"/>
                <w:sz w:val="18"/>
              </w:rPr>
              <w:t>Examples</w:t>
            </w:r>
          </w:p>
        </w:tc>
      </w:tr>
      <w:tr>
        <w:tc>
          <w:tcPr>
            <w:tcW w:type="dxa" w:w="3636"/>
          </w:tcPr>
          <w:p>
            <w:pPr>
              <w:spacing w:after="40"/>
            </w:pPr>
            <w:r>
              <w:rPr>
                <w:sz w:val="18"/>
              </w:rPr>
            </w:r>
            <w:r>
              <w:rPr>
                <w:b/>
                <w:i w:val="0"/>
                <w:sz w:val="18"/>
              </w:rPr>
              <w:t>Protooncogenes</w:t>
            </w:r>
          </w:p>
        </w:tc>
        <w:tc>
          <w:tcPr>
            <w:tcW w:type="dxa" w:w="3636"/>
          </w:tcPr>
          <w:p>
            <w:pPr>
              <w:spacing w:after="40"/>
            </w:pPr>
            <w:r>
              <w:rPr>
                <w:sz w:val="18"/>
              </w:rPr>
            </w:r>
            <w:r>
              <w:rPr>
                <w:b w:val="0"/>
                <w:i w:val="0"/>
                <w:sz w:val="18"/>
              </w:rPr>
              <w:t xml:space="preserve">Promote </w:t>
            </w:r>
            <w:r>
              <w:rPr>
                <w:b/>
                <w:i w:val="0"/>
                <w:sz w:val="18"/>
              </w:rPr>
              <w:t>regulated</w:t>
            </w:r>
            <w:r>
              <w:rPr>
                <w:b w:val="0"/>
                <w:i w:val="0"/>
                <w:sz w:val="18"/>
              </w:rPr>
              <w:t xml:space="preserve"> cell growth — growth factors, growth factor receptors, nuclear regulatory proteins, signal transduction proteins</w:t>
            </w:r>
          </w:p>
        </w:tc>
        <w:tc>
          <w:tcPr>
            <w:tcW w:type="dxa" w:w="3636"/>
          </w:tcPr>
          <w:p>
            <w:pPr>
              <w:spacing w:after="40"/>
            </w:pPr>
            <w:r>
              <w:rPr>
                <w:sz w:val="18"/>
              </w:rPr>
            </w:r>
            <w:r>
              <w:rPr>
                <w:b w:val="0"/>
                <w:i w:val="0"/>
                <w:sz w:val="18"/>
              </w:rPr>
              <w:t xml:space="preserve">Mutation converts them to </w:t>
            </w:r>
            <w:r>
              <w:rPr>
                <w:b/>
                <w:i w:val="0"/>
                <w:sz w:val="18"/>
              </w:rPr>
              <w:t>oncogenes</w:t>
            </w:r>
            <w:r>
              <w:rPr>
                <w:b w:val="0"/>
                <w:i w:val="0"/>
                <w:sz w:val="18"/>
              </w:rPr>
              <w:t xml:space="preserve">, encoding </w:t>
            </w:r>
            <w:r>
              <w:rPr>
                <w:b/>
                <w:i w:val="0"/>
                <w:sz w:val="18"/>
              </w:rPr>
              <w:t>oncoproteins</w:t>
            </w:r>
            <w:r>
              <w:rPr>
                <w:b w:val="0"/>
                <w:i w:val="0"/>
                <w:sz w:val="18"/>
              </w:rPr>
              <w:t xml:space="preserve"> that promote continued </w:t>
            </w:r>
            <w:r>
              <w:rPr>
                <w:b/>
                <w:i w:val="0"/>
                <w:sz w:val="18"/>
              </w:rPr>
              <w:t>uncontrolled</w:t>
            </w:r>
            <w:r>
              <w:rPr>
                <w:b w:val="0"/>
                <w:i w:val="0"/>
                <w:sz w:val="18"/>
              </w:rPr>
              <w:t xml:space="preserve"> growth</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Tumor suppressor genes</w:t>
            </w:r>
          </w:p>
        </w:tc>
        <w:tc>
          <w:tcPr>
            <w:tcW w:type="dxa" w:w="3636"/>
          </w:tcPr>
          <w:p>
            <w:pPr>
              <w:spacing w:after="40"/>
            </w:pPr>
            <w:r>
              <w:rPr>
                <w:sz w:val="18"/>
              </w:rPr>
            </w:r>
            <w:r>
              <w:rPr>
                <w:b/>
                <w:i w:val="0"/>
                <w:sz w:val="18"/>
              </w:rPr>
              <w:t>Inhibit</w:t>
            </w:r>
            <w:r>
              <w:rPr>
                <w:b w:val="0"/>
                <w:i w:val="0"/>
                <w:sz w:val="18"/>
              </w:rPr>
              <w:t xml:space="preserve"> cell growth</w:t>
            </w:r>
          </w:p>
        </w:tc>
        <w:tc>
          <w:tcPr>
            <w:tcW w:type="dxa" w:w="3636"/>
          </w:tcPr>
          <w:p>
            <w:pPr>
              <w:spacing w:after="40"/>
            </w:pPr>
            <w:r>
              <w:rPr>
                <w:sz w:val="18"/>
              </w:rPr>
            </w:r>
            <w:r>
              <w:rPr>
                <w:b w:val="0"/>
                <w:i w:val="0"/>
                <w:sz w:val="18"/>
              </w:rPr>
              <w:t>Loss removes a brake</w:t>
            </w:r>
          </w:p>
        </w:tc>
        <w:tc>
          <w:tcPr>
            <w:tcW w:type="dxa" w:w="3636"/>
          </w:tcPr>
          <w:p>
            <w:pPr>
              <w:spacing w:after="40"/>
            </w:pPr>
            <w:r>
              <w:rPr>
                <w:sz w:val="18"/>
              </w:rPr>
            </w:r>
            <w:r>
              <w:rPr>
                <w:b/>
                <w:i w:val="0"/>
                <w:sz w:val="18"/>
              </w:rPr>
              <w:t>NF-1, NF-2, RB, APC</w:t>
            </w:r>
          </w:p>
        </w:tc>
      </w:tr>
      <w:tr>
        <w:tc>
          <w:tcPr>
            <w:tcW w:type="dxa" w:w="3636"/>
          </w:tcPr>
          <w:p>
            <w:pPr>
              <w:spacing w:after="40"/>
            </w:pPr>
            <w:r>
              <w:rPr>
                <w:sz w:val="18"/>
              </w:rPr>
            </w:r>
            <w:r>
              <w:rPr>
                <w:b/>
                <w:i w:val="0"/>
                <w:sz w:val="18"/>
              </w:rPr>
              <w:t>Repair genes</w:t>
            </w:r>
          </w:p>
        </w:tc>
        <w:tc>
          <w:tcPr>
            <w:tcW w:type="dxa" w:w="3636"/>
          </w:tcPr>
          <w:p>
            <w:pPr>
              <w:spacing w:after="40"/>
            </w:pPr>
            <w:r>
              <w:rPr>
                <w:sz w:val="18"/>
              </w:rPr>
            </w:r>
            <w:r>
              <w:rPr>
                <w:b w:val="0"/>
                <w:i w:val="0"/>
                <w:sz w:val="18"/>
              </w:rPr>
              <w:t>Promote repair of damaged deoxyribonucleic acid</w:t>
            </w:r>
          </w:p>
        </w:tc>
        <w:tc>
          <w:tcPr>
            <w:tcW w:type="dxa" w:w="3636"/>
          </w:tcPr>
          <w:p>
            <w:pPr>
              <w:spacing w:after="40"/>
            </w:pPr>
            <w:r>
              <w:rPr>
                <w:sz w:val="18"/>
              </w:rPr>
            </w:r>
            <w:r>
              <w:rPr>
                <w:b w:val="0"/>
                <w:i w:val="0"/>
                <w:sz w:val="18"/>
              </w:rPr>
              <w:t>Loss lets mutations accumulate</w:t>
            </w:r>
          </w:p>
        </w:tc>
        <w:tc>
          <w:tcPr>
            <w:tcW w:type="dxa" w:w="3636"/>
          </w:tcPr>
          <w:p>
            <w:pPr>
              <w:spacing w:after="40"/>
            </w:pPr>
            <w:r>
              <w:rPr>
                <w:sz w:val="18"/>
              </w:rPr>
            </w:r>
            <w:r>
              <w:rPr>
                <w:b/>
                <w:i w:val="0"/>
                <w:sz w:val="18"/>
              </w:rPr>
              <w:t>BRCA-1, BRCA-2</w:t>
            </w:r>
          </w:p>
        </w:tc>
      </w:tr>
      <w:tr>
        <w:tc>
          <w:tcPr>
            <w:tcW w:type="dxa" w:w="3636"/>
          </w:tcPr>
          <w:p>
            <w:pPr>
              <w:spacing w:after="40"/>
            </w:pPr>
            <w:r>
              <w:rPr>
                <w:sz w:val="18"/>
              </w:rPr>
            </w:r>
            <w:r>
              <w:rPr>
                <w:b/>
                <w:i w:val="0"/>
                <w:sz w:val="18"/>
              </w:rPr>
              <w:t>Apoptosis genes</w:t>
            </w:r>
          </w:p>
        </w:tc>
        <w:tc>
          <w:tcPr>
            <w:tcW w:type="dxa" w:w="3636"/>
          </w:tcPr>
          <w:p>
            <w:pPr>
              <w:spacing w:after="40"/>
            </w:pPr>
            <w:r>
              <w:rPr>
                <w:sz w:val="18"/>
              </w:rPr>
            </w:r>
            <w:r>
              <w:rPr>
                <w:b w:val="0"/>
                <w:i w:val="0"/>
                <w:sz w:val="18"/>
              </w:rPr>
              <w:t xml:space="preserve">Cause cells with damaged deoxyribonucleic acid to </w:t>
            </w:r>
            <w:r>
              <w:rPr>
                <w:b/>
                <w:i w:val="0"/>
                <w:sz w:val="18"/>
              </w:rPr>
              <w:t>self destruct</w:t>
            </w:r>
          </w:p>
        </w:tc>
        <w:tc>
          <w:tcPr>
            <w:tcW w:type="dxa" w:w="3636"/>
          </w:tcPr>
          <w:p>
            <w:pPr>
              <w:spacing w:after="40"/>
            </w:pPr>
            <w:r>
              <w:rPr>
                <w:sz w:val="18"/>
              </w:rPr>
            </w:r>
            <w:r>
              <w:rPr>
                <w:b w:val="0"/>
                <w:i w:val="0"/>
                <w:sz w:val="18"/>
              </w:rPr>
              <w:t xml:space="preserve">Loss lets damage be </w:t>
            </w:r>
            <w:r>
              <w:rPr>
                <w:b/>
                <w:i w:val="0"/>
                <w:sz w:val="18"/>
              </w:rPr>
              <w:t>continued in dividing cells and become permanent</w:t>
            </w:r>
          </w:p>
        </w:tc>
        <w:tc>
          <w:tcPr>
            <w:tcW w:type="dxa" w:w="3636"/>
          </w:tcPr>
          <w:p>
            <w:pPr>
              <w:spacing w:after="40"/>
            </w:pPr>
            <w:r>
              <w:rPr>
                <w:sz w:val="18"/>
              </w:rPr>
            </w:r>
            <w:r>
              <w:rPr>
                <w:b w:val="0"/>
                <w:i w:val="0"/>
                <w:sz w:val="18"/>
              </w:rPr>
              <w:t>—</w:t>
            </w:r>
          </w:p>
        </w:tc>
      </w:tr>
    </w:tbl>
    <w:p>
      <w:pPr>
        <w:spacing w:after="80"/>
      </w:pPr>
    </w:p>
    <w:p>
      <w:pPr>
        <w:spacing w:after="120"/>
      </w:pPr>
      <w:r>
        <w:rPr>
          <w:b/>
          <w:i w:val="0"/>
        </w:rPr>
        <w:t>Chemical carcinogenesis has two named steps.</w:t>
      </w:r>
      <w:r>
        <w:rPr>
          <w:b w:val="0"/>
          <w:i w:val="0"/>
        </w:rPr>
        <w:t xml:space="preserve"> </w:t>
      </w:r>
      <w:r>
        <w:rPr>
          <w:b/>
          <w:i w:val="0"/>
        </w:rPr>
        <w:t>Initiation</w:t>
      </w:r>
      <w:r>
        <w:rPr>
          <w:b w:val="0"/>
          <w:i w:val="0"/>
        </w:rPr>
        <w:t xml:space="preserve">, caused by </w:t>
      </w:r>
      <w:r>
        <w:rPr>
          <w:b w:val="0"/>
          <w:i/>
        </w:rPr>
        <w:t>initiators</w:t>
      </w:r>
      <w:r>
        <w:rPr>
          <w:b w:val="0"/>
          <w:i w:val="0"/>
        </w:rPr>
        <w:t xml:space="preserve">: chemicals cause </w:t>
      </w:r>
      <w:r>
        <w:rPr>
          <w:b/>
          <w:i w:val="0"/>
        </w:rPr>
        <w:t>permanent damage to deoxyribonucleic acid</w:t>
      </w:r>
      <w:r>
        <w:rPr>
          <w:b w:val="0"/>
          <w:i w:val="0"/>
        </w:rPr>
        <w:t xml:space="preserve">. </w:t>
      </w:r>
      <w:r>
        <w:rPr>
          <w:b/>
          <w:i w:val="0"/>
        </w:rPr>
        <w:t>Promotion</w:t>
      </w:r>
      <w:r>
        <w:rPr>
          <w:b w:val="0"/>
          <w:i w:val="0"/>
        </w:rPr>
        <w:t xml:space="preserve">, caused by </w:t>
      </w:r>
      <w:r>
        <w:rPr>
          <w:b w:val="0"/>
          <w:i/>
        </w:rPr>
        <w:t>promoters</w:t>
      </w:r>
      <w:r>
        <w:rPr>
          <w:b w:val="0"/>
          <w:i w:val="0"/>
        </w:rPr>
        <w:t xml:space="preserve">: sustained or enhanced </w:t>
      </w:r>
      <w:r>
        <w:rPr>
          <w:b/>
          <w:i w:val="0"/>
        </w:rPr>
        <w:t>proliferation of cells already damaged</w:t>
      </w:r>
      <w:r>
        <w:rPr>
          <w:b w:val="0"/>
          <w:i w:val="0"/>
        </w:rPr>
        <w:t xml:space="preserve"> by an initiating agent, raising the risk of successive mutations.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Agent</w:t>
            </w:r>
          </w:p>
        </w:tc>
        <w:tc>
          <w:tcPr>
            <w:tcW w:type="dxa" w:w="4848"/>
            <w:shd w:val="clear" w:color="auto" w:fill="3B2A5E"/>
          </w:tcPr>
          <w:p>
            <w:pPr>
              <w:spacing w:after="40"/>
            </w:pPr>
            <w:r>
              <w:rPr>
                <w:b/>
                <w:color w:val="FFFFFF"/>
                <w:sz w:val="18"/>
              </w:rPr>
            </w:r>
            <w:r>
              <w:rPr>
                <w:b/>
                <w:i w:val="0"/>
                <w:color w:val="FFFFFF"/>
                <w:sz w:val="18"/>
              </w:rPr>
              <w:t>Source</w:t>
            </w:r>
          </w:p>
        </w:tc>
        <w:tc>
          <w:tcPr>
            <w:tcW w:type="dxa" w:w="4848"/>
            <w:shd w:val="clear" w:color="auto" w:fill="3B2A5E"/>
          </w:tcPr>
          <w:p>
            <w:pPr>
              <w:spacing w:after="40"/>
            </w:pPr>
            <w:r>
              <w:rPr>
                <w:b/>
                <w:color w:val="FFFFFF"/>
                <w:sz w:val="18"/>
              </w:rPr>
            </w:r>
            <w:r>
              <w:rPr>
                <w:b/>
                <w:i w:val="0"/>
                <w:color w:val="FFFFFF"/>
                <w:sz w:val="18"/>
              </w:rPr>
              <w:t>Cancer</w:t>
            </w:r>
          </w:p>
        </w:tc>
      </w:tr>
      <w:tr>
        <w:tc>
          <w:tcPr>
            <w:tcW w:type="dxa" w:w="4848"/>
          </w:tcPr>
          <w:p>
            <w:pPr>
              <w:spacing w:after="40"/>
            </w:pPr>
            <w:r>
              <w:rPr>
                <w:sz w:val="18"/>
              </w:rPr>
            </w:r>
            <w:r>
              <w:rPr>
                <w:b/>
                <w:i w:val="0"/>
                <w:sz w:val="18"/>
              </w:rPr>
              <w:t>Polycyclic aromatic hydrocarbons</w:t>
            </w:r>
          </w:p>
        </w:tc>
        <w:tc>
          <w:tcPr>
            <w:tcW w:type="dxa" w:w="4848"/>
          </w:tcPr>
          <w:p>
            <w:pPr>
              <w:spacing w:after="40"/>
            </w:pPr>
            <w:r>
              <w:rPr>
                <w:sz w:val="18"/>
              </w:rPr>
            </w:r>
            <w:r>
              <w:rPr>
                <w:b w:val="0"/>
                <w:i w:val="0"/>
                <w:sz w:val="18"/>
              </w:rPr>
              <w:t xml:space="preserve">Combustion of </w:t>
            </w:r>
            <w:r>
              <w:rPr>
                <w:b/>
                <w:i w:val="0"/>
                <w:sz w:val="18"/>
              </w:rPr>
              <w:t>tobacco</w:t>
            </w:r>
          </w:p>
        </w:tc>
        <w:tc>
          <w:tcPr>
            <w:tcW w:type="dxa" w:w="4848"/>
          </w:tcPr>
          <w:p>
            <w:pPr>
              <w:spacing w:after="40"/>
            </w:pPr>
            <w:r>
              <w:rPr>
                <w:sz w:val="18"/>
              </w:rPr>
            </w:r>
            <w:r>
              <w:rPr>
                <w:b w:val="0"/>
                <w:i w:val="0"/>
                <w:sz w:val="18"/>
              </w:rPr>
              <w:t xml:space="preserve">Bladder and lung — </w:t>
            </w:r>
            <w:r>
              <w:rPr>
                <w:b/>
                <w:i w:val="0"/>
                <w:sz w:val="18"/>
              </w:rPr>
              <w:t>among the most powerful carcinogens known</w:t>
            </w:r>
          </w:p>
        </w:tc>
      </w:tr>
      <w:tr>
        <w:tc>
          <w:tcPr>
            <w:tcW w:type="dxa" w:w="4848"/>
          </w:tcPr>
          <w:p>
            <w:pPr>
              <w:spacing w:after="40"/>
            </w:pPr>
            <w:r>
              <w:rPr>
                <w:sz w:val="18"/>
              </w:rPr>
            </w:r>
            <w:r>
              <w:rPr>
                <w:b/>
                <w:i w:val="0"/>
                <w:sz w:val="18"/>
              </w:rPr>
              <w:t>Aromatic amines</w:t>
            </w:r>
          </w:p>
        </w:tc>
        <w:tc>
          <w:tcPr>
            <w:tcW w:type="dxa" w:w="4848"/>
          </w:tcPr>
          <w:p>
            <w:pPr>
              <w:spacing w:after="40"/>
            </w:pPr>
            <w:r>
              <w:rPr>
                <w:sz w:val="18"/>
              </w:rPr>
            </w:r>
            <w:r>
              <w:rPr>
                <w:b w:val="0"/>
                <w:i w:val="0"/>
                <w:sz w:val="18"/>
              </w:rPr>
              <w:t>Occupational exposure</w:t>
            </w:r>
          </w:p>
        </w:tc>
        <w:tc>
          <w:tcPr>
            <w:tcW w:type="dxa" w:w="4848"/>
          </w:tcPr>
          <w:p>
            <w:pPr>
              <w:spacing w:after="40"/>
            </w:pPr>
            <w:r>
              <w:rPr>
                <w:sz w:val="18"/>
              </w:rPr>
            </w:r>
            <w:r>
              <w:rPr>
                <w:b w:val="0"/>
                <w:i w:val="0"/>
                <w:sz w:val="18"/>
              </w:rPr>
              <w:t xml:space="preserve">Classically emphasized in </w:t>
            </w:r>
            <w:r>
              <w:rPr>
                <w:b/>
                <w:i w:val="0"/>
                <w:sz w:val="18"/>
              </w:rPr>
              <w:t>occupational bladder cancer</w:t>
            </w:r>
          </w:p>
        </w:tc>
      </w:tr>
    </w:tbl>
    <w:p>
      <w:pPr>
        <w:spacing w:after="80"/>
      </w:pPr>
    </w:p>
    <w:p>
      <w:pPr>
        <w:spacing w:after="120"/>
      </w:pPr>
      <w:r>
        <w:rPr>
          <w:b w:val="0"/>
          <w:i w:val="0"/>
        </w:rPr>
        <w:t>Also tested</w:t>
      </w:r>
    </w:p>
    <w:p>
      <w:pPr>
        <w:pStyle w:val="ListBullet"/>
        <w:spacing w:after="40"/>
      </w:pPr>
      <w:r>
        <w:rPr>
          <w:b/>
          <w:i w:val="0"/>
          <w:sz w:val="20"/>
        </w:rPr>
        <w:t>Protooncogene mutation.</w:t>
      </w:r>
      <w:r>
        <w:rPr>
          <w:b w:val="0"/>
          <w:i w:val="0"/>
          <w:sz w:val="20"/>
        </w:rPr>
        <w:t xml:space="preserve"> Mutation converts a protooncogene into an oncogene, which encodes oncoproteins that promote continued growth in an uncontrolled manner.</w:t>
      </w:r>
    </w:p>
    <w:p>
      <w:pPr>
        <w:pStyle w:val="ListBullet"/>
        <w:spacing w:after="40"/>
      </w:pPr>
      <w:r>
        <w:rPr>
          <w:b/>
          <w:i w:val="0"/>
          <w:sz w:val="20"/>
        </w:rPr>
        <w:t>Genes for self-destruction of damaged cells.</w:t>
      </w:r>
      <w:r>
        <w:rPr>
          <w:b w:val="0"/>
          <w:i w:val="0"/>
          <w:sz w:val="20"/>
        </w:rPr>
        <w:t xml:space="preserve"> Genes promoting apoptosis of cells with damaged deoxyribonucleic acid stop the damage becoming permanent in dividing cells, preventing a mutation being carried on into the daughter cells.</w:t>
      </w:r>
    </w:p>
    <w:p>
      <w:pPr>
        <w:pStyle w:val="ListBullet"/>
        <w:spacing w:after="40"/>
      </w:pPr>
      <w:r>
        <w:rPr>
          <w:b/>
          <w:i w:val="0"/>
          <w:sz w:val="20"/>
        </w:rPr>
        <w:t>Promoters.</w:t>
      </w:r>
      <w:r>
        <w:rPr>
          <w:b w:val="0"/>
          <w:i w:val="0"/>
          <w:sz w:val="20"/>
        </w:rPr>
        <w:t xml:space="preserve"> They drive proliferation of cells already damaged by an initiator; sustained or enhanced proliferation raises the risk of successive mutations leading to cancer.</w:t>
      </w:r>
    </w:p>
    <w:p>
      <w:pPr>
        <w:pStyle w:val="Heading2"/>
        <w:spacing w:before="200" w:after="100"/>
      </w:pPr>
      <w:r>
        <w:rPr>
          <w:rFonts w:ascii="Georgia" w:hAnsi="Georgia"/>
          <w:color w:val="3B2A5E"/>
        </w:rPr>
        <w:t>3.7 · Objective i — Microorganisms and carcinogenesis</w:t>
      </w:r>
    </w:p>
    <w:p>
      <w:pPr>
        <w:spacing w:after="120"/>
      </w:pPr>
      <w:r>
        <w:rPr>
          <w:b w:val="0"/>
          <w:i w:val="0"/>
        </w:rPr>
        <w:t xml:space="preserve">Five organisms, and they divide into </w:t>
      </w:r>
      <w:r>
        <w:rPr>
          <w:b/>
          <w:i w:val="0"/>
        </w:rPr>
        <w:t>two mechanisms</w:t>
      </w:r>
      <w:r>
        <w:rPr>
          <w:b w:val="0"/>
          <w:i w:val="0"/>
        </w:rPr>
        <w:t xml:space="preserve">. Either the microbe </w:t>
      </w:r>
      <w:r>
        <w:rPr>
          <w:b/>
          <w:i w:val="0"/>
        </w:rPr>
        <w:t>directly disables a tumor suppressor</w:t>
      </w:r>
      <w:r>
        <w:rPr>
          <w:b w:val="0"/>
          <w:i w:val="0"/>
        </w:rPr>
        <w:t xml:space="preserve">, or it causes </w:t>
      </w:r>
      <w:r>
        <w:rPr>
          <w:b/>
          <w:i w:val="0"/>
        </w:rPr>
        <w:t>chronic inflammation with repeated regeneration</w:t>
      </w:r>
      <w:r>
        <w:rPr>
          <w:b w:val="0"/>
          <w:i w:val="0"/>
        </w:rPr>
        <w:t xml:space="preserve"> and lets mutations accumulate. Sorting them that way turns five facts into two ideas.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Organism</w:t>
            </w:r>
          </w:p>
        </w:tc>
        <w:tc>
          <w:tcPr>
            <w:tcW w:type="dxa" w:w="4848"/>
            <w:shd w:val="clear" w:color="auto" w:fill="3B2A5E"/>
          </w:tcPr>
          <w:p>
            <w:pPr>
              <w:spacing w:after="40"/>
            </w:pPr>
            <w:r>
              <w:rPr>
                <w:b/>
                <w:color w:val="FFFFFF"/>
                <w:sz w:val="18"/>
              </w:rPr>
            </w:r>
            <w:r>
              <w:rPr>
                <w:b/>
                <w:i w:val="0"/>
                <w:color w:val="FFFFFF"/>
                <w:sz w:val="18"/>
              </w:rPr>
              <w:t>Cancer</w:t>
            </w:r>
          </w:p>
        </w:tc>
        <w:tc>
          <w:tcPr>
            <w:tcW w:type="dxa" w:w="4848"/>
            <w:shd w:val="clear" w:color="auto" w:fill="3B2A5E"/>
          </w:tcPr>
          <w:p>
            <w:pPr>
              <w:spacing w:after="40"/>
            </w:pPr>
            <w:r>
              <w:rPr>
                <w:b/>
                <w:color w:val="FFFFFF"/>
                <w:sz w:val="18"/>
              </w:rPr>
            </w:r>
            <w:r>
              <w:rPr>
                <w:b/>
                <w:i w:val="0"/>
                <w:color w:val="FFFFFF"/>
                <w:sz w:val="18"/>
              </w:rPr>
              <w:t>Mechanism</w:t>
            </w:r>
          </w:p>
        </w:tc>
      </w:tr>
      <w:tr>
        <w:tc>
          <w:tcPr>
            <w:tcW w:type="dxa" w:w="4848"/>
          </w:tcPr>
          <w:p>
            <w:pPr>
              <w:spacing w:after="40"/>
            </w:pPr>
            <w:r>
              <w:rPr>
                <w:sz w:val="18"/>
              </w:rPr>
            </w:r>
            <w:r>
              <w:rPr>
                <w:b/>
                <w:i w:val="0"/>
                <w:sz w:val="18"/>
              </w:rPr>
              <w:t>Human papillomavirus</w:t>
            </w:r>
            <w:r>
              <w:rPr>
                <w:sz w:val="18"/>
              </w:rPr>
              <w:br/>
            </w:r>
            <w:r>
              <w:rPr>
                <w:b w:val="0"/>
                <w:i w:val="0"/>
                <w:sz w:val="18"/>
              </w:rPr>
              <w:t xml:space="preserve">types </w:t>
            </w:r>
            <w:r>
              <w:rPr>
                <w:b/>
                <w:i w:val="0"/>
                <w:sz w:val="18"/>
              </w:rPr>
              <w:t>16 and 18</w:t>
            </w:r>
          </w:p>
        </w:tc>
        <w:tc>
          <w:tcPr>
            <w:tcW w:type="dxa" w:w="4848"/>
          </w:tcPr>
          <w:p>
            <w:pPr>
              <w:spacing w:after="40"/>
            </w:pPr>
            <w:r>
              <w:rPr>
                <w:sz w:val="18"/>
              </w:rPr>
            </w:r>
            <w:r>
              <w:rPr>
                <w:b/>
                <w:i w:val="0"/>
                <w:sz w:val="18"/>
              </w:rPr>
              <w:t>Cervical</w:t>
            </w:r>
            <w:r>
              <w:rPr>
                <w:b w:val="0"/>
                <w:i w:val="0"/>
                <w:sz w:val="18"/>
              </w:rPr>
              <w:t xml:space="preserve"> cancer; also anal, vulvar, vaginal, penile, and oropharyngeal squamous cell carcinoma</w:t>
            </w:r>
          </w:p>
        </w:tc>
        <w:tc>
          <w:tcPr>
            <w:tcW w:type="dxa" w:w="4848"/>
          </w:tcPr>
          <w:p>
            <w:pPr>
              <w:spacing w:after="40"/>
            </w:pPr>
            <w:r>
              <w:rPr>
                <w:sz w:val="18"/>
              </w:rPr>
            </w:r>
            <w:r>
              <w:rPr>
                <w:b/>
                <w:i w:val="0"/>
                <w:sz w:val="18"/>
              </w:rPr>
              <w:t>Direct.</w:t>
            </w:r>
            <w:r>
              <w:rPr>
                <w:b w:val="0"/>
                <w:i w:val="0"/>
                <w:sz w:val="18"/>
              </w:rPr>
              <w:t xml:space="preserve"> Integrates its viral deoxyribonucleic acid into the host genome, causing excessive </w:t>
            </w:r>
            <w:r>
              <w:rPr>
                <w:b/>
                <w:i w:val="0"/>
                <w:sz w:val="18"/>
              </w:rPr>
              <w:t>E6</w:t>
            </w:r>
            <w:r>
              <w:rPr>
                <w:b w:val="0"/>
                <w:i w:val="0"/>
                <w:sz w:val="18"/>
              </w:rPr>
              <w:t xml:space="preserve"> and </w:t>
            </w:r>
            <w:r>
              <w:rPr>
                <w:b/>
                <w:i w:val="0"/>
                <w:sz w:val="18"/>
              </w:rPr>
              <w:t>E7</w:t>
            </w:r>
            <w:r>
              <w:rPr>
                <w:b w:val="0"/>
                <w:i w:val="0"/>
                <w:sz w:val="18"/>
              </w:rPr>
              <w:t xml:space="preserve">. </w:t>
            </w:r>
            <w:r>
              <w:rPr>
                <w:b/>
                <w:i w:val="0"/>
                <w:sz w:val="18"/>
              </w:rPr>
              <w:t>E6 blocks p53</w:t>
            </w:r>
            <w:r>
              <w:rPr>
                <w:b w:val="0"/>
                <w:i w:val="0"/>
                <w:sz w:val="18"/>
              </w:rPr>
              <w:t xml:space="preserve"> (needed to promote self destruction of mutated cells); </w:t>
            </w:r>
            <w:r>
              <w:rPr>
                <w:b/>
                <w:i w:val="0"/>
                <w:sz w:val="18"/>
              </w:rPr>
              <w:t>E7 blocks RB</w:t>
            </w:r>
            <w:r>
              <w:rPr>
                <w:b w:val="0"/>
                <w:i w:val="0"/>
                <w:sz w:val="18"/>
              </w:rPr>
              <w:t xml:space="preserve"> (needed to inhibit cell growth)</w:t>
            </w:r>
          </w:p>
        </w:tc>
      </w:tr>
      <w:tr>
        <w:tc>
          <w:tcPr>
            <w:tcW w:type="dxa" w:w="4848"/>
          </w:tcPr>
          <w:p>
            <w:pPr>
              <w:spacing w:after="40"/>
            </w:pPr>
            <w:r>
              <w:rPr>
                <w:sz w:val="18"/>
              </w:rPr>
            </w:r>
            <w:r>
              <w:rPr>
                <w:b/>
                <w:i w:val="0"/>
                <w:sz w:val="18"/>
              </w:rPr>
              <w:t>Epstein Barr virus</w:t>
            </w:r>
          </w:p>
        </w:tc>
        <w:tc>
          <w:tcPr>
            <w:tcW w:type="dxa" w:w="4848"/>
          </w:tcPr>
          <w:p>
            <w:pPr>
              <w:spacing w:after="40"/>
            </w:pPr>
            <w:r>
              <w:rPr>
                <w:sz w:val="18"/>
              </w:rPr>
            </w:r>
            <w:r>
              <w:rPr>
                <w:b w:val="0"/>
                <w:i w:val="0"/>
                <w:sz w:val="18"/>
              </w:rPr>
              <w:t xml:space="preserve">Certain </w:t>
            </w:r>
            <w:r>
              <w:rPr>
                <w:b/>
                <w:i w:val="0"/>
                <w:sz w:val="18"/>
              </w:rPr>
              <w:t>B cell lymphomas</w:t>
            </w:r>
            <w:r>
              <w:rPr>
                <w:b w:val="0"/>
                <w:i w:val="0"/>
                <w:sz w:val="18"/>
              </w:rPr>
              <w:t xml:space="preserve"> and </w:t>
            </w:r>
            <w:r>
              <w:rPr>
                <w:b/>
                <w:i w:val="0"/>
                <w:sz w:val="18"/>
              </w:rPr>
              <w:t>nasopharyngeal carcinoma</w:t>
            </w:r>
          </w:p>
        </w:tc>
        <w:tc>
          <w:tcPr>
            <w:tcW w:type="dxa" w:w="4848"/>
          </w:tcPr>
          <w:p>
            <w:pPr>
              <w:spacing w:after="40"/>
            </w:pPr>
            <w:r>
              <w:rPr>
                <w:sz w:val="18"/>
              </w:rPr>
            </w:r>
            <w:r>
              <w:rPr>
                <w:b/>
                <w:i w:val="0"/>
                <w:sz w:val="18"/>
              </w:rPr>
              <w:t>Direct.</w:t>
            </w:r>
            <w:r>
              <w:rPr>
                <w:b w:val="0"/>
                <w:i w:val="0"/>
                <w:sz w:val="18"/>
              </w:rPr>
              <w:t xml:space="preserve"> Infects B lymphocytes and </w:t>
            </w:r>
            <w:r>
              <w:rPr>
                <w:b/>
                <w:i w:val="0"/>
                <w:sz w:val="18"/>
              </w:rPr>
              <w:t>“immortalizes”</w:t>
            </w:r>
            <w:r>
              <w:rPr>
                <w:b w:val="0"/>
                <w:i w:val="0"/>
                <w:sz w:val="18"/>
              </w:rPr>
              <w:t xml:space="preserve"> them; also infects oropharyngeal epithelial cells. In </w:t>
            </w:r>
            <w:r>
              <w:rPr>
                <w:b/>
                <w:i w:val="0"/>
                <w:sz w:val="18"/>
              </w:rPr>
              <w:t>normal immune function</w:t>
            </w:r>
            <w:r>
              <w:rPr>
                <w:b w:val="0"/>
                <w:i w:val="0"/>
                <w:sz w:val="18"/>
              </w:rPr>
              <w:t xml:space="preserve"> this does not happen — the patient is asymptomatic or has self-limited infectious mononucleosis</w:t>
            </w:r>
          </w:p>
        </w:tc>
      </w:tr>
      <w:tr>
        <w:tc>
          <w:tcPr>
            <w:tcW w:type="dxa" w:w="4848"/>
          </w:tcPr>
          <w:p>
            <w:pPr>
              <w:spacing w:after="40"/>
            </w:pPr>
            <w:r>
              <w:rPr>
                <w:sz w:val="18"/>
              </w:rPr>
            </w:r>
            <w:r>
              <w:rPr>
                <w:b/>
                <w:i w:val="0"/>
                <w:sz w:val="18"/>
              </w:rPr>
              <w:t>Hepatitis B virus</w:t>
            </w:r>
          </w:p>
        </w:tc>
        <w:tc>
          <w:tcPr>
            <w:tcW w:type="dxa" w:w="4848"/>
          </w:tcPr>
          <w:p>
            <w:pPr>
              <w:spacing w:after="40"/>
            </w:pPr>
            <w:r>
              <w:rPr>
                <w:sz w:val="18"/>
              </w:rPr>
            </w:r>
            <w:r>
              <w:rPr>
                <w:b/>
                <w:i w:val="0"/>
                <w:sz w:val="18"/>
              </w:rPr>
              <w:t>Hepatocellular carcinoma</w:t>
            </w:r>
          </w:p>
        </w:tc>
        <w:tc>
          <w:tcPr>
            <w:tcW w:type="dxa" w:w="4848"/>
          </w:tcPr>
          <w:p>
            <w:pPr>
              <w:spacing w:after="40"/>
            </w:pPr>
            <w:r>
              <w:rPr>
                <w:sz w:val="18"/>
              </w:rPr>
            </w:r>
            <w:r>
              <w:rPr>
                <w:b/>
                <w:i w:val="0"/>
                <w:sz w:val="18"/>
              </w:rPr>
              <w:t>Both.</w:t>
            </w:r>
            <w:r>
              <w:rPr>
                <w:b w:val="0"/>
                <w:i w:val="0"/>
                <w:sz w:val="18"/>
              </w:rPr>
              <w:t xml:space="preserve"> Chronic infection and injury → continuous regenerative attempts → cells at risk of mutation. AND it encodes a protein that </w:t>
            </w:r>
            <w:r>
              <w:rPr>
                <w:b/>
                <w:i w:val="0"/>
                <w:sz w:val="18"/>
              </w:rPr>
              <w:t>binds p53</w:t>
            </w:r>
            <w:r>
              <w:rPr>
                <w:b w:val="0"/>
                <w:i w:val="0"/>
                <w:sz w:val="18"/>
              </w:rPr>
              <w:t xml:space="preserve">. Emphasizes: </w:t>
            </w:r>
            <w:r>
              <w:rPr>
                <w:b/>
                <w:i w:val="0"/>
                <w:sz w:val="18"/>
              </w:rPr>
              <w:t>chronic inflammation, regenerative hyperplasia, genomic instability</w:t>
            </w:r>
          </w:p>
        </w:tc>
      </w:tr>
      <w:tr>
        <w:tc>
          <w:tcPr>
            <w:tcW w:type="dxa" w:w="4848"/>
          </w:tcPr>
          <w:p>
            <w:pPr>
              <w:spacing w:after="40"/>
            </w:pPr>
            <w:r>
              <w:rPr>
                <w:sz w:val="18"/>
              </w:rPr>
            </w:r>
            <w:r>
              <w:rPr>
                <w:b/>
                <w:i w:val="0"/>
                <w:sz w:val="18"/>
              </w:rPr>
              <w:t>Hepatitis C virus</w:t>
            </w:r>
          </w:p>
        </w:tc>
        <w:tc>
          <w:tcPr>
            <w:tcW w:type="dxa" w:w="4848"/>
          </w:tcPr>
          <w:p>
            <w:pPr>
              <w:spacing w:after="40"/>
            </w:pPr>
            <w:r>
              <w:rPr>
                <w:sz w:val="18"/>
              </w:rPr>
            </w:r>
            <w:r>
              <w:rPr>
                <w:b/>
                <w:i w:val="0"/>
                <w:sz w:val="18"/>
              </w:rPr>
              <w:t>Hepatocellular carcinoma</w:t>
            </w:r>
          </w:p>
        </w:tc>
        <w:tc>
          <w:tcPr>
            <w:tcW w:type="dxa" w:w="4848"/>
          </w:tcPr>
          <w:p>
            <w:pPr>
              <w:spacing w:after="40"/>
            </w:pPr>
            <w:r>
              <w:rPr>
                <w:sz w:val="18"/>
              </w:rPr>
            </w:r>
            <w:r>
              <w:rPr>
                <w:b/>
                <w:i w:val="0"/>
                <w:sz w:val="18"/>
              </w:rPr>
              <w:t>Inflammatory.</w:t>
            </w:r>
            <w:r>
              <w:rPr>
                <w:b w:val="0"/>
                <w:i w:val="0"/>
                <w:sz w:val="18"/>
              </w:rPr>
              <w:t xml:space="preserve"> Chronic hepatitis → repeated cycles of cell death and proliferation. </w:t>
            </w:r>
            <w:r>
              <w:rPr>
                <w:b/>
                <w:i w:val="0"/>
                <w:sz w:val="18"/>
              </w:rPr>
              <w:t>Most arises in cirrhosis, though cancer can occasionally occur without it</w:t>
            </w:r>
          </w:p>
        </w:tc>
      </w:tr>
      <w:tr>
        <w:tc>
          <w:tcPr>
            <w:tcW w:type="dxa" w:w="4848"/>
          </w:tcPr>
          <w:p>
            <w:pPr>
              <w:spacing w:after="40"/>
            </w:pPr>
            <w:r>
              <w:rPr>
                <w:sz w:val="18"/>
              </w:rPr>
            </w:r>
            <w:r>
              <w:rPr>
                <w:b/>
                <w:i w:val="0"/>
                <w:sz w:val="18"/>
              </w:rPr>
              <w:t>Helicobacter pylori</w:t>
            </w:r>
            <w:r>
              <w:rPr>
                <w:sz w:val="18"/>
              </w:rPr>
              <w:br/>
            </w:r>
            <w:r>
              <w:rPr>
                <w:b w:val="0"/>
                <w:i w:val="0"/>
                <w:sz w:val="18"/>
              </w:rPr>
              <w:t xml:space="preserve">the one </w:t>
            </w:r>
            <w:r>
              <w:rPr>
                <w:b/>
                <w:i w:val="0"/>
                <w:sz w:val="18"/>
              </w:rPr>
              <w:t>bacterium</w:t>
            </w:r>
          </w:p>
        </w:tc>
        <w:tc>
          <w:tcPr>
            <w:tcW w:type="dxa" w:w="4848"/>
          </w:tcPr>
          <w:p>
            <w:pPr>
              <w:spacing w:after="40"/>
            </w:pPr>
            <w:r>
              <w:rPr>
                <w:sz w:val="18"/>
              </w:rPr>
            </w:r>
            <w:r>
              <w:rPr>
                <w:b/>
                <w:i w:val="0"/>
                <w:sz w:val="18"/>
              </w:rPr>
              <w:t>Gastric adenocarcinoma</w:t>
            </w:r>
            <w:r>
              <w:rPr>
                <w:b w:val="0"/>
                <w:i w:val="0"/>
                <w:sz w:val="18"/>
              </w:rPr>
              <w:t xml:space="preserve"> and </w:t>
            </w:r>
            <w:r>
              <w:rPr>
                <w:b/>
                <w:i w:val="0"/>
                <w:sz w:val="18"/>
              </w:rPr>
              <w:t>MALT lymphoma</w:t>
            </w:r>
            <w:r>
              <w:rPr>
                <w:b w:val="0"/>
                <w:i w:val="0"/>
                <w:sz w:val="18"/>
              </w:rPr>
              <w:t xml:space="preserve"> (mucosa-associated lymphoid tissue)</w:t>
            </w:r>
          </w:p>
        </w:tc>
        <w:tc>
          <w:tcPr>
            <w:tcW w:type="dxa" w:w="4848"/>
          </w:tcPr>
          <w:p>
            <w:pPr>
              <w:spacing w:after="40"/>
            </w:pPr>
            <w:r>
              <w:rPr>
                <w:sz w:val="18"/>
              </w:rPr>
            </w:r>
            <w:r>
              <w:rPr>
                <w:b/>
                <w:i w:val="0"/>
                <w:sz w:val="18"/>
              </w:rPr>
              <w:t>Inflammatory.</w:t>
            </w:r>
            <w:r>
              <w:rPr>
                <w:b w:val="0"/>
                <w:i w:val="0"/>
                <w:sz w:val="18"/>
              </w:rPr>
              <w:t xml:space="preserve"> Gram-negative, colonizes the stomach → chronic gastritis → atrophic gastritis and </w:t>
            </w:r>
            <w:r>
              <w:rPr>
                <w:b/>
                <w:i w:val="0"/>
                <w:sz w:val="18"/>
              </w:rPr>
              <w:t>intestinal metaplasia</w:t>
            </w:r>
            <w:r>
              <w:rPr>
                <w:b w:val="0"/>
                <w:i w:val="0"/>
                <w:sz w:val="18"/>
              </w:rPr>
              <w:t>. Chronic inflammation raises epithelial turnover and the chance of mutation</w:t>
            </w:r>
          </w:p>
        </w:tc>
      </w:tr>
    </w:tbl>
    <w:p>
      <w:pPr>
        <w:spacing w:after="80"/>
      </w:pPr>
    </w:p>
    <w:p>
      <w:pPr>
        <w:spacing w:after="120"/>
      </w:pPr>
      <w:r>
        <w:rPr>
          <w:b/>
          <w:i w:val="0"/>
        </w:rPr>
        <w:t>Three separate organisms converge on p53 and RB.</w:t>
      </w:r>
      <w:r>
        <w:rPr>
          <w:b w:val="0"/>
          <w:i w:val="0"/>
        </w:rPr>
        <w:t xml:space="preserve"> Human papillomavirus E6 and hepatitis B's encoded protein both take out </w:t>
      </w:r>
      <w:r>
        <w:rPr>
          <w:b/>
          <w:i w:val="0"/>
        </w:rPr>
        <w:t>p53</w:t>
      </w:r>
      <w:r>
        <w:rPr>
          <w:b w:val="0"/>
          <w:i w:val="0"/>
        </w:rPr>
        <w:t xml:space="preserve">, the apoptosis gate; human papillomavirus E7 takes out </w:t>
      </w:r>
      <w:r>
        <w:rPr>
          <w:b/>
          <w:i w:val="0"/>
        </w:rPr>
        <w:t>RB</w:t>
      </w:r>
      <w:r>
        <w:rPr>
          <w:b w:val="0"/>
          <w:i w:val="0"/>
        </w:rPr>
        <w:t xml:space="preserve">, the growth brake. If you know what those two proteins </w:t>
      </w:r>
      <w:r>
        <w:rPr>
          <w:b w:val="0"/>
          <w:i/>
        </w:rPr>
        <w:t>do</w:t>
      </w:r>
      <w:r>
        <w:rPr>
          <w:b w:val="0"/>
          <w:i w:val="0"/>
        </w:rPr>
        <w:t>, the viral mechanisms stop being three facts and become one idea told three ways.</w:t>
      </w:r>
    </w:p>
    <w:p>
      <w:pPr>
        <w:spacing w:after="120"/>
      </w:pPr>
      <w:r>
        <w:rPr>
          <w:b/>
          <w:i w:val="0"/>
        </w:rPr>
        <w:t>And the inflammatory mechanism has a testable consequence:</w:t>
      </w:r>
      <w:r>
        <w:rPr>
          <w:b w:val="0"/>
          <w:i w:val="0"/>
        </w:rPr>
        <w:t xml:space="preserve"> eradicating </w:t>
      </w:r>
      <w:r>
        <w:rPr>
          <w:b w:val="0"/>
          <w:i/>
        </w:rPr>
        <w:t>Helicobacter pylori</w:t>
      </w:r>
      <w:r>
        <w:rPr>
          <w:b w:val="0"/>
          <w:i w:val="0"/>
        </w:rPr>
        <w:t xml:space="preserve"> can </w:t>
      </w:r>
      <w:r>
        <w:rPr>
          <w:b/>
          <w:i w:val="0"/>
        </w:rPr>
        <w:t>reduce the risk of gastric cancer</w:t>
      </w:r>
      <w:r>
        <w:rPr>
          <w:b w:val="0"/>
          <w:i w:val="0"/>
        </w:rPr>
        <w:t xml:space="preserve"> and may </w:t>
      </w:r>
      <w:r>
        <w:rPr>
          <w:b/>
          <w:i w:val="0"/>
        </w:rPr>
        <w:t>induce regression of some early MALT lymphomas</w:t>
      </w:r>
      <w:r>
        <w:rPr>
          <w:b w:val="0"/>
          <w:i w:val="0"/>
        </w:rPr>
        <w:t>. That is the cleanest evidence in the lecture that the chronic inflammation is doing the carcinogenic work.</w:t>
      </w:r>
    </w:p>
    <w:p>
      <w:pPr>
        <w:spacing w:after="120"/>
      </w:pPr>
      <w:r>
        <w:rPr>
          <w:b/>
          <w:i w:val="0"/>
        </w:rPr>
        <w:t>Radiation</w:t>
      </w:r>
      <w:r>
        <w:rPr>
          <w:b w:val="0"/>
          <w:i w:val="0"/>
        </w:rPr>
        <w:t xml:space="preserve"> gets its own short slide: </w:t>
      </w:r>
      <w:r>
        <w:rPr>
          <w:b/>
          <w:i w:val="0"/>
        </w:rPr>
        <w:t>ultraviolet radiation — UVB</w:t>
      </w:r>
      <w:r>
        <w:rPr>
          <w:b w:val="0"/>
          <w:i w:val="0"/>
        </w:rPr>
        <w:t xml:space="preserve"> — and </w:t>
      </w:r>
      <w:r>
        <w:rPr>
          <w:b/>
          <w:i w:val="0"/>
        </w:rPr>
        <w:t>ionizing radiation</w:t>
      </w:r>
      <w:r>
        <w:rPr>
          <w:b w:val="0"/>
          <w:i w:val="0"/>
        </w:rPr>
        <w:t>.</w:t>
      </w:r>
    </w:p>
    <w:p>
      <w:pPr>
        <w:spacing w:after="120"/>
      </w:pPr>
      <w:r>
        <w:rPr>
          <w:b w:val="0"/>
          <w:i w:val="0"/>
        </w:rPr>
        <w:t>Also tested</w:t>
      </w:r>
    </w:p>
    <w:p>
      <w:pPr>
        <w:pStyle w:val="ListBullet"/>
        <w:spacing w:after="40"/>
      </w:pPr>
      <w:r>
        <w:rPr>
          <w:b/>
          <w:i w:val="0"/>
          <w:sz w:val="20"/>
        </w:rPr>
        <w:t>Radiation and cancer.</w:t>
      </w:r>
      <w:r>
        <w:rPr>
          <w:b w:val="0"/>
          <w:i w:val="0"/>
          <w:sz w:val="20"/>
        </w:rPr>
        <w:t xml:space="preserve"> Ultraviolet B and ionizing radiation both cause cancer; unrepaired ultraviolet B mutations explain the skin cancers of xeroderma pigmentosum.</w:t>
      </w:r>
    </w:p>
    <w:p>
      <w:pPr>
        <w:pStyle w:val="Heading2"/>
        <w:spacing w:before="200" w:after="100"/>
      </w:pPr>
      <w:r>
        <w:rPr>
          <w:rFonts w:ascii="Georgia" w:hAnsi="Georgia"/>
          <w:color w:val="3B2A5E"/>
        </w:rPr>
        <w:t>3.8 · Objective j — Heredity and carcinogenesis</w:t>
      </w:r>
    </w:p>
    <w:p>
      <w:pPr>
        <w:spacing w:after="120"/>
      </w:pPr>
      <w:r>
        <w:rPr>
          <w:b w:val="0"/>
          <w:i w:val="0"/>
        </w:rPr>
        <w:t>Inherited cancer risk comes through the same gene categories, just present from birth.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Category</w:t>
            </w:r>
          </w:p>
        </w:tc>
        <w:tc>
          <w:tcPr>
            <w:tcW w:type="dxa" w:w="4848"/>
            <w:shd w:val="clear" w:color="auto" w:fill="3B2A5E"/>
          </w:tcPr>
          <w:p>
            <w:pPr>
              <w:spacing w:after="40"/>
            </w:pPr>
            <w:r>
              <w:rPr>
                <w:b/>
                <w:color w:val="FFFFFF"/>
                <w:sz w:val="18"/>
              </w:rPr>
            </w:r>
            <w:r>
              <w:rPr>
                <w:b/>
                <w:i w:val="0"/>
                <w:color w:val="FFFFFF"/>
                <w:sz w:val="18"/>
              </w:rPr>
              <w:t>Gene</w:t>
            </w:r>
          </w:p>
        </w:tc>
        <w:tc>
          <w:tcPr>
            <w:tcW w:type="dxa" w:w="4848"/>
            <w:shd w:val="clear" w:color="auto" w:fill="3B2A5E"/>
          </w:tcPr>
          <w:p>
            <w:pPr>
              <w:spacing w:after="40"/>
            </w:pPr>
            <w:r>
              <w:rPr>
                <w:b/>
                <w:color w:val="FFFFFF"/>
                <w:sz w:val="18"/>
              </w:rPr>
            </w:r>
            <w:r>
              <w:rPr>
                <w:b/>
                <w:i w:val="0"/>
                <w:color w:val="FFFFFF"/>
                <w:sz w:val="18"/>
              </w:rPr>
              <w:t>Disease</w:t>
            </w:r>
          </w:p>
        </w:tc>
      </w:tr>
      <w:tr>
        <w:tc>
          <w:tcPr>
            <w:tcW w:type="dxa" w:w="4848"/>
          </w:tcPr>
          <w:p>
            <w:pPr>
              <w:spacing w:after="40"/>
            </w:pPr>
            <w:r>
              <w:rPr>
                <w:sz w:val="18"/>
              </w:rPr>
            </w:r>
            <w:r>
              <w:rPr>
                <w:b/>
                <w:i w:val="0"/>
                <w:sz w:val="18"/>
              </w:rPr>
              <w:t>Tumor suppressor alterations</w:t>
            </w:r>
          </w:p>
        </w:tc>
        <w:tc>
          <w:tcPr>
            <w:tcW w:type="dxa" w:w="4848"/>
          </w:tcPr>
          <w:p>
            <w:pPr>
              <w:spacing w:after="40"/>
            </w:pPr>
            <w:r>
              <w:rPr>
                <w:sz w:val="18"/>
              </w:rPr>
            </w:r>
            <w:r>
              <w:rPr>
                <w:b/>
                <w:i w:val="0"/>
                <w:sz w:val="18"/>
              </w:rPr>
              <w:t>Rb protein</w:t>
            </w:r>
          </w:p>
        </w:tc>
        <w:tc>
          <w:tcPr>
            <w:tcW w:type="dxa" w:w="4848"/>
          </w:tcPr>
          <w:p>
            <w:pPr>
              <w:spacing w:after="40"/>
            </w:pPr>
            <w:r>
              <w:rPr>
                <w:sz w:val="18"/>
              </w:rPr>
            </w:r>
            <w:r>
              <w:rPr>
                <w:b/>
                <w:i w:val="0"/>
                <w:sz w:val="18"/>
              </w:rPr>
              <w:t>Retinoblastoma</w:t>
            </w:r>
            <w:r>
              <w:rPr>
                <w:b w:val="0"/>
                <w:i w:val="0"/>
                <w:sz w:val="18"/>
              </w:rPr>
              <w:t xml:space="preserve"> (rare childhood eye tumor) and </w:t>
            </w:r>
            <w:r>
              <w:rPr>
                <w:b/>
                <w:i w:val="0"/>
                <w:sz w:val="18"/>
              </w:rPr>
              <w:t>osteosarcoma</w:t>
            </w:r>
          </w:p>
        </w:tc>
      </w:tr>
      <w:tr>
        <w:tc>
          <w:tcPr>
            <w:tcW w:type="dxa" w:w="4848"/>
          </w:tcPr>
          <w:p>
            <w:pPr>
              <w:spacing w:after="40"/>
            </w:pPr>
            <w:r>
              <w:rPr>
                <w:sz w:val="18"/>
              </w:rPr>
            </w:r>
            <w:r>
              <w:rPr>
                <w:b/>
                <w:i w:val="0"/>
                <w:sz w:val="18"/>
              </w:rPr>
              <w:t>NF-1 and NF-2</w:t>
            </w:r>
          </w:p>
        </w:tc>
        <w:tc>
          <w:tcPr>
            <w:tcW w:type="dxa" w:w="4848"/>
          </w:tcPr>
          <w:p>
            <w:pPr>
              <w:spacing w:after="40"/>
            </w:pPr>
            <w:r>
              <w:rPr>
                <w:sz w:val="18"/>
              </w:rPr>
            </w:r>
            <w:r>
              <w:rPr>
                <w:b/>
                <w:i w:val="0"/>
                <w:sz w:val="18"/>
              </w:rPr>
              <w:t>Neurofibromatosis</w:t>
            </w:r>
            <w:r>
              <w:rPr>
                <w:b w:val="0"/>
                <w:i w:val="0"/>
                <w:sz w:val="18"/>
              </w:rPr>
              <w:t xml:space="preserve"> types 1 and 2 — a variety of central and peripheral nervous system tumors</w:t>
            </w:r>
          </w:p>
        </w:tc>
        <w:tc>
          <w:tcPr>
            <w:tcW w:type="dxa" w:w="4848"/>
          </w:tcPr>
          <w:p>
            <w:r/>
          </w:p>
        </w:tc>
      </w:tr>
      <w:tr>
        <w:tc>
          <w:tcPr>
            <w:tcW w:type="dxa" w:w="4848"/>
          </w:tcPr>
          <w:p>
            <w:pPr>
              <w:spacing w:after="40"/>
            </w:pPr>
            <w:r>
              <w:rPr>
                <w:sz w:val="18"/>
              </w:rPr>
            </w:r>
            <w:r>
              <w:rPr>
                <w:b/>
                <w:i w:val="0"/>
                <w:sz w:val="18"/>
              </w:rPr>
              <w:t>p16 (INK4a)</w:t>
            </w:r>
          </w:p>
        </w:tc>
        <w:tc>
          <w:tcPr>
            <w:tcW w:type="dxa" w:w="4848"/>
          </w:tcPr>
          <w:p>
            <w:pPr>
              <w:spacing w:after="40"/>
            </w:pPr>
            <w:r>
              <w:rPr>
                <w:sz w:val="18"/>
              </w:rPr>
            </w:r>
            <w:r>
              <w:rPr>
                <w:b/>
                <w:i w:val="0"/>
                <w:sz w:val="18"/>
              </w:rPr>
              <w:t>Malignant melanoma</w:t>
            </w:r>
          </w:p>
        </w:tc>
        <w:tc>
          <w:tcPr>
            <w:tcW w:type="dxa" w:w="4848"/>
          </w:tcPr>
          <w:p>
            <w:r/>
          </w:p>
        </w:tc>
      </w:tr>
      <w:tr>
        <w:tc>
          <w:tcPr>
            <w:tcW w:type="dxa" w:w="4848"/>
          </w:tcPr>
          <w:p>
            <w:pPr>
              <w:spacing w:after="40"/>
            </w:pPr>
            <w:r>
              <w:rPr>
                <w:sz w:val="18"/>
              </w:rPr>
            </w:r>
            <w:r>
              <w:rPr>
                <w:b/>
                <w:i w:val="0"/>
                <w:sz w:val="18"/>
              </w:rPr>
              <w:t>APC</w:t>
            </w:r>
          </w:p>
        </w:tc>
        <w:tc>
          <w:tcPr>
            <w:tcW w:type="dxa" w:w="4848"/>
          </w:tcPr>
          <w:p>
            <w:pPr>
              <w:spacing w:after="40"/>
            </w:pPr>
            <w:r>
              <w:rPr>
                <w:sz w:val="18"/>
              </w:rPr>
            </w:r>
            <w:r>
              <w:rPr>
                <w:b/>
                <w:i w:val="0"/>
                <w:sz w:val="18"/>
              </w:rPr>
              <w:t>Familial adenomatosis polyposis</w:t>
            </w:r>
            <w:r>
              <w:rPr>
                <w:b w:val="0"/>
                <w:i w:val="0"/>
                <w:sz w:val="18"/>
              </w:rPr>
              <w:t xml:space="preserve"> — </w:t>
            </w:r>
            <w:r>
              <w:rPr>
                <w:b/>
                <w:i w:val="0"/>
                <w:sz w:val="18"/>
              </w:rPr>
              <w:t>500 to 2500</w:t>
            </w:r>
            <w:r>
              <w:rPr>
                <w:b w:val="0"/>
                <w:i w:val="0"/>
                <w:sz w:val="18"/>
              </w:rPr>
              <w:t xml:space="preserve"> premalignant adenomatous polyps in the teens and twenties; </w:t>
            </w:r>
            <w:r>
              <w:rPr>
                <w:b/>
                <w:i w:val="0"/>
                <w:sz w:val="18"/>
              </w:rPr>
              <w:t>colon cancer by age 50</w:t>
            </w:r>
          </w:p>
        </w:tc>
        <w:tc>
          <w:tcPr>
            <w:tcW w:type="dxa" w:w="4848"/>
          </w:tcPr>
          <w:p>
            <w:r/>
          </w:p>
        </w:tc>
      </w:tr>
      <w:tr>
        <w:tc>
          <w:tcPr>
            <w:tcW w:type="dxa" w:w="4848"/>
          </w:tcPr>
          <w:p>
            <w:pPr>
              <w:spacing w:after="40"/>
            </w:pPr>
            <w:r>
              <w:rPr>
                <w:sz w:val="18"/>
              </w:rPr>
            </w:r>
            <w:r>
              <w:rPr>
                <w:b/>
                <w:i w:val="0"/>
                <w:sz w:val="18"/>
              </w:rPr>
              <w:t>Repair gene alterations</w:t>
            </w:r>
          </w:p>
        </w:tc>
        <w:tc>
          <w:tcPr>
            <w:tcW w:type="dxa" w:w="4848"/>
          </w:tcPr>
          <w:p>
            <w:pPr>
              <w:spacing w:after="40"/>
            </w:pPr>
            <w:r>
              <w:rPr>
                <w:sz w:val="18"/>
              </w:rPr>
            </w:r>
            <w:r>
              <w:rPr>
                <w:b/>
                <w:i w:val="0"/>
                <w:sz w:val="18"/>
              </w:rPr>
              <w:t>BRCA-1, BRCA-2</w:t>
            </w:r>
          </w:p>
        </w:tc>
        <w:tc>
          <w:tcPr>
            <w:tcW w:type="dxa" w:w="4848"/>
          </w:tcPr>
          <w:p>
            <w:pPr>
              <w:spacing w:after="40"/>
            </w:pPr>
            <w:r>
              <w:rPr>
                <w:sz w:val="18"/>
              </w:rPr>
            </w:r>
            <w:r>
              <w:rPr>
                <w:b w:val="0"/>
                <w:i w:val="0"/>
                <w:sz w:val="18"/>
              </w:rPr>
              <w:t xml:space="preserve">A </w:t>
            </w:r>
            <w:r>
              <w:rPr>
                <w:b/>
                <w:i w:val="0"/>
                <w:sz w:val="18"/>
              </w:rPr>
              <w:t>minority</w:t>
            </w:r>
            <w:r>
              <w:rPr>
                <w:b w:val="0"/>
                <w:i w:val="0"/>
                <w:sz w:val="18"/>
              </w:rPr>
              <w:t xml:space="preserve"> of breast cancer patients carry an inherited mutation</w:t>
            </w:r>
          </w:p>
        </w:tc>
      </w:tr>
      <w:tr>
        <w:tc>
          <w:tcPr>
            <w:tcW w:type="dxa" w:w="4848"/>
          </w:tcPr>
          <w:p>
            <w:pPr>
              <w:spacing w:after="40"/>
            </w:pPr>
            <w:r>
              <w:rPr>
                <w:sz w:val="18"/>
              </w:rPr>
            </w:r>
            <w:r>
              <w:rPr>
                <w:b w:val="0"/>
                <w:i w:val="0"/>
                <w:sz w:val="18"/>
              </w:rPr>
              <w:t>Defective repair genes</w:t>
            </w:r>
          </w:p>
        </w:tc>
        <w:tc>
          <w:tcPr>
            <w:tcW w:type="dxa" w:w="4848"/>
          </w:tcPr>
          <w:p>
            <w:pPr>
              <w:spacing w:after="40"/>
            </w:pPr>
            <w:r>
              <w:rPr>
                <w:sz w:val="18"/>
              </w:rPr>
            </w:r>
            <w:r>
              <w:rPr>
                <w:b/>
                <w:i w:val="0"/>
                <w:sz w:val="18"/>
              </w:rPr>
              <w:t>Xeroderma pigmentosum</w:t>
            </w:r>
            <w:r>
              <w:rPr>
                <w:b w:val="0"/>
                <w:i w:val="0"/>
                <w:sz w:val="18"/>
              </w:rPr>
              <w:t xml:space="preserve"> — cannot repair mutations caused by </w:t>
            </w:r>
            <w:r>
              <w:rPr>
                <w:b/>
                <w:i w:val="0"/>
                <w:sz w:val="18"/>
              </w:rPr>
              <w:t>UVB</w:t>
            </w:r>
            <w:r>
              <w:rPr>
                <w:b w:val="0"/>
                <w:i w:val="0"/>
                <w:sz w:val="18"/>
              </w:rPr>
              <w:t>; increased skin cancer in sun-exposed areas</w:t>
            </w:r>
          </w:p>
        </w:tc>
        <w:tc>
          <w:tcPr>
            <w:tcW w:type="dxa" w:w="4848"/>
          </w:tcPr>
          <w:p>
            <w:r/>
          </w:p>
        </w:tc>
      </w:tr>
      <w:tr>
        <w:tc>
          <w:tcPr>
            <w:tcW w:type="dxa" w:w="4848"/>
          </w:tcPr>
          <w:p>
            <w:pPr>
              <w:spacing w:after="40"/>
            </w:pPr>
            <w:r>
              <w:rPr>
                <w:sz w:val="18"/>
              </w:rPr>
            </w:r>
            <w:r>
              <w:rPr>
                <w:b/>
                <w:i w:val="0"/>
                <w:sz w:val="18"/>
              </w:rPr>
              <w:t>Apoptosis gene alterations</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Inherited failure to make mutated cells self destruct, so mutations propagate</w:t>
            </w:r>
          </w:p>
        </w:tc>
      </w:tr>
    </w:tbl>
    <w:p>
      <w:pPr>
        <w:spacing w:after="80"/>
      </w:pPr>
    </w:p>
    <w:p>
      <w:pPr>
        <w:spacing w:after="120"/>
      </w:pPr>
      <w:r>
        <w:rPr>
          <w:b w:val="0"/>
          <w:i w:val="0"/>
        </w:rPr>
        <w:t>Also tested</w:t>
      </w:r>
    </w:p>
    <w:p>
      <w:pPr>
        <w:pStyle w:val="ListBullet"/>
        <w:spacing w:after="40"/>
      </w:pPr>
      <w:r>
        <w:rPr>
          <w:b/>
          <w:i w:val="0"/>
          <w:sz w:val="20"/>
        </w:rPr>
        <w:t>Inherited tumor suppressor alteration in melanoma.</w:t>
      </w:r>
      <w:r>
        <w:rPr>
          <w:b w:val="0"/>
          <w:i w:val="0"/>
          <w:sz w:val="20"/>
        </w:rPr>
        <w:t xml:space="preserve"> p16, also called INK4a, is associated with malignant melanoma.</w:t>
      </w:r>
    </w:p>
    <w:p>
      <w:pPr>
        <w:pStyle w:val="ListBullet"/>
        <w:spacing w:after="40"/>
      </w:pPr>
      <w:r>
        <w:rPr>
          <w:b/>
          <w:i w:val="0"/>
          <w:sz w:val="20"/>
        </w:rPr>
        <w:t>Xeroderma pigmentosum.</w:t>
      </w:r>
      <w:r>
        <w:rPr>
          <w:b w:val="0"/>
          <w:i w:val="0"/>
          <w:sz w:val="20"/>
        </w:rPr>
        <w:t xml:space="preserve"> Defective repair genes mean ultraviolet B damage cannot be repaired, raising the risk of skin cancer in sun-exposed areas; it is a repair-gene disease rather than a tumor suppressor one.</w:t>
      </w:r>
    </w:p>
    <w:p>
      <w:pPr>
        <w:pStyle w:val="ListBullet"/>
        <w:spacing w:after="40"/>
      </w:pPr>
      <w:r>
        <w:rPr>
          <w:b/>
          <w:i w:val="0"/>
          <w:sz w:val="20"/>
        </w:rPr>
        <w:t>Tumor suppressor genes.</w:t>
      </w:r>
      <w:r>
        <w:rPr>
          <w:b w:val="0"/>
          <w:i w:val="0"/>
          <w:sz w:val="20"/>
        </w:rPr>
        <w:t xml:space="preserve"> They inhibit cell growth, and losing them removes a brake rather than adding an accelerator; examples are NF-1, NF-2, retinoblastoma and adenomatous polyposis coli.</w:t>
      </w:r>
    </w:p>
    <w:p>
      <w:pPr>
        <w:pStyle w:val="Heading2"/>
        <w:spacing w:before="200" w:after="100"/>
      </w:pPr>
      <w:r>
        <w:rPr>
          <w:rFonts w:ascii="Georgia" w:hAnsi="Georgia"/>
          <w:color w:val="3B2A5E"/>
        </w:rPr>
        <w:t>3.9 · Objective l — TNM staging</w:t>
      </w:r>
    </w:p>
    <w:p>
      <w:pPr>
        <w:spacing w:after="120"/>
      </w:pPr>
      <w:r>
        <w:rPr>
          <w:b/>
          <w:i w:val="0"/>
        </w:rPr>
        <w:t>Staging has three purposes:</w:t>
      </w:r>
      <w:r>
        <w:rPr>
          <w:b w:val="0"/>
          <w:i w:val="0"/>
        </w:rPr>
        <w:t xml:space="preserve"> it indicates the </w:t>
      </w:r>
      <w:r>
        <w:rPr>
          <w:b/>
          <w:i w:val="0"/>
        </w:rPr>
        <w:t>extent of spread</w:t>
      </w:r>
      <w:r>
        <w:rPr>
          <w:b w:val="0"/>
          <w:i w:val="0"/>
        </w:rPr>
        <w:t xml:space="preserve"> within the patient, it </w:t>
      </w:r>
      <w:r>
        <w:rPr>
          <w:b/>
          <w:i w:val="0"/>
        </w:rPr>
        <w:t>determines prognosis</w:t>
      </w:r>
      <w:r>
        <w:rPr>
          <w:b w:val="0"/>
          <w:i w:val="0"/>
        </w:rPr>
        <w:t xml:space="preserve">, and it </w:t>
      </w:r>
      <w:r>
        <w:rPr>
          <w:b/>
          <w:i w:val="0"/>
        </w:rPr>
        <w:t>guides management</w:t>
      </w:r>
      <w:r>
        <w:rPr>
          <w:b w:val="0"/>
          <w:i w:val="0"/>
        </w:rPr>
        <w:t xml:space="preserve">. It is based on three things, which are exactly the three letters: the </w:t>
      </w:r>
      <w:r>
        <w:rPr>
          <w:b/>
          <w:i w:val="0"/>
        </w:rPr>
        <w:t>size of the primary lesion</w:t>
      </w:r>
      <w:r>
        <w:rPr>
          <w:b w:val="0"/>
          <w:i w:val="0"/>
        </w:rPr>
        <w:t xml:space="preserve">, the </w:t>
      </w:r>
      <w:r>
        <w:rPr>
          <w:b/>
          <w:i w:val="0"/>
        </w:rPr>
        <w:t>extent of spread to regional lymph nodes</w:t>
      </w:r>
      <w:r>
        <w:rPr>
          <w:b w:val="0"/>
          <w:i w:val="0"/>
        </w:rPr>
        <w:t xml:space="preserve">, and the </w:t>
      </w:r>
      <w:r>
        <w:rPr>
          <w:b/>
          <w:i w:val="0"/>
        </w:rPr>
        <w:t>presence or absence of blood-borne metastases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Letter</w:t>
            </w:r>
          </w:p>
        </w:tc>
        <w:tc>
          <w:tcPr>
            <w:tcW w:type="dxa" w:w="4848"/>
            <w:shd w:val="clear" w:color="auto" w:fill="3B2A5E"/>
          </w:tcPr>
          <w:p>
            <w:pPr>
              <w:spacing w:after="40"/>
            </w:pPr>
            <w:r>
              <w:rPr>
                <w:b/>
                <w:color w:val="FFFFFF"/>
                <w:sz w:val="18"/>
              </w:rPr>
            </w:r>
            <w:r>
              <w:rPr>
                <w:b/>
                <w:i w:val="0"/>
                <w:color w:val="FFFFFF"/>
                <w:sz w:val="18"/>
              </w:rPr>
              <w:t>Category</w:t>
            </w:r>
          </w:p>
        </w:tc>
        <w:tc>
          <w:tcPr>
            <w:tcW w:type="dxa" w:w="4848"/>
            <w:shd w:val="clear" w:color="auto" w:fill="3B2A5E"/>
          </w:tcPr>
          <w:p>
            <w:pPr>
              <w:spacing w:after="40"/>
            </w:pPr>
            <w:r>
              <w:rPr>
                <w:b/>
                <w:color w:val="FFFFFF"/>
                <w:sz w:val="18"/>
              </w:rPr>
            </w:r>
            <w:r>
              <w:rPr>
                <w:b/>
                <w:i w:val="0"/>
                <w:color w:val="FFFFFF"/>
                <w:sz w:val="18"/>
              </w:rPr>
              <w:t>Meaning</w:t>
            </w:r>
          </w:p>
        </w:tc>
      </w:tr>
      <w:tr>
        <w:tc>
          <w:tcPr>
            <w:tcW w:type="dxa" w:w="4848"/>
          </w:tcPr>
          <w:p>
            <w:pPr>
              <w:spacing w:after="40"/>
            </w:pPr>
            <w:r>
              <w:rPr>
                <w:sz w:val="18"/>
              </w:rPr>
            </w:r>
            <w:r>
              <w:rPr>
                <w:b/>
                <w:i w:val="0"/>
                <w:sz w:val="18"/>
              </w:rPr>
              <w:t>T</w:t>
            </w:r>
            <w:r>
              <w:rPr>
                <w:b w:val="0"/>
                <w:i w:val="0"/>
                <w:sz w:val="18"/>
              </w:rPr>
              <w:t xml:space="preserve"> — primary lesion</w:t>
            </w:r>
          </w:p>
        </w:tc>
        <w:tc>
          <w:tcPr>
            <w:tcW w:type="dxa" w:w="4848"/>
          </w:tcPr>
          <w:p>
            <w:pPr>
              <w:spacing w:after="40"/>
            </w:pPr>
            <w:r>
              <w:rPr>
                <w:sz w:val="18"/>
              </w:rPr>
            </w:r>
            <w:r>
              <w:rPr>
                <w:b/>
                <w:i w:val="0"/>
                <w:sz w:val="18"/>
              </w:rPr>
              <w:t>Tis</w:t>
            </w:r>
          </w:p>
        </w:tc>
        <w:tc>
          <w:tcPr>
            <w:tcW w:type="dxa" w:w="4848"/>
          </w:tcPr>
          <w:p>
            <w:pPr>
              <w:spacing w:after="40"/>
            </w:pPr>
            <w:r>
              <w:rPr>
                <w:sz w:val="18"/>
              </w:rPr>
            </w:r>
            <w:r>
              <w:rPr>
                <w:b w:val="0"/>
                <w:i w:val="0"/>
                <w:sz w:val="18"/>
              </w:rPr>
              <w:t xml:space="preserve">Lesion has </w:t>
            </w:r>
            <w:r>
              <w:rPr>
                <w:b/>
                <w:i w:val="0"/>
                <w:sz w:val="18"/>
              </w:rPr>
              <w:t>not invaded through the tissue basement membrane</w:t>
            </w:r>
            <w:r>
              <w:rPr>
                <w:b w:val="0"/>
                <w:i w:val="0"/>
                <w:sz w:val="18"/>
              </w:rPr>
              <w:t xml:space="preserve">; </w:t>
            </w:r>
            <w:r>
              <w:rPr>
                <w:b w:val="0"/>
                <w:i/>
                <w:sz w:val="18"/>
              </w:rPr>
              <w:t>is</w:t>
            </w:r>
            <w:r>
              <w:rPr>
                <w:b w:val="0"/>
                <w:i w:val="0"/>
                <w:sz w:val="18"/>
              </w:rPr>
              <w:t xml:space="preserve"> = in situ</w:t>
            </w:r>
          </w:p>
        </w:tc>
      </w:tr>
      <w:tr>
        <w:tc>
          <w:tcPr>
            <w:tcW w:type="dxa" w:w="4848"/>
          </w:tcPr>
          <w:p>
            <w:pPr>
              <w:spacing w:after="40"/>
            </w:pPr>
            <w:r>
              <w:rPr>
                <w:sz w:val="18"/>
              </w:rPr>
            </w:r>
            <w:r>
              <w:rPr>
                <w:b/>
                <w:i w:val="0"/>
                <w:sz w:val="18"/>
              </w:rPr>
              <w:t>T1–T3</w:t>
            </w:r>
            <w:r>
              <w:rPr>
                <w:b w:val="0"/>
                <w:i w:val="0"/>
                <w:sz w:val="18"/>
              </w:rPr>
              <w:t xml:space="preserve"> or higher</w:t>
            </w:r>
          </w:p>
        </w:tc>
        <w:tc>
          <w:tcPr>
            <w:tcW w:type="dxa" w:w="4848"/>
          </w:tcPr>
          <w:p>
            <w:pPr>
              <w:spacing w:after="40"/>
            </w:pPr>
            <w:r>
              <w:rPr>
                <w:sz w:val="18"/>
              </w:rPr>
            </w:r>
            <w:r>
              <w:rPr>
                <w:b w:val="0"/>
                <w:i w:val="0"/>
                <w:sz w:val="18"/>
              </w:rPr>
              <w:t xml:space="preserve">Increasing </w:t>
            </w:r>
            <w:r>
              <w:rPr>
                <w:b/>
                <w:i w:val="0"/>
                <w:sz w:val="18"/>
              </w:rPr>
              <w:t>size</w:t>
            </w:r>
            <w:r>
              <w:rPr>
                <w:b w:val="0"/>
                <w:i w:val="0"/>
                <w:sz w:val="18"/>
              </w:rPr>
              <w:t xml:space="preserve"> of the primary lesion; increasing </w:t>
            </w:r>
            <w:r>
              <w:rPr>
                <w:b/>
                <w:i w:val="0"/>
                <w:sz w:val="18"/>
              </w:rPr>
              <w:t>depth of invasion</w:t>
            </w:r>
          </w:p>
        </w:tc>
        <w:tc>
          <w:tcPr>
            <w:tcW w:type="dxa" w:w="4848"/>
          </w:tcPr>
          <w:p>
            <w:r/>
          </w:p>
        </w:tc>
      </w:tr>
      <w:tr>
        <w:tc>
          <w:tcPr>
            <w:tcW w:type="dxa" w:w="4848"/>
          </w:tcPr>
          <w:p>
            <w:pPr>
              <w:spacing w:after="40"/>
            </w:pPr>
            <w:r>
              <w:rPr>
                <w:sz w:val="18"/>
              </w:rPr>
            </w:r>
            <w:r>
              <w:rPr>
                <w:b/>
                <w:i w:val="0"/>
                <w:sz w:val="18"/>
              </w:rPr>
              <w:t>N</w:t>
            </w:r>
            <w:r>
              <w:rPr>
                <w:b w:val="0"/>
                <w:i w:val="0"/>
                <w:sz w:val="18"/>
              </w:rPr>
              <w:t xml:space="preserve"> — regional nodes</w:t>
            </w:r>
          </w:p>
        </w:tc>
        <w:tc>
          <w:tcPr>
            <w:tcW w:type="dxa" w:w="4848"/>
          </w:tcPr>
          <w:p>
            <w:pPr>
              <w:spacing w:after="40"/>
            </w:pPr>
            <w:r>
              <w:rPr>
                <w:sz w:val="18"/>
              </w:rPr>
            </w:r>
            <w:r>
              <w:rPr>
                <w:b/>
                <w:i w:val="0"/>
                <w:sz w:val="18"/>
              </w:rPr>
              <w:t>Nx</w:t>
            </w:r>
          </w:p>
        </w:tc>
        <w:tc>
          <w:tcPr>
            <w:tcW w:type="dxa" w:w="4848"/>
          </w:tcPr>
          <w:p>
            <w:pPr>
              <w:spacing w:after="40"/>
            </w:pPr>
            <w:r>
              <w:rPr>
                <w:sz w:val="18"/>
              </w:rPr>
            </w:r>
            <w:r>
              <w:rPr>
                <w:b w:val="0"/>
                <w:i w:val="0"/>
                <w:sz w:val="18"/>
              </w:rPr>
              <w:t xml:space="preserve">Regional lymph nodes </w:t>
            </w:r>
            <w:r>
              <w:rPr>
                <w:b/>
                <w:i w:val="0"/>
                <w:sz w:val="18"/>
              </w:rPr>
              <w:t>cannot be assessed</w:t>
            </w:r>
          </w:p>
        </w:tc>
      </w:tr>
      <w:tr>
        <w:tc>
          <w:tcPr>
            <w:tcW w:type="dxa" w:w="4848"/>
          </w:tcPr>
          <w:p>
            <w:pPr>
              <w:spacing w:after="40"/>
            </w:pPr>
            <w:r>
              <w:rPr>
                <w:sz w:val="18"/>
              </w:rPr>
            </w:r>
            <w:r>
              <w:rPr>
                <w:b/>
                <w:i w:val="0"/>
                <w:sz w:val="18"/>
              </w:rPr>
              <w:t>N0</w:t>
            </w:r>
          </w:p>
        </w:tc>
        <w:tc>
          <w:tcPr>
            <w:tcW w:type="dxa" w:w="4848"/>
          </w:tcPr>
          <w:p>
            <w:pPr>
              <w:spacing w:after="40"/>
            </w:pPr>
            <w:r>
              <w:rPr>
                <w:sz w:val="18"/>
              </w:rPr>
            </w:r>
            <w:r>
              <w:rPr>
                <w:b/>
                <w:i w:val="0"/>
                <w:sz w:val="18"/>
              </w:rPr>
              <w:t>No</w:t>
            </w:r>
            <w:r>
              <w:rPr>
                <w:b w:val="0"/>
                <w:i w:val="0"/>
                <w:sz w:val="18"/>
              </w:rPr>
              <w:t xml:space="preserve"> regional lymph node metastasis</w:t>
            </w:r>
          </w:p>
        </w:tc>
        <w:tc>
          <w:tcPr>
            <w:tcW w:type="dxa" w:w="4848"/>
          </w:tcPr>
          <w:p>
            <w:r/>
          </w:p>
        </w:tc>
      </w:tr>
      <w:tr>
        <w:tc>
          <w:tcPr>
            <w:tcW w:type="dxa" w:w="4848"/>
          </w:tcPr>
          <w:p>
            <w:pPr>
              <w:spacing w:after="40"/>
            </w:pPr>
            <w:r>
              <w:rPr>
                <w:sz w:val="18"/>
              </w:rPr>
            </w:r>
            <w:r>
              <w:rPr>
                <w:b/>
                <w:i w:val="0"/>
                <w:sz w:val="18"/>
              </w:rPr>
              <w:t>N1, N2</w:t>
            </w:r>
            <w:r>
              <w:rPr>
                <w:b w:val="0"/>
                <w:i w:val="0"/>
                <w:sz w:val="18"/>
              </w:rPr>
              <w:t xml:space="preserve"> or higher</w:t>
            </w:r>
          </w:p>
        </w:tc>
        <w:tc>
          <w:tcPr>
            <w:tcW w:type="dxa" w:w="4848"/>
          </w:tcPr>
          <w:p>
            <w:pPr>
              <w:spacing w:after="40"/>
            </w:pPr>
            <w:r>
              <w:rPr>
                <w:sz w:val="18"/>
              </w:rPr>
            </w:r>
            <w:r>
              <w:rPr>
                <w:b w:val="0"/>
                <w:i w:val="0"/>
                <w:sz w:val="18"/>
              </w:rPr>
              <w:t xml:space="preserve">Involvement of increasing </w:t>
            </w:r>
            <w:r>
              <w:rPr>
                <w:b/>
                <w:i w:val="0"/>
                <w:sz w:val="18"/>
              </w:rPr>
              <w:t>number and range</w:t>
            </w:r>
            <w:r>
              <w:rPr>
                <w:b w:val="0"/>
                <w:i w:val="0"/>
                <w:sz w:val="18"/>
              </w:rPr>
              <w:t xml:space="preserve"> of lymph nodes</w:t>
            </w:r>
          </w:p>
        </w:tc>
        <w:tc>
          <w:tcPr>
            <w:tcW w:type="dxa" w:w="4848"/>
          </w:tcPr>
          <w:p>
            <w:r/>
          </w:p>
        </w:tc>
      </w:tr>
      <w:tr>
        <w:tc>
          <w:tcPr>
            <w:tcW w:type="dxa" w:w="4848"/>
          </w:tcPr>
          <w:p>
            <w:pPr>
              <w:spacing w:after="40"/>
            </w:pPr>
            <w:r>
              <w:rPr>
                <w:sz w:val="18"/>
              </w:rPr>
            </w:r>
            <w:r>
              <w:rPr>
                <w:b/>
                <w:i w:val="0"/>
                <w:sz w:val="18"/>
              </w:rPr>
              <w:t>M</w:t>
            </w:r>
            <w:r>
              <w:rPr>
                <w:b w:val="0"/>
                <w:i w:val="0"/>
                <w:sz w:val="18"/>
              </w:rPr>
              <w:t xml:space="preserve"> — metastasis</w:t>
            </w:r>
          </w:p>
        </w:tc>
        <w:tc>
          <w:tcPr>
            <w:tcW w:type="dxa" w:w="4848"/>
          </w:tcPr>
          <w:p>
            <w:pPr>
              <w:spacing w:after="40"/>
            </w:pPr>
            <w:r>
              <w:rPr>
                <w:sz w:val="18"/>
              </w:rPr>
            </w:r>
            <w:r>
              <w:rPr>
                <w:b/>
                <w:i w:val="0"/>
                <w:sz w:val="18"/>
              </w:rPr>
              <w:t>Mx</w:t>
            </w:r>
          </w:p>
        </w:tc>
        <w:tc>
          <w:tcPr>
            <w:tcW w:type="dxa" w:w="4848"/>
          </w:tcPr>
          <w:p>
            <w:pPr>
              <w:spacing w:after="40"/>
            </w:pPr>
            <w:r>
              <w:rPr>
                <w:sz w:val="18"/>
              </w:rPr>
            </w:r>
            <w:r>
              <w:rPr>
                <w:b w:val="0"/>
                <w:i w:val="0"/>
                <w:sz w:val="18"/>
              </w:rPr>
              <w:t xml:space="preserve">Distant metastasis </w:t>
            </w:r>
            <w:r>
              <w:rPr>
                <w:b/>
                <w:i w:val="0"/>
                <w:sz w:val="18"/>
              </w:rPr>
              <w:t>cannot be assessed</w:t>
            </w:r>
          </w:p>
        </w:tc>
      </w:tr>
      <w:tr>
        <w:tc>
          <w:tcPr>
            <w:tcW w:type="dxa" w:w="4848"/>
          </w:tcPr>
          <w:p>
            <w:pPr>
              <w:spacing w:after="40"/>
            </w:pPr>
            <w:r>
              <w:rPr>
                <w:sz w:val="18"/>
              </w:rPr>
            </w:r>
            <w:r>
              <w:rPr>
                <w:b/>
                <w:i w:val="0"/>
                <w:sz w:val="18"/>
              </w:rPr>
              <w:t>M0</w:t>
            </w:r>
          </w:p>
        </w:tc>
        <w:tc>
          <w:tcPr>
            <w:tcW w:type="dxa" w:w="4848"/>
          </w:tcPr>
          <w:p>
            <w:pPr>
              <w:spacing w:after="40"/>
            </w:pPr>
            <w:r>
              <w:rPr>
                <w:sz w:val="18"/>
              </w:rPr>
            </w:r>
            <w:r>
              <w:rPr>
                <w:b/>
                <w:i w:val="0"/>
                <w:sz w:val="18"/>
              </w:rPr>
              <w:t>No</w:t>
            </w:r>
            <w:r>
              <w:rPr>
                <w:b w:val="0"/>
                <w:i w:val="0"/>
                <w:sz w:val="18"/>
              </w:rPr>
              <w:t xml:space="preserve"> distant metastasis</w:t>
            </w:r>
          </w:p>
        </w:tc>
        <w:tc>
          <w:tcPr>
            <w:tcW w:type="dxa" w:w="4848"/>
          </w:tcPr>
          <w:p>
            <w:r/>
          </w:p>
        </w:tc>
      </w:tr>
      <w:tr>
        <w:tc>
          <w:tcPr>
            <w:tcW w:type="dxa" w:w="4848"/>
          </w:tcPr>
          <w:p>
            <w:pPr>
              <w:spacing w:after="40"/>
            </w:pPr>
            <w:r>
              <w:rPr>
                <w:sz w:val="18"/>
              </w:rPr>
            </w:r>
            <w:r>
              <w:rPr>
                <w:b/>
                <w:i w:val="0"/>
                <w:sz w:val="18"/>
              </w:rPr>
              <w:t>M1</w:t>
            </w:r>
          </w:p>
        </w:tc>
        <w:tc>
          <w:tcPr>
            <w:tcW w:type="dxa" w:w="4848"/>
          </w:tcPr>
          <w:p>
            <w:pPr>
              <w:spacing w:after="40"/>
            </w:pPr>
            <w:r>
              <w:rPr>
                <w:sz w:val="18"/>
              </w:rPr>
            </w:r>
            <w:r>
              <w:rPr>
                <w:b/>
                <w:i w:val="0"/>
                <w:sz w:val="18"/>
              </w:rPr>
              <w:t>Distant metastasis</w:t>
            </w:r>
            <w:r>
              <w:rPr>
                <w:b w:val="0"/>
                <w:i w:val="0"/>
                <w:sz w:val="18"/>
              </w:rPr>
              <w:t xml:space="preserve"> present</w:t>
            </w:r>
          </w:p>
        </w:tc>
        <w:tc>
          <w:tcPr>
            <w:tcW w:type="dxa" w:w="4848"/>
          </w:tcPr>
          <w:p>
            <w:r/>
          </w:p>
        </w:tc>
      </w:tr>
    </w:tbl>
    <w:p>
      <w:pPr>
        <w:spacing w:after="80"/>
      </w:pPr>
    </w:p>
    <w:p>
      <w:pPr>
        <w:spacing w:after="120"/>
      </w:pPr>
      <w:r>
        <w:rPr>
          <w:b/>
          <w:i w:val="0"/>
        </w:rPr>
        <w:t>The convention generalizes: x means cannot be assessed, 0 means none found.</w:t>
      </w:r>
      <w:r>
        <w:rPr>
          <w:b w:val="0"/>
          <w:i w:val="0"/>
        </w:rPr>
        <w:t xml:space="preserve"> And the caveat the deck states outright — </w:t>
      </w:r>
      <w:r>
        <w:rPr>
          <w:b/>
          <w:i w:val="0"/>
        </w:rPr>
        <w:t>TNM definitions are cancer-specific</w:t>
      </w:r>
      <w:r>
        <w:rPr>
          <w:b w:val="0"/>
          <w:i w:val="0"/>
        </w:rPr>
        <w:t xml:space="preserve">. For some cancers, </w:t>
      </w:r>
      <w:r>
        <w:rPr>
          <w:b/>
          <w:i w:val="0"/>
        </w:rPr>
        <w:t>depth of invasion is more important than size</w:t>
      </w:r>
      <w:r>
        <w:rPr>
          <w:b w:val="0"/>
          <w:i w:val="0"/>
        </w:rPr>
        <w:t>.</w:t>
      </w:r>
    </w:p>
    <w:p>
      <w:pPr>
        <w:jc w:val="center"/>
      </w:pPr>
      <w:r>
        <w:drawing>
          <wp:inline xmlns:a="http://schemas.openxmlformats.org/drawingml/2006/main" xmlns:pic="http://schemas.openxmlformats.org/drawingml/2006/picture">
            <wp:extent cx="3840480" cy="5652841"/>
            <wp:docPr id="15" name="Picture 15"/>
            <wp:cNvGraphicFramePr>
              <a:graphicFrameLocks noChangeAspect="1"/>
            </wp:cNvGraphicFramePr>
            <a:graphic>
              <a:graphicData uri="http://schemas.openxmlformats.org/drawingml/2006/picture">
                <pic:pic>
                  <pic:nvPicPr>
                    <pic:cNvPr id="0" name="Clinical_Pathophysiology_I_Exam_1_cp-exam-1-study-guide-images_023-acg-tnm-example.jpg"/>
                    <pic:cNvPicPr/>
                  </pic:nvPicPr>
                  <pic:blipFill>
                    <a:blip r:embed="rId23"/>
                    <a:stretch>
                      <a:fillRect/>
                    </a:stretch>
                  </pic:blipFill>
                  <pic:spPr>
                    <a:xfrm>
                      <a:off x="0" y="0"/>
                      <a:ext cx="3840480" cy="5652841"/>
                    </a:xfrm>
                    <a:prstGeom prst="rect"/>
                  </pic:spPr>
                </pic:pic>
              </a:graphicData>
            </a:graphic>
          </wp:inline>
        </w:drawing>
      </w:r>
    </w:p>
    <w:p>
      <w:pPr>
        <w:spacing w:after="160"/>
        <w:jc w:val="center"/>
      </w:pPr>
      <w:r>
        <w:rPr>
          <w:sz w:val="15"/>
        </w:rPr>
        <w:t>Do not memorize this table. It is here to make one point, which the previous slide states outright: TNM definitions are cancer-specific . This is the lung version, and its T categories turn on distances from the carina and involvement of named structures that mean nothing in, say, colon cancer — where depth of invasion through the bowel wall matters more than size. What transfers is the grammar : T for the primary, N for regional nodes, M for distant metastasis, x for cannot be assessed, 0 for none found. Source: Abnormal Cell Growth for posting.pptx, Slide 43.</w:t>
      </w:r>
    </w:p>
    <w:p>
      <w:pPr>
        <w:spacing w:after="120"/>
      </w:pPr>
      <w:r>
        <w:rPr>
          <w:b w:val="0"/>
          <w:i w:val="0"/>
        </w:rPr>
        <w:t xml:space="preserve">Source: </w:t>
      </w:r>
      <w:r>
        <w:rPr>
          <w:b w:val="0"/>
          <w:i/>
        </w:rPr>
        <w:t>Abnormal Cell Growth for posting.pptx</w:t>
      </w:r>
      <w:r>
        <w:rPr>
          <w:b w:val="0"/>
          <w:i w:val="0"/>
        </w:rPr>
        <w:t xml:space="preserve"> (Professor Hugh G. Rappa, MD), Slides 1–43, and the PAJ 5101 syllabus instructional objectives a–l. Figures are reproduced from the lecture slides and each is cited to its slide.</w:t>
      </w:r>
    </w:p>
    <w:p>
      <w:pPr>
        <w:spacing w:after="120"/>
      </w:pPr>
      <w:r>
        <w:rPr>
          <w:b w:val="0"/>
          <w:i w:val="0"/>
        </w:rPr>
        <w:t>Also tested</w:t>
      </w:r>
    </w:p>
    <w:p>
      <w:pPr>
        <w:pStyle w:val="ListBullet"/>
        <w:spacing w:after="40"/>
      </w:pPr>
      <w:r>
        <w:rPr>
          <w:b/>
          <w:i w:val="0"/>
          <w:sz w:val="20"/>
        </w:rPr>
        <w:t>Nodal staging categories.</w:t>
      </w:r>
      <w:r>
        <w:rPr>
          <w:b w:val="0"/>
          <w:i w:val="0"/>
          <w:sz w:val="20"/>
        </w:rPr>
        <w:t xml:space="preserve"> Nx means cannot be assessed, N0 means none found, and N1 to N2 or higher mean increasing number and range of nodes involved; x always means cannot be assessed and 0 always means none.</w:t>
      </w:r>
    </w:p>
    <w:p>
      <w:pPr>
        <w:pStyle w:val="Heading1"/>
        <w:spacing w:before="280" w:after="100"/>
      </w:pPr>
      <w:r>
        <w:rPr>
          <w:rFonts w:ascii="Georgia" w:hAnsi="Georgia"/>
          <w:color w:val="3B2A5E"/>
        </w:rPr>
        <w:t>4 · Ophthalmic Pathophysiology</w:t>
      </w:r>
    </w:p>
    <w:tbl>
      <w:tblPr>
        <w:tblW w:type="auto" w:w="0"/>
        <w:tblLook w:firstColumn="1" w:firstRow="1" w:lastColumn="0" w:lastRow="0" w:noHBand="0" w:noVBand="1" w:val="04A0"/>
        <w:tblBorders>
          <w:top w:val="single" w:sz="8" w:space="0" w:color="3B2A5E"/>
          <w:left w:val="single" w:sz="8" w:space="0" w:color="3B2A5E"/>
          <w:bottom w:val="single" w:sz="8" w:space="0" w:color="3B2A5E"/>
          <w:right w:val="single" w:sz="8" w:space="0" w:color="3B2A5E"/>
          <w:insideH w:val="single" w:sz="8" w:space="0" w:color="3B2A5E"/>
          <w:insideV w:val="single" w:sz="8" w:space="0" w:color="3B2A5E"/>
        </w:tblBorders>
      </w:tblPr>
      <w:tblGrid>
        <w:gridCol w:w="14544"/>
      </w:tblGrid>
      <w:tr>
        <w:tc>
          <w:tcPr>
            <w:tcW w:type="dxa" w:w="14544"/>
            <w:shd w:val="clear" w:color="auto" w:fill="EEF5F4"/>
          </w:tcPr>
          <w:p>
            <w:pPr>
              <w:spacing w:after="80"/>
            </w:pPr>
            <w:r>
              <w:rPr>
                <w:b/>
                <w:color w:val="3B2A5E"/>
                <w:sz w:val="18"/>
              </w:rPr>
              <w:t>INSTRUCTIONAL OBJECTIVES</w:t>
            </w:r>
          </w:p>
          <w:p>
            <w:pPr>
              <w:spacing w:after="120"/>
            </w:pPr>
            <w:r>
              <w:rPr>
                <w:b w:val="0"/>
                <w:i w:val="0"/>
                <w:sz w:val="17"/>
              </w:rPr>
              <w:t>Ophthalmic Pathophysiology</w:t>
            </w:r>
          </w:p>
          <w:p>
            <w:pPr>
              <w:pStyle w:val="ListNumber"/>
              <w:spacing w:after="40"/>
            </w:pPr>
            <w:r>
              <w:rPr>
                <w:b w:val="0"/>
                <w:i w:val="0"/>
                <w:sz w:val="20"/>
              </w:rPr>
              <w:t>Compare and contrast the neurological anatomy of the eye</w:t>
            </w:r>
          </w:p>
          <w:p>
            <w:pPr>
              <w:pStyle w:val="ListNumber"/>
              <w:spacing w:after="40"/>
            </w:pPr>
            <w:r>
              <w:rPr>
                <w:b w:val="0"/>
                <w:i w:val="0"/>
                <w:sz w:val="20"/>
              </w:rPr>
              <w:t>Describe the physiological processes of vision</w:t>
            </w:r>
          </w:p>
          <w:p>
            <w:pPr>
              <w:pStyle w:val="ListNumber"/>
              <w:spacing w:after="40"/>
            </w:pPr>
            <w:r>
              <w:rPr>
                <w:b w:val="0"/>
                <w:i w:val="0"/>
                <w:sz w:val="20"/>
              </w:rPr>
              <w:t>Describe the molecular mechanisms of common ocular pathologies</w:t>
            </w:r>
          </w:p>
          <w:p>
            <w:pPr>
              <w:pStyle w:val="ListNumber"/>
              <w:spacing w:after="40"/>
            </w:pPr>
            <w:r>
              <w:rPr>
                <w:b w:val="0"/>
                <w:i w:val="0"/>
                <w:sz w:val="20"/>
              </w:rPr>
              <w:t>Compare and contrast the conditions caused by abnormal shapes of the eye</w:t>
            </w:r>
          </w:p>
          <w:p>
            <w:pPr>
              <w:pStyle w:val="ListNumber"/>
              <w:spacing w:after="40"/>
            </w:pPr>
            <w:r>
              <w:rPr>
                <w:b w:val="0"/>
                <w:i w:val="0"/>
                <w:sz w:val="20"/>
              </w:rPr>
              <w:t>Compare and contrast the conditions of the eye that are age related</w:t>
            </w:r>
          </w:p>
          <w:p>
            <w:pPr>
              <w:pStyle w:val="ListNumber"/>
              <w:spacing w:after="40"/>
            </w:pPr>
            <w:r>
              <w:rPr>
                <w:b w:val="0"/>
                <w:i w:val="0"/>
                <w:sz w:val="20"/>
              </w:rPr>
              <w:t>Describe the pathogenesis of glaucoma</w:t>
            </w:r>
          </w:p>
          <w:p>
            <w:pPr>
              <w:pStyle w:val="ListNumber"/>
              <w:spacing w:after="40"/>
            </w:pPr>
            <w:r>
              <w:rPr>
                <w:b w:val="0"/>
                <w:i w:val="0"/>
                <w:sz w:val="20"/>
              </w:rPr>
              <w:t>Describe the pathogenesis of cataracts</w:t>
            </w:r>
          </w:p>
          <w:p>
            <w:pPr>
              <w:pStyle w:val="ListNumber"/>
              <w:spacing w:after="40"/>
            </w:pPr>
            <w:r>
              <w:rPr>
                <w:b w:val="0"/>
                <w:i w:val="0"/>
                <w:sz w:val="20"/>
              </w:rPr>
              <w:t>Compare and contrast the pathogenesis of retinal detachment</w:t>
            </w:r>
          </w:p>
          <w:p>
            <w:pPr>
              <w:pStyle w:val="ListNumber"/>
              <w:spacing w:after="40"/>
            </w:pPr>
            <w:r>
              <w:rPr>
                <w:b w:val="0"/>
                <w:i w:val="0"/>
                <w:sz w:val="20"/>
              </w:rPr>
              <w:t>Describe the pathologic process of macular degeneration</w:t>
            </w:r>
          </w:p>
          <w:p>
            <w:pPr>
              <w:pStyle w:val="ListNumber"/>
              <w:spacing w:after="40"/>
            </w:pPr>
            <w:r>
              <w:rPr>
                <w:b w:val="0"/>
                <w:i w:val="0"/>
                <w:sz w:val="20"/>
              </w:rPr>
              <w:t>Describe visual field deficits according to the area of pathology</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val="0"/>
                <w:i w:val="0"/>
              </w:rPr>
              <w:t xml:space="preserve">In the last two minutes of the 26 August lecture the guest lecturer said </w:t>
            </w:r>
            <w:r>
              <w:rPr>
                <w:b w:val="0"/>
                <w:i/>
              </w:rPr>
              <w:t>“This is for the test”</w:t>
            </w:r>
            <w:r>
              <w:rPr>
                <w:b w:val="0"/>
                <w:i w:val="0"/>
              </w:rPr>
              <w:t xml:space="preserve"> and named these:</w:t>
            </w:r>
          </w:p>
          <w:p>
            <w:pPr>
              <w:pStyle w:val="ListNumber"/>
              <w:spacing w:after="40"/>
            </w:pPr>
            <w:r>
              <w:rPr>
                <w:b/>
                <w:i w:val="0"/>
                <w:sz w:val="20"/>
              </w:rPr>
              <w:t>Cataracts</w:t>
            </w:r>
          </w:p>
          <w:p>
            <w:pPr>
              <w:pStyle w:val="ListNumber"/>
              <w:spacing w:after="40"/>
            </w:pPr>
            <w:r>
              <w:rPr>
                <w:b/>
                <w:i w:val="0"/>
                <w:sz w:val="20"/>
              </w:rPr>
              <w:t>Macular degeneration</w:t>
            </w:r>
            <w:r>
              <w:rPr>
                <w:b w:val="0"/>
                <w:i w:val="0"/>
                <w:sz w:val="20"/>
              </w:rPr>
              <w:t xml:space="preserve"> — </w:t>
            </w:r>
            <w:r>
              <w:rPr>
                <w:b w:val="0"/>
                <w:i/>
                <w:sz w:val="20"/>
              </w:rPr>
              <w:t>“what we just talked about”</w:t>
            </w:r>
          </w:p>
          <w:p>
            <w:pPr>
              <w:pStyle w:val="ListNumber"/>
              <w:spacing w:after="40"/>
            </w:pPr>
            <w:r>
              <w:rPr>
                <w:b/>
                <w:i w:val="0"/>
                <w:sz w:val="20"/>
              </w:rPr>
              <w:t>The visual pathway</w:t>
            </w:r>
            <w:r>
              <w:rPr>
                <w:b w:val="0"/>
                <w:i w:val="0"/>
                <w:sz w:val="20"/>
              </w:rPr>
              <w:t xml:space="preserve"> — </w:t>
            </w:r>
            <w:r>
              <w:rPr>
                <w:b w:val="0"/>
                <w:i/>
                <w:sz w:val="20"/>
              </w:rPr>
              <w:t>“know those areas of changes in your visual pathway, what would cause a particular visual change”</w:t>
            </w:r>
          </w:p>
          <w:p>
            <w:pPr>
              <w:pStyle w:val="ListNumber"/>
              <w:spacing w:after="40"/>
            </w:pPr>
            <w:r>
              <w:rPr>
                <w:b/>
                <w:i w:val="0"/>
                <w:sz w:val="20"/>
              </w:rPr>
              <w:t>Refraction errors</w:t>
            </w:r>
          </w:p>
          <w:p>
            <w:pPr>
              <w:pStyle w:val="ListNumber"/>
              <w:spacing w:after="40"/>
            </w:pPr>
            <w:r>
              <w:rPr>
                <w:b/>
                <w:i w:val="0"/>
                <w:sz w:val="20"/>
              </w:rPr>
              <w:t>Retinal detachment</w:t>
            </w:r>
            <w:r>
              <w:rPr>
                <w:b w:val="0"/>
                <w:i w:val="0"/>
                <w:sz w:val="20"/>
              </w:rPr>
              <w:t xml:space="preserve"> — </w:t>
            </w:r>
            <w:r>
              <w:rPr>
                <w:b w:val="0"/>
                <w:i/>
                <w:sz w:val="20"/>
              </w:rPr>
              <w:t>“the different things that can cause retinal detachment”</w:t>
            </w:r>
          </w:p>
          <w:p>
            <w:pPr>
              <w:pStyle w:val="ListNumber"/>
              <w:spacing w:after="40"/>
            </w:pPr>
            <w:r>
              <w:rPr>
                <w:b/>
                <w:i w:val="0"/>
                <w:sz w:val="20"/>
              </w:rPr>
              <w:t>Glaucoma</w:t>
            </w:r>
            <w:r>
              <w:rPr>
                <w:b w:val="0"/>
                <w:i w:val="0"/>
                <w:sz w:val="20"/>
              </w:rPr>
              <w:t xml:space="preserve"> — specifically </w:t>
            </w:r>
            <w:r>
              <w:rPr>
                <w:b w:val="0"/>
                <w:i/>
                <w:sz w:val="20"/>
              </w:rPr>
              <w:t>“what’s the pathophysiological explanation for vision loss there?”</w:t>
            </w:r>
          </w:p>
          <w:p>
            <w:pPr>
              <w:pStyle w:val="ListNumber"/>
              <w:spacing w:after="40"/>
            </w:pPr>
            <w:r>
              <w:rPr>
                <w:b/>
                <w:i w:val="0"/>
                <w:sz w:val="20"/>
              </w:rPr>
              <w:t>Presbyopia</w:t>
            </w:r>
            <w:r>
              <w:rPr>
                <w:b w:val="0"/>
                <w:i w:val="0"/>
                <w:sz w:val="20"/>
              </w:rPr>
              <w:t xml:space="preserve"> — volunteered </w:t>
            </w:r>
            <w:r>
              <w:rPr>
                <w:b w:val="0"/>
                <w:i/>
                <w:sz w:val="20"/>
              </w:rPr>
              <w:t>after</w:t>
            </w:r>
            <w:r>
              <w:rPr>
                <w:b w:val="0"/>
                <w:i w:val="0"/>
                <w:sz w:val="20"/>
              </w:rPr>
              <w:t xml:space="preserve"> he had said “that’s it”, so he went back for it deliberately</w:t>
            </w:r>
          </w:p>
          <w:p>
            <w:pPr>
              <w:spacing w:after="120"/>
            </w:pPr>
            <w:r>
              <w:rPr>
                <w:b w:val="0"/>
                <w:i w:val="0"/>
              </w:rPr>
              <w:t xml:space="preserve">He also </w:t>
            </w:r>
            <w:r>
              <w:rPr>
                <w:b/>
                <w:i w:val="0"/>
              </w:rPr>
              <w:t>cut scope twice on the visual fields</w:t>
            </w:r>
            <w:r>
              <w:rPr>
                <w:b w:val="0"/>
                <w:i w:val="0"/>
              </w:rPr>
              <w:t xml:space="preserve">: </w:t>
            </w:r>
            <w:r>
              <w:rPr>
                <w:b w:val="0"/>
                <w:i/>
              </w:rPr>
              <w:t xml:space="preserve">“these I wouldn’t worry about that much … this is getting more into neurology, which we’ll see later … </w:t>
            </w:r>
            <w:r>
              <w:rPr>
                <w:b/>
                <w:i/>
              </w:rPr>
              <w:t>know these better: optic nerve damage, optic chiasm damage, optic tract damage</w:t>
            </w:r>
            <w:r>
              <w:rPr>
                <w:b w:val="0"/>
                <w:i/>
              </w:rPr>
              <w:t>”</w:t>
            </w:r>
            <w:r>
              <w:rPr>
                <w:b w:val="0"/>
                <w:i w:val="0"/>
              </w:rPr>
              <w:t xml:space="preserve"> and </w:t>
            </w:r>
            <w:r>
              <w:rPr>
                <w:b w:val="0"/>
                <w:i/>
              </w:rPr>
              <w:t>“D and E, you can know that if you want, but know A, B and C.”</w:t>
            </w:r>
          </w:p>
          <w:p>
            <w:pPr>
              <w:spacing w:after="120"/>
            </w:pPr>
            <w:r>
              <w:rPr>
                <w:b w:val="0"/>
                <w:i w:val="0"/>
              </w:rPr>
              <w:t xml:space="preserve">And he de-emphasized lens correction: </w:t>
            </w:r>
            <w:r>
              <w:rPr>
                <w:b w:val="0"/>
                <w:i/>
              </w:rPr>
              <w:t xml:space="preserve">“not that important, concave and convex for my purposes. </w:t>
            </w:r>
            <w:r>
              <w:rPr>
                <w:b/>
                <w:i/>
              </w:rPr>
              <w:t>More important is knowing the difference between myopia, hyperopia, and the globe shape.</w:t>
            </w:r>
            <w:r>
              <w:rPr>
                <w:b w:val="0"/>
                <w:i/>
              </w:rPr>
              <w:t>”</w:t>
            </w:r>
            <w:r>
              <w:rPr>
                <w:b w:val="0"/>
                <w:i w:val="0"/>
              </w:rPr>
              <w:t xml:space="preserve"> He then contradicted himself on which lens does what and corrected mid-sentence, so trust the slide, not the sentence — and expect the </w:t>
            </w:r>
            <w:r>
              <w:rPr>
                <w:b/>
                <w:i w:val="0"/>
              </w:rPr>
              <w:t>geometry</w:t>
            </w:r>
            <w:r>
              <w:rPr>
                <w:b w:val="0"/>
                <w:i w:val="0"/>
              </w:rPr>
              <w:t>, not the lens.</w:t>
            </w:r>
          </w:p>
        </w:tc>
      </w:tr>
    </w:tbl>
    <w:p>
      <w:pPr>
        <w:spacing w:after="80"/>
      </w:pPr>
    </w:p>
    <w:p>
      <w:pPr>
        <w:pStyle w:val="Heading2"/>
        <w:spacing w:before="200" w:after="100"/>
      </w:pPr>
      <w:r>
        <w:rPr>
          <w:rFonts w:ascii="Georgia" w:hAnsi="Georgia"/>
          <w:color w:val="3B2A5E"/>
        </w:rPr>
        <w:t>4.1 · Objectives a &amp; b — Anatomy and the physiology of vision</w:t>
      </w:r>
    </w:p>
    <w:p>
      <w:pPr>
        <w:spacing w:after="120"/>
      </w:pPr>
      <w:r>
        <w:rPr>
          <w:b w:val="0"/>
          <w:i w:val="0"/>
        </w:rPr>
        <w:t xml:space="preserve">Five things make the eye unusual, and each one explains a disease later in this lecture. </w:t>
      </w:r>
      <w:r>
        <w:rPr>
          <w:b/>
          <w:i w:val="0"/>
        </w:rPr>
        <w:t>The cornea is avascular</w:t>
      </w:r>
      <w:r>
        <w:rPr>
          <w:b w:val="0"/>
          <w:i w:val="0"/>
        </w:rPr>
        <w:t xml:space="preserve">, oxygenated by direct contact with air and tears, and about </w:t>
      </w:r>
      <w:r>
        <w:rPr>
          <w:b/>
          <w:i w:val="0"/>
        </w:rPr>
        <w:t>seventy percent of refraction</w:t>
      </w:r>
      <w:r>
        <w:rPr>
          <w:b w:val="0"/>
          <w:i w:val="0"/>
        </w:rPr>
        <w:t xml:space="preserve"> depends on it — which is why corneal disease blurs vision so completely. </w:t>
      </w:r>
      <w:r>
        <w:rPr>
          <w:b/>
          <w:i w:val="0"/>
        </w:rPr>
        <w:t>The retina has the highest oxygen consumption and metabolic rate of any tissue</w:t>
      </w:r>
      <w:r>
        <w:rPr>
          <w:b w:val="0"/>
          <w:i w:val="0"/>
        </w:rPr>
        <w:t xml:space="preserve">, higher than cerebral cortex, which is why it tolerates ischemia so badly. And the eye is the </w:t>
      </w:r>
      <w:r>
        <w:rPr>
          <w:b/>
          <w:i w:val="0"/>
        </w:rPr>
        <w:t>only place in the body where live neural tissue and native microcirculation can be seen directly</w:t>
      </w:r>
      <w:r>
        <w:rPr>
          <w:b w:val="0"/>
          <w:i w:val="0"/>
        </w:rPr>
        <w:t>, without cutting anything.</w:t>
      </w:r>
    </w:p>
    <w:p>
      <w:pPr>
        <w:jc w:val="center"/>
      </w:pPr>
      <w:r>
        <w:drawing>
          <wp:inline xmlns:a="http://schemas.openxmlformats.org/drawingml/2006/main" xmlns:pic="http://schemas.openxmlformats.org/drawingml/2006/picture">
            <wp:extent cx="3840480" cy="2886761"/>
            <wp:docPr id="16" name="Picture 16"/>
            <wp:cNvGraphicFramePr>
              <a:graphicFrameLocks noChangeAspect="1"/>
            </wp:cNvGraphicFramePr>
            <a:graphic>
              <a:graphicData uri="http://schemas.openxmlformats.org/drawingml/2006/picture">
                <pic:pic>
                  <pic:nvPicPr>
                    <pic:cNvPr id="0" name="Clinical_Pathophysiology_I_Exam_1_cp-exam-1-l4-images_anatomy.jpg"/>
                    <pic:cNvPicPr/>
                  </pic:nvPicPr>
                  <pic:blipFill>
                    <a:blip r:embed="rId24"/>
                    <a:stretch>
                      <a:fillRect/>
                    </a:stretch>
                  </pic:blipFill>
                  <pic:spPr>
                    <a:xfrm>
                      <a:off x="0" y="0"/>
                      <a:ext cx="3840480" cy="2886761"/>
                    </a:xfrm>
                    <a:prstGeom prst="rect"/>
                  </pic:spPr>
                </pic:pic>
              </a:graphicData>
            </a:graphic>
          </wp:inline>
        </w:drawing>
      </w:r>
    </w:p>
    <w:p>
      <w:pPr>
        <w:spacing w:after="160"/>
        <w:jc w:val="center"/>
      </w:pPr>
      <w:r>
        <w:rPr>
          <w:sz w:val="15"/>
        </w:rPr>
        <w:t>The eye in cross-section, fully labeled — chambers and their fluids, the canal of Schlemm and the outflow route, the suspensory zonules, and the fovea, macula and optic disc at the back. Lecture 4 · Slide 5</w:t>
      </w:r>
    </w:p>
    <w:p>
      <w:pPr>
        <w:spacing w:after="120"/>
      </w:pPr>
      <w:r>
        <w:rPr>
          <w:b/>
          <w:i w:val="0"/>
        </w:rPr>
        <w:t>The three tunics, outside in: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Tunic</w:t>
            </w:r>
          </w:p>
        </w:tc>
        <w:tc>
          <w:tcPr>
            <w:tcW w:type="dxa" w:w="4848"/>
            <w:shd w:val="clear" w:color="auto" w:fill="3B2A5E"/>
          </w:tcPr>
          <w:p>
            <w:pPr>
              <w:spacing w:after="40"/>
            </w:pPr>
            <w:r>
              <w:rPr>
                <w:b/>
                <w:color w:val="FFFFFF"/>
                <w:sz w:val="18"/>
              </w:rPr>
            </w:r>
            <w:r>
              <w:rPr>
                <w:b/>
                <w:i w:val="0"/>
                <w:color w:val="FFFFFF"/>
                <w:sz w:val="18"/>
              </w:rPr>
              <w:t>Structures</w:t>
            </w:r>
          </w:p>
        </w:tc>
        <w:tc>
          <w:tcPr>
            <w:tcW w:type="dxa" w:w="4848"/>
            <w:shd w:val="clear" w:color="auto" w:fill="3B2A5E"/>
          </w:tcPr>
          <w:p>
            <w:pPr>
              <w:spacing w:after="40"/>
            </w:pPr>
            <w:r>
              <w:rPr>
                <w:b/>
                <w:color w:val="FFFFFF"/>
                <w:sz w:val="18"/>
              </w:rPr>
            </w:r>
            <w:r>
              <w:rPr>
                <w:b/>
                <w:i w:val="0"/>
                <w:color w:val="FFFFFF"/>
                <w:sz w:val="18"/>
              </w:rPr>
              <w:t>Role</w:t>
            </w:r>
          </w:p>
        </w:tc>
      </w:tr>
      <w:tr>
        <w:tc>
          <w:tcPr>
            <w:tcW w:type="dxa" w:w="4848"/>
          </w:tcPr>
          <w:p>
            <w:pPr>
              <w:spacing w:after="40"/>
            </w:pPr>
            <w:r>
              <w:rPr>
                <w:sz w:val="18"/>
              </w:rPr>
            </w:r>
            <w:r>
              <w:rPr>
                <w:b w:val="0"/>
                <w:i w:val="0"/>
                <w:sz w:val="18"/>
              </w:rPr>
              <w:t>Fibrous (outer)</w:t>
            </w:r>
          </w:p>
        </w:tc>
        <w:tc>
          <w:tcPr>
            <w:tcW w:type="dxa" w:w="4848"/>
          </w:tcPr>
          <w:p>
            <w:pPr>
              <w:spacing w:after="40"/>
            </w:pPr>
            <w:r>
              <w:rPr>
                <w:sz w:val="18"/>
              </w:rPr>
            </w:r>
            <w:r>
              <w:rPr>
                <w:b w:val="0"/>
                <w:i w:val="0"/>
                <w:sz w:val="18"/>
              </w:rPr>
              <w:t>Sclera, cornea</w:t>
            </w:r>
          </w:p>
        </w:tc>
        <w:tc>
          <w:tcPr>
            <w:tcW w:type="dxa" w:w="4848"/>
          </w:tcPr>
          <w:p>
            <w:pPr>
              <w:spacing w:after="40"/>
            </w:pPr>
            <w:r>
              <w:rPr>
                <w:sz w:val="18"/>
              </w:rPr>
            </w:r>
            <w:r>
              <w:rPr>
                <w:b w:val="0"/>
                <w:i w:val="0"/>
                <w:sz w:val="18"/>
              </w:rPr>
              <w:t>Protective white coat; clear avascular refracting window</w:t>
            </w:r>
          </w:p>
        </w:tc>
      </w:tr>
      <w:tr>
        <w:tc>
          <w:tcPr>
            <w:tcW w:type="dxa" w:w="4848"/>
          </w:tcPr>
          <w:p>
            <w:pPr>
              <w:spacing w:after="40"/>
            </w:pPr>
            <w:r>
              <w:rPr>
                <w:sz w:val="18"/>
              </w:rPr>
            </w:r>
            <w:r>
              <w:rPr>
                <w:b w:val="0"/>
                <w:i w:val="0"/>
                <w:sz w:val="18"/>
              </w:rPr>
              <w:t>Uvea (vascular, middle)</w:t>
            </w:r>
          </w:p>
        </w:tc>
        <w:tc>
          <w:tcPr>
            <w:tcW w:type="dxa" w:w="4848"/>
          </w:tcPr>
          <w:p>
            <w:pPr>
              <w:spacing w:after="40"/>
            </w:pPr>
            <w:r>
              <w:rPr>
                <w:sz w:val="18"/>
              </w:rPr>
            </w:r>
            <w:r>
              <w:rPr>
                <w:b w:val="0"/>
                <w:i w:val="0"/>
                <w:sz w:val="18"/>
              </w:rPr>
              <w:t>Choroid, ciliary body, iris</w:t>
            </w:r>
          </w:p>
        </w:tc>
        <w:tc>
          <w:tcPr>
            <w:tcW w:type="dxa" w:w="4848"/>
          </w:tcPr>
          <w:p>
            <w:pPr>
              <w:spacing w:after="40"/>
            </w:pPr>
            <w:r>
              <w:rPr>
                <w:sz w:val="18"/>
              </w:rPr>
            </w:r>
            <w:r>
              <w:rPr>
                <w:b w:val="0"/>
                <w:i w:val="0"/>
                <w:sz w:val="18"/>
              </w:rPr>
              <w:t>Choroid nourishes the retina; ciliary body makes aqueous and drives accommodation; iris sets pupil size</w:t>
            </w:r>
          </w:p>
        </w:tc>
      </w:tr>
      <w:tr>
        <w:tc>
          <w:tcPr>
            <w:tcW w:type="dxa" w:w="4848"/>
          </w:tcPr>
          <w:p>
            <w:pPr>
              <w:spacing w:after="40"/>
            </w:pPr>
            <w:r>
              <w:rPr>
                <w:sz w:val="18"/>
              </w:rPr>
            </w:r>
            <w:r>
              <w:rPr>
                <w:b w:val="0"/>
                <w:i w:val="0"/>
                <w:sz w:val="18"/>
              </w:rPr>
              <w:t>Retina (neurosensory, inner)</w:t>
            </w:r>
          </w:p>
        </w:tc>
        <w:tc>
          <w:tcPr>
            <w:tcW w:type="dxa" w:w="4848"/>
          </w:tcPr>
          <w:p>
            <w:pPr>
              <w:spacing w:after="40"/>
            </w:pPr>
            <w:r>
              <w:rPr>
                <w:sz w:val="18"/>
              </w:rPr>
            </w:r>
            <w:r>
              <w:rPr>
                <w:b w:val="0"/>
                <w:i w:val="0"/>
                <w:sz w:val="18"/>
              </w:rPr>
              <w:t>Photoreceptors, interneurons, ganglion cells</w:t>
            </w:r>
          </w:p>
        </w:tc>
        <w:tc>
          <w:tcPr>
            <w:tcW w:type="dxa" w:w="4848"/>
          </w:tcPr>
          <w:p>
            <w:pPr>
              <w:spacing w:after="40"/>
            </w:pPr>
            <w:r>
              <w:rPr>
                <w:sz w:val="18"/>
              </w:rPr>
            </w:r>
            <w:r>
              <w:rPr>
                <w:b w:val="0"/>
                <w:i w:val="0"/>
                <w:sz w:val="18"/>
              </w:rPr>
              <w:t>Converts light to neural signal</w:t>
            </w:r>
          </w:p>
        </w:tc>
      </w:tr>
    </w:tbl>
    <w:p>
      <w:pPr>
        <w:spacing w:after="80"/>
      </w:pPr>
    </w:p>
    <w:p>
      <w:pPr>
        <w:spacing w:after="120"/>
      </w:pPr>
      <w:r>
        <w:rPr>
          <w:b/>
          <w:i w:val="0"/>
        </w:rPr>
        <w:t>Vision needs three things and will fail if any one is lost:</w:t>
      </w:r>
      <w:r>
        <w:rPr>
          <w:b w:val="0"/>
          <w:i w:val="0"/>
        </w:rPr>
        <w:t xml:space="preserve"> image formation (light refracted by cornea and lens onto the retina), photoreceptor excitation (photons make rods and cones fire </w:t>
      </w:r>
      <w:r>
        <w:rPr>
          <w:b/>
          <w:i w:val="0"/>
        </w:rPr>
        <w:t>hyperpolarizing</w:t>
      </w:r>
      <w:r>
        <w:rPr>
          <w:b w:val="0"/>
          <w:i w:val="0"/>
        </w:rPr>
        <w:t xml:space="preserve"> potentials), and neural transmission (optic nerve to occipital cortex).</w:t>
      </w:r>
    </w:p>
    <w:p>
      <w:pPr>
        <w:spacing w:after="120"/>
      </w:pPr>
      <w:r>
        <w:rPr>
          <w:b/>
          <w:i w:val="0"/>
        </w:rPr>
        <w:t>Rods, about 120 million</w:t>
      </w:r>
      <w:r>
        <w:rPr>
          <w:b w:val="0"/>
          <w:i w:val="0"/>
        </w:rPr>
        <w:t xml:space="preserve">, are high-sensitivity, for dim light and the peripheral retina. </w:t>
      </w:r>
      <w:r>
        <w:rPr>
          <w:b/>
          <w:i w:val="0"/>
        </w:rPr>
        <w:t>Cones, about 6 million</w:t>
      </w:r>
      <w:r>
        <w:rPr>
          <w:b w:val="0"/>
          <w:i w:val="0"/>
        </w:rPr>
        <w:t xml:space="preserve">, carry color and sharp acuity and are concentrated in the </w:t>
      </w:r>
      <w:r>
        <w:rPr>
          <w:b/>
          <w:i w:val="0"/>
        </w:rPr>
        <w:t>fovea centralis</w:t>
      </w:r>
      <w:r>
        <w:rPr>
          <w:b w:val="0"/>
          <w:i w:val="0"/>
        </w:rPr>
        <w:t xml:space="preserve"> within the macula. Beneath them the </w:t>
      </w:r>
      <w:r>
        <w:rPr>
          <w:b/>
          <w:i w:val="0"/>
        </w:rPr>
        <w:t>retinal pigment epithelium</w:t>
      </w:r>
      <w:r>
        <w:rPr>
          <w:b w:val="0"/>
          <w:i w:val="0"/>
        </w:rPr>
        <w:t xml:space="preserve"> does three jobs — absorbs scattered light, phagocytoses spent photoreceptor outer segments, and maintains the blood-retinal barrier. Signals pass through </w:t>
      </w:r>
      <w:r>
        <w:rPr>
          <w:b/>
          <w:i w:val="0"/>
        </w:rPr>
        <w:t>bipolar, horizontal and amacrine</w:t>
      </w:r>
      <w:r>
        <w:rPr>
          <w:b w:val="0"/>
          <w:i w:val="0"/>
        </w:rPr>
        <w:t xml:space="preserve"> interneurons to the ganglion cells, whose axons become the optic nerve. The </w:t>
      </w:r>
      <w:r>
        <w:rPr>
          <w:b/>
          <w:i w:val="0"/>
        </w:rPr>
        <w:t>optic disc is the blind spot</w:t>
      </w:r>
      <w:r>
        <w:rPr>
          <w:b w:val="0"/>
          <w:i w:val="0"/>
        </w:rPr>
        <w:t xml:space="preserve"> because it has no rods or cones.</w:t>
      </w:r>
    </w:p>
    <w:p>
      <w:pPr>
        <w:spacing w:after="120"/>
      </w:pPr>
      <w:r>
        <w:rPr>
          <w:b/>
          <w:i w:val="0"/>
        </w:rPr>
        <w:t>Fluid mechanics.</w:t>
      </w:r>
      <w:r>
        <w:rPr>
          <w:b w:val="0"/>
          <w:i w:val="0"/>
        </w:rPr>
        <w:t xml:space="preserve"> Aqueous humor is made continuously by the non-pigmented epithelium of the ciliary body into the posterior chamber, flows through the pupil into the anterior chamber nourishing the avascular lens and cornea, and drains </w:t>
      </w:r>
      <w:r>
        <w:rPr>
          <w:b/>
          <w:i w:val="0"/>
        </w:rPr>
        <w:t>trabecular meshwork → canal of Schlemm → episcleral veins</w:t>
      </w:r>
      <w:r>
        <w:rPr>
          <w:b w:val="0"/>
          <w:i w:val="0"/>
        </w:rPr>
        <w:t xml:space="preserve">. That drainage route is the whole of glaucoma. Behind the lens, </w:t>
      </w:r>
      <w:r>
        <w:rPr>
          <w:b/>
          <w:i w:val="0"/>
        </w:rPr>
        <w:t>vitreous humor</w:t>
      </w:r>
      <w:r>
        <w:rPr>
          <w:b w:val="0"/>
          <w:i w:val="0"/>
        </w:rPr>
        <w:t xml:space="preserve"> — water, type two collagen, hyaluronic acid — acts as a shock absorber pressing the retina against the pigment epithelium. Its age-related liquefaction is the whole of rhegmatogenous detachment.</w:t>
      </w:r>
    </w:p>
    <w:p>
      <w:pPr>
        <w:spacing w:after="120"/>
      </w:pPr>
      <w:r>
        <w:rPr>
          <w:b w:val="0"/>
          <w:i w:val="0"/>
        </w:rPr>
        <w:t>Also tested</w:t>
      </w:r>
    </w:p>
    <w:p>
      <w:pPr>
        <w:pStyle w:val="ListBullet"/>
        <w:spacing w:after="40"/>
      </w:pPr>
      <w:r>
        <w:rPr>
          <w:b/>
          <w:i w:val="0"/>
          <w:sz w:val="20"/>
        </w:rPr>
        <w:t>Herpes simplex epithelial keratitis.</w:t>
      </w:r>
      <w:r>
        <w:rPr>
          <w:b w:val="0"/>
          <w:i w:val="0"/>
          <w:sz w:val="20"/>
        </w:rPr>
        <w:t xml:space="preserve"> The classical lesion is a branching dendritic corneal ulcer whose tips end in terminal bulbs on fluorescein stain.</w:t>
      </w:r>
    </w:p>
    <w:p>
      <w:pPr>
        <w:pStyle w:val="ListBullet"/>
        <w:spacing w:after="40"/>
      </w:pPr>
      <w:r>
        <w:rPr>
          <w:b/>
          <w:i w:val="0"/>
          <w:sz w:val="20"/>
        </w:rPr>
        <w:t>Outermost ocular structures.</w:t>
      </w:r>
      <w:r>
        <w:rPr>
          <w:b w:val="0"/>
          <w:i w:val="0"/>
          <w:sz w:val="20"/>
        </w:rPr>
        <w:t xml:space="preserve"> The lids, cornea and conjunctiva are outer, easily visible structures that face the environment directly, so they are more susceptible to infection, trauma and environmental change.</w:t>
      </w:r>
    </w:p>
    <w:p>
      <w:pPr>
        <w:pStyle w:val="ListBullet"/>
        <w:spacing w:after="40"/>
      </w:pPr>
      <w:r>
        <w:rPr>
          <w:b/>
          <w:i w:val="0"/>
          <w:sz w:val="20"/>
        </w:rPr>
        <w:t>Panophthalmitis versus endophthalmitis.</w:t>
      </w:r>
      <w:r>
        <w:rPr>
          <w:b w:val="0"/>
          <w:i w:val="0"/>
          <w:sz w:val="20"/>
        </w:rPr>
        <w:t xml:space="preserve"> Panophthalmitis involves every layer of the globe and can spread into the orbit, beyond the intraocular infection of endophthalmitis.</w:t>
      </w:r>
    </w:p>
    <w:p>
      <w:pPr>
        <w:pStyle w:val="ListBullet"/>
        <w:spacing w:after="40"/>
      </w:pPr>
      <w:r>
        <w:rPr>
          <w:b/>
          <w:i w:val="0"/>
          <w:sz w:val="20"/>
        </w:rPr>
        <w:t>The eye as a nervous window.</w:t>
      </w:r>
      <w:r>
        <w:rPr>
          <w:b w:val="0"/>
          <w:i w:val="0"/>
          <w:sz w:val="20"/>
        </w:rPr>
        <w:t xml:space="preserve"> It is the only place in the body where live neural tissue and a cranial nerve, the optic nerve head, can be seen directly, noninvasively through the pupil.</w:t>
      </w:r>
    </w:p>
    <w:p>
      <w:pPr>
        <w:pStyle w:val="Heading2"/>
        <w:spacing w:before="200" w:after="100"/>
      </w:pPr>
      <w:r>
        <w:rPr>
          <w:rFonts w:ascii="Georgia" w:hAnsi="Georgia"/>
          <w:color w:val="3B2A5E"/>
        </w:rPr>
        <w:t>4.2 · Objectives d &amp; e — Globe shape, and the age-related conditions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i w:val="0"/>
              </w:rPr>
              <w:t>Refraction errors</w:t>
            </w:r>
            <w:r>
              <w:rPr>
                <w:b w:val="0"/>
                <w:i w:val="0"/>
              </w:rPr>
              <w:t xml:space="preserve"> and </w:t>
            </w:r>
            <w:r>
              <w:rPr>
                <w:b/>
                <w:i w:val="0"/>
              </w:rPr>
              <w:t>presbyopia</w:t>
            </w:r>
            <w:r>
              <w:rPr>
                <w:b w:val="0"/>
                <w:i w:val="0"/>
              </w:rPr>
              <w:t xml:space="preserve"> are both on his list. Learn them as </w:t>
            </w:r>
            <w:r>
              <w:rPr>
                <w:b/>
                <w:i w:val="0"/>
              </w:rPr>
              <w:t>geometry</w:t>
            </w:r>
            <w:r>
              <w:rPr>
                <w:b w:val="0"/>
                <w:i w:val="0"/>
              </w:rPr>
              <w:t>, not as lens prescriptions.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B2A5E"/>
          </w:tcPr>
          <w:p>
            <w:pPr>
              <w:spacing w:after="40"/>
            </w:pPr>
            <w:r>
              <w:rPr>
                <w:b/>
                <w:color w:val="FFFFFF"/>
                <w:sz w:val="18"/>
              </w:rPr>
            </w:r>
            <w:r>
              <w:rPr>
                <w:b/>
                <w:i w:val="0"/>
                <w:color w:val="FFFFFF"/>
                <w:sz w:val="18"/>
              </w:rPr>
              <w:t>Error</w:t>
            </w:r>
          </w:p>
        </w:tc>
        <w:tc>
          <w:tcPr>
            <w:tcW w:type="dxa" w:w="3636"/>
            <w:shd w:val="clear" w:color="auto" w:fill="3B2A5E"/>
          </w:tcPr>
          <w:p>
            <w:pPr>
              <w:spacing w:after="40"/>
            </w:pPr>
            <w:r>
              <w:rPr>
                <w:b/>
                <w:color w:val="FFFFFF"/>
                <w:sz w:val="18"/>
              </w:rPr>
            </w:r>
            <w:r>
              <w:rPr>
                <w:b/>
                <w:i w:val="0"/>
                <w:color w:val="FFFFFF"/>
                <w:sz w:val="18"/>
              </w:rPr>
              <w:t>Geometry</w:t>
            </w:r>
          </w:p>
        </w:tc>
        <w:tc>
          <w:tcPr>
            <w:tcW w:type="dxa" w:w="3636"/>
            <w:shd w:val="clear" w:color="auto" w:fill="3B2A5E"/>
          </w:tcPr>
          <w:p>
            <w:pPr>
              <w:spacing w:after="40"/>
            </w:pPr>
            <w:r>
              <w:rPr>
                <w:b/>
                <w:color w:val="FFFFFF"/>
                <w:sz w:val="18"/>
              </w:rPr>
            </w:r>
            <w:r>
              <w:rPr>
                <w:b/>
                <w:i w:val="0"/>
                <w:color w:val="FFFFFF"/>
                <w:sz w:val="18"/>
              </w:rPr>
              <w:t>Where the image lands</w:t>
            </w:r>
          </w:p>
        </w:tc>
        <w:tc>
          <w:tcPr>
            <w:tcW w:type="dxa" w:w="3636"/>
            <w:shd w:val="clear" w:color="auto" w:fill="3B2A5E"/>
          </w:tcPr>
          <w:p>
            <w:pPr>
              <w:spacing w:after="40"/>
            </w:pPr>
            <w:r>
              <w:rPr>
                <w:b/>
                <w:color w:val="FFFFFF"/>
                <w:sz w:val="18"/>
              </w:rPr>
            </w:r>
            <w:r>
              <w:rPr>
                <w:b/>
                <w:i w:val="0"/>
                <w:color w:val="FFFFFF"/>
                <w:sz w:val="18"/>
              </w:rPr>
              <w:t>What is preserved</w:t>
            </w:r>
          </w:p>
        </w:tc>
      </w:tr>
      <w:tr>
        <w:tc>
          <w:tcPr>
            <w:tcW w:type="dxa" w:w="3636"/>
          </w:tcPr>
          <w:p>
            <w:pPr>
              <w:spacing w:after="40"/>
            </w:pPr>
            <w:r>
              <w:rPr>
                <w:sz w:val="18"/>
              </w:rPr>
            </w:r>
            <w:r>
              <w:rPr>
                <w:b/>
                <w:i w:val="0"/>
                <w:sz w:val="18"/>
              </w:rPr>
              <w:t>Myopia</w:t>
            </w:r>
            <w:r>
              <w:rPr>
                <w:b w:val="0"/>
                <w:i w:val="0"/>
                <w:sz w:val="18"/>
              </w:rPr>
              <w:t xml:space="preserve"> (near-sighted)</w:t>
            </w:r>
          </w:p>
        </w:tc>
        <w:tc>
          <w:tcPr>
            <w:tcW w:type="dxa" w:w="3636"/>
          </w:tcPr>
          <w:p>
            <w:pPr>
              <w:spacing w:after="40"/>
            </w:pPr>
            <w:r>
              <w:rPr>
                <w:sz w:val="18"/>
              </w:rPr>
            </w:r>
            <w:r>
              <w:rPr>
                <w:b w:val="0"/>
                <w:i w:val="0"/>
                <w:sz w:val="18"/>
              </w:rPr>
              <w:t xml:space="preserve">Axial globe too </w:t>
            </w:r>
            <w:r>
              <w:rPr>
                <w:b/>
                <w:i w:val="0"/>
                <w:sz w:val="18"/>
              </w:rPr>
              <w:t>long</w:t>
            </w:r>
          </w:p>
        </w:tc>
        <w:tc>
          <w:tcPr>
            <w:tcW w:type="dxa" w:w="3636"/>
          </w:tcPr>
          <w:p>
            <w:pPr>
              <w:spacing w:after="40"/>
            </w:pPr>
            <w:r>
              <w:rPr>
                <w:sz w:val="18"/>
              </w:rPr>
            </w:r>
            <w:r>
              <w:rPr>
                <w:b/>
                <w:i w:val="0"/>
                <w:sz w:val="18"/>
              </w:rPr>
              <w:t>In front of</w:t>
            </w:r>
            <w:r>
              <w:rPr>
                <w:b w:val="0"/>
                <w:i w:val="0"/>
                <w:sz w:val="18"/>
              </w:rPr>
              <w:t xml:space="preserve"> the retina</w:t>
            </w:r>
          </w:p>
        </w:tc>
        <w:tc>
          <w:tcPr>
            <w:tcW w:type="dxa" w:w="3636"/>
          </w:tcPr>
          <w:p>
            <w:pPr>
              <w:spacing w:after="40"/>
            </w:pPr>
            <w:r>
              <w:rPr>
                <w:sz w:val="18"/>
              </w:rPr>
            </w:r>
            <w:r>
              <w:rPr>
                <w:b w:val="0"/>
                <w:i w:val="0"/>
                <w:sz w:val="18"/>
              </w:rPr>
              <w:t>Near vision</w:t>
            </w:r>
          </w:p>
        </w:tc>
      </w:tr>
      <w:tr>
        <w:tc>
          <w:tcPr>
            <w:tcW w:type="dxa" w:w="3636"/>
          </w:tcPr>
          <w:p>
            <w:pPr>
              <w:spacing w:after="40"/>
            </w:pPr>
            <w:r>
              <w:rPr>
                <w:sz w:val="18"/>
              </w:rPr>
            </w:r>
            <w:r>
              <w:rPr>
                <w:b/>
                <w:i w:val="0"/>
                <w:sz w:val="18"/>
              </w:rPr>
              <w:t>Hyperopia</w:t>
            </w:r>
            <w:r>
              <w:rPr>
                <w:b w:val="0"/>
                <w:i w:val="0"/>
                <w:sz w:val="18"/>
              </w:rPr>
              <w:t xml:space="preserve"> (far-sighted)</w:t>
            </w:r>
          </w:p>
        </w:tc>
        <w:tc>
          <w:tcPr>
            <w:tcW w:type="dxa" w:w="3636"/>
          </w:tcPr>
          <w:p>
            <w:pPr>
              <w:spacing w:after="40"/>
            </w:pPr>
            <w:r>
              <w:rPr>
                <w:sz w:val="18"/>
              </w:rPr>
            </w:r>
            <w:r>
              <w:rPr>
                <w:b w:val="0"/>
                <w:i w:val="0"/>
                <w:sz w:val="18"/>
              </w:rPr>
              <w:t xml:space="preserve">Axial globe too </w:t>
            </w:r>
            <w:r>
              <w:rPr>
                <w:b/>
                <w:i w:val="0"/>
                <w:sz w:val="18"/>
              </w:rPr>
              <w:t>short</w:t>
            </w:r>
          </w:p>
        </w:tc>
        <w:tc>
          <w:tcPr>
            <w:tcW w:type="dxa" w:w="3636"/>
          </w:tcPr>
          <w:p>
            <w:pPr>
              <w:spacing w:after="40"/>
            </w:pPr>
            <w:r>
              <w:rPr>
                <w:sz w:val="18"/>
              </w:rPr>
            </w:r>
            <w:r>
              <w:rPr>
                <w:b/>
                <w:i w:val="0"/>
                <w:sz w:val="18"/>
              </w:rPr>
              <w:t>Behind</w:t>
            </w:r>
            <w:r>
              <w:rPr>
                <w:b w:val="0"/>
                <w:i w:val="0"/>
                <w:sz w:val="18"/>
              </w:rPr>
              <w:t xml:space="preserve"> the retina</w:t>
            </w:r>
          </w:p>
        </w:tc>
        <w:tc>
          <w:tcPr>
            <w:tcW w:type="dxa" w:w="3636"/>
          </w:tcPr>
          <w:p>
            <w:pPr>
              <w:spacing w:after="40"/>
            </w:pPr>
            <w:r>
              <w:rPr>
                <w:sz w:val="18"/>
              </w:rPr>
            </w:r>
            <w:r>
              <w:rPr>
                <w:b w:val="0"/>
                <w:i w:val="0"/>
                <w:sz w:val="18"/>
              </w:rPr>
              <w:t>Distance vision</w:t>
            </w:r>
          </w:p>
        </w:tc>
      </w:tr>
      <w:tr>
        <w:tc>
          <w:tcPr>
            <w:tcW w:type="dxa" w:w="3636"/>
          </w:tcPr>
          <w:p>
            <w:pPr>
              <w:spacing w:after="40"/>
            </w:pPr>
            <w:r>
              <w:rPr>
                <w:sz w:val="18"/>
              </w:rPr>
            </w:r>
            <w:r>
              <w:rPr>
                <w:b/>
                <w:i w:val="0"/>
                <w:sz w:val="18"/>
              </w:rPr>
              <w:t>Astigmatism</w:t>
            </w:r>
          </w:p>
        </w:tc>
        <w:tc>
          <w:tcPr>
            <w:tcW w:type="dxa" w:w="3636"/>
          </w:tcPr>
          <w:p>
            <w:pPr>
              <w:spacing w:after="40"/>
            </w:pPr>
            <w:r>
              <w:rPr>
                <w:sz w:val="18"/>
              </w:rPr>
            </w:r>
            <w:r>
              <w:rPr>
                <w:b w:val="0"/>
                <w:i w:val="0"/>
                <w:sz w:val="18"/>
              </w:rPr>
              <w:t>Irregular corneal or lens curvature</w:t>
            </w:r>
          </w:p>
        </w:tc>
        <w:tc>
          <w:tcPr>
            <w:tcW w:type="dxa" w:w="3636"/>
          </w:tcPr>
          <w:p>
            <w:pPr>
              <w:spacing w:after="40"/>
            </w:pPr>
            <w:r>
              <w:rPr>
                <w:sz w:val="18"/>
              </w:rPr>
            </w:r>
            <w:r>
              <w:rPr>
                <w:b w:val="0"/>
                <w:i w:val="0"/>
                <w:sz w:val="18"/>
              </w:rPr>
              <w:t>Non-spherical focal points — no single focus anywhere</w:t>
            </w:r>
          </w:p>
        </w:tc>
        <w:tc>
          <w:tcPr>
            <w:tcW w:type="dxa" w:w="3636"/>
          </w:tcPr>
          <w:p>
            <w:pPr>
              <w:spacing w:after="40"/>
            </w:pPr>
            <w:r>
              <w:rPr>
                <w:sz w:val="18"/>
              </w:rPr>
            </w:r>
            <w:r>
              <w:rPr>
                <w:b w:val="0"/>
                <w:i w:val="0"/>
                <w:sz w:val="18"/>
              </w:rPr>
              <w:t>Nothing is fully sharp</w:t>
            </w:r>
          </w:p>
        </w:tc>
      </w:tr>
      <w:tr>
        <w:tc>
          <w:tcPr>
            <w:tcW w:type="dxa" w:w="3636"/>
          </w:tcPr>
          <w:p>
            <w:pPr>
              <w:spacing w:after="40"/>
            </w:pPr>
            <w:r>
              <w:rPr>
                <w:sz w:val="18"/>
              </w:rPr>
            </w:r>
            <w:r>
              <w:rPr>
                <w:b/>
                <w:i w:val="0"/>
                <w:sz w:val="18"/>
              </w:rPr>
              <w:t>Presbyopia</w:t>
            </w:r>
          </w:p>
        </w:tc>
        <w:tc>
          <w:tcPr>
            <w:tcW w:type="dxa" w:w="3636"/>
          </w:tcPr>
          <w:p>
            <w:pPr>
              <w:spacing w:after="40"/>
            </w:pPr>
            <w:r>
              <w:rPr>
                <w:sz w:val="18"/>
              </w:rPr>
            </w:r>
            <w:r>
              <w:rPr>
                <w:b w:val="0"/>
                <w:i w:val="0"/>
                <w:sz w:val="18"/>
              </w:rPr>
              <w:t>Lens sclerosis, loss of elasticity</w:t>
            </w:r>
          </w:p>
        </w:tc>
        <w:tc>
          <w:tcPr>
            <w:tcW w:type="dxa" w:w="3636"/>
          </w:tcPr>
          <w:p>
            <w:pPr>
              <w:spacing w:after="40"/>
            </w:pPr>
            <w:r>
              <w:rPr>
                <w:sz w:val="18"/>
              </w:rPr>
            </w:r>
            <w:r>
              <w:rPr>
                <w:b w:val="0"/>
                <w:i w:val="0"/>
                <w:sz w:val="18"/>
              </w:rPr>
              <w:t>Cannot change shape to focus near</w:t>
            </w:r>
          </w:p>
        </w:tc>
        <w:tc>
          <w:tcPr>
            <w:tcW w:type="dxa" w:w="3636"/>
          </w:tcPr>
          <w:p>
            <w:pPr>
              <w:spacing w:after="40"/>
            </w:pPr>
            <w:r>
              <w:rPr>
                <w:sz w:val="18"/>
              </w:rPr>
            </w:r>
            <w:r>
              <w:rPr>
                <w:b w:val="0"/>
                <w:i w:val="0"/>
                <w:sz w:val="18"/>
              </w:rPr>
              <w:t>Distance vision</w:t>
            </w:r>
          </w:p>
        </w:tc>
      </w:tr>
    </w:tbl>
    <w:p>
      <w:pPr>
        <w:spacing w:after="80"/>
      </w:pPr>
    </w:p>
    <w:p>
      <w:pPr>
        <w:spacing w:after="120"/>
      </w:pPr>
      <w:r>
        <w:rPr>
          <w:b w:val="0"/>
          <w:i w:val="0"/>
        </w:rPr>
        <w:t>Astigmatism can stack on top of myopia or hyperopia, adding an axis error to a focal-length error, which is why it blurs the whole field rather than one distance.</w:t>
      </w:r>
    </w:p>
    <w:p>
      <w:pPr>
        <w:spacing w:after="120"/>
      </w:pPr>
      <w:r>
        <w:rPr>
          <w:b/>
          <w:i w:val="0"/>
        </w:rPr>
        <w:t>Presbyopia is the one he came back for.</w:t>
      </w:r>
      <w:r>
        <w:rPr>
          <w:b w:val="0"/>
          <w:i w:val="0"/>
        </w:rPr>
        <w:t xml:space="preserve"> The lens is normally elastic; with age it </w:t>
      </w:r>
      <w:r>
        <w:rPr>
          <w:b/>
          <w:i w:val="0"/>
        </w:rPr>
        <w:t>hardens</w:t>
      </w:r>
      <w:r>
        <w:rPr>
          <w:b w:val="0"/>
          <w:i w:val="0"/>
        </w:rPr>
        <w:t xml:space="preserve">, so the ciliary muscle can no longer change its shape — that is what “cannot accommodate” means. He tied it to the </w:t>
      </w:r>
      <w:r>
        <w:rPr>
          <w:b/>
          <w:i w:val="0"/>
        </w:rPr>
        <w:t>A in PERRLA</w:t>
      </w:r>
      <w:r>
        <w:rPr>
          <w:b w:val="0"/>
          <w:i w:val="0"/>
        </w:rPr>
        <w:t xml:space="preserve"> — Pupils Equal, Round, Reactive to Light and </w:t>
      </w:r>
      <w:r>
        <w:rPr>
          <w:b/>
          <w:i w:val="0"/>
        </w:rPr>
        <w:t>Accommodation</w:t>
      </w:r>
      <w:r>
        <w:rPr>
          <w:b w:val="0"/>
          <w:i w:val="0"/>
        </w:rPr>
        <w:t xml:space="preserve"> — and quizzed the room on what the A stands for.</w:t>
      </w:r>
    </w:p>
    <w:p>
      <w:pPr>
        <w:spacing w:after="120"/>
      </w:pPr>
      <w:r>
        <w:rPr>
          <w:b/>
          <w:i w:val="0"/>
        </w:rPr>
        <w:t>Strabismus versus amblyopia</w:t>
      </w:r>
      <w:r>
        <w:rPr>
          <w:b w:val="0"/>
          <w:i w:val="0"/>
        </w:rPr>
        <w:t xml:space="preserve"> is a mechanical problem against a developmental one. </w:t>
      </w:r>
      <w:r>
        <w:rPr>
          <w:b/>
          <w:i w:val="0"/>
        </w:rPr>
        <w:t>Strabismus</w:t>
      </w:r>
      <w:r>
        <w:rPr>
          <w:b w:val="0"/>
          <w:i w:val="0"/>
        </w:rPr>
        <w:t xml:space="preserve"> is misalignment — the visual axes fail to land on corresponding retinal points — from extraocular muscle imbalance or a third, fourth or sixth nerve palsy; subtypes are esotropia (in), exotropia (out), hypertropia (up), hypotropia (down). </w:t>
      </w:r>
      <w:r>
        <w:rPr>
          <w:b/>
          <w:i w:val="0"/>
        </w:rPr>
        <w:t>Amblyopia</w:t>
      </w:r>
      <w:r>
        <w:rPr>
          <w:b w:val="0"/>
          <w:i w:val="0"/>
        </w:rPr>
        <w:t xml:space="preserve"> is reduced best-corrected acuity from abnormal visual processing during the critical developmental period, caused by uncorrected strabismus, severe refractive error, or deprivation from congenital cataract or ptosis. The </w:t>
      </w:r>
      <w:r>
        <w:rPr>
          <w:b/>
          <w:i w:val="0"/>
        </w:rPr>
        <w:t>treatment window closes at seven to eight years</w:t>
      </w:r>
      <w:r>
        <w:rPr>
          <w:b w:val="0"/>
          <w:i w:val="0"/>
        </w:rPr>
        <w:t xml:space="preserve"> because that is when the visual system stops being plastic.</w:t>
      </w:r>
    </w:p>
    <w:p>
      <w:pPr>
        <w:spacing w:after="120"/>
      </w:pPr>
      <w:r>
        <w:rPr>
          <w:b w:val="0"/>
          <w:i w:val="0"/>
        </w:rPr>
        <w:t>Also tested</w:t>
      </w:r>
    </w:p>
    <w:p>
      <w:pPr>
        <w:pStyle w:val="ListBullet"/>
        <w:spacing w:after="40"/>
      </w:pPr>
      <w:r>
        <w:rPr>
          <w:b/>
          <w:i w:val="0"/>
          <w:sz w:val="20"/>
        </w:rPr>
        <w:t>Myopia.</w:t>
      </w:r>
      <w:r>
        <w:rPr>
          <w:b w:val="0"/>
          <w:i w:val="0"/>
          <w:sz w:val="20"/>
        </w:rPr>
        <w:t xml:space="preserve"> Myopia is nearsightedness, so a myopic patient sees objects up close well.</w:t>
      </w:r>
    </w:p>
    <w:p>
      <w:pPr>
        <w:pStyle w:val="ListBullet"/>
        <w:spacing w:after="40"/>
      </w:pPr>
      <w:r>
        <w:rPr>
          <w:b/>
          <w:i w:val="0"/>
          <w:sz w:val="20"/>
        </w:rPr>
        <w:t>Conjunctival fornix.</w:t>
      </w:r>
      <w:r>
        <w:rPr>
          <w:b w:val="0"/>
          <w:i w:val="0"/>
          <w:sz w:val="20"/>
        </w:rPr>
        <w:t xml:space="preserve"> The fornix is the flexible junctional cul-de-sac where palpebral and bulbar conjunctiva meet, and its slack permits free rotation of the globe.</w:t>
      </w:r>
    </w:p>
    <w:p>
      <w:pPr>
        <w:pStyle w:val="ListBullet"/>
        <w:spacing w:after="40"/>
      </w:pPr>
      <w:r>
        <w:rPr>
          <w:b/>
          <w:i w:val="0"/>
          <w:sz w:val="20"/>
        </w:rPr>
        <w:t>Hyperopia.</w:t>
      </w:r>
      <w:r>
        <w:rPr>
          <w:b w:val="0"/>
          <w:i w:val="0"/>
          <w:sz w:val="20"/>
        </w:rPr>
        <w:t xml:space="preserve"> Hyperopia is farsightedness, so a hyperopic patient sees objects far away well.</w:t>
      </w:r>
    </w:p>
    <w:p>
      <w:pPr>
        <w:pStyle w:val="ListBullet"/>
        <w:spacing w:after="40"/>
      </w:pPr>
      <w:r>
        <w:rPr>
          <w:b/>
          <w:i w:val="0"/>
          <w:sz w:val="20"/>
        </w:rPr>
        <w:t>Presbyopia.</w:t>
      </w:r>
      <w:r>
        <w:rPr>
          <w:b w:val="0"/>
          <w:i w:val="0"/>
          <w:sz w:val="20"/>
        </w:rPr>
        <w:t xml:space="preserve"> The sclerotic lens and ciliary muscle can no longer accommodate, so near objects cannot be focused and reading glasses or bifocals are needed.</w:t>
      </w:r>
    </w:p>
    <w:p>
      <w:pPr>
        <w:pStyle w:val="ListBullet"/>
        <w:spacing w:after="40"/>
      </w:pPr>
      <w:r>
        <w:rPr>
          <w:b/>
          <w:i w:val="0"/>
          <w:sz w:val="20"/>
        </w:rPr>
        <w:t>Lipid layer of the tear film.</w:t>
      </w:r>
      <w:r>
        <w:rPr>
          <w:b w:val="0"/>
          <w:i w:val="0"/>
          <w:sz w:val="20"/>
        </w:rPr>
        <w:t xml:space="preserve"> Meibomian glands in the tarsal plates produce the lipid layer, which prevents evaporation; when they are obstructed, as in blepharitis, tears evaporate excessively.</w:t>
      </w:r>
    </w:p>
    <w:p>
      <w:pPr>
        <w:pStyle w:val="ListBullet"/>
        <w:spacing w:after="40"/>
      </w:pPr>
      <w:r>
        <w:rPr>
          <w:b/>
          <w:i w:val="0"/>
          <w:sz w:val="20"/>
        </w:rPr>
        <w:t>Amblyopia.</w:t>
      </w:r>
      <w:r>
        <w:rPr>
          <w:b w:val="0"/>
          <w:i w:val="0"/>
          <w:sz w:val="20"/>
        </w:rPr>
        <w:t xml:space="preserve"> Reduced best-corrected acuity from abnormal visual development; it is a visual deficit rather than a mechanical one, as visual processing developed abnormally during the critical pediatric period.</w:t>
      </w:r>
    </w:p>
    <w:p>
      <w:pPr>
        <w:pStyle w:val="ListBullet"/>
        <w:spacing w:after="40"/>
      </w:pPr>
      <w:r>
        <w:rPr>
          <w:b/>
          <w:i w:val="0"/>
          <w:sz w:val="20"/>
        </w:rPr>
        <w:t>Presbyopia.</w:t>
      </w:r>
      <w:r>
        <w:rPr>
          <w:b w:val="0"/>
          <w:i w:val="0"/>
          <w:sz w:val="20"/>
        </w:rPr>
        <w:t xml:space="preserve"> The lens stiffens and the ciliary muscle loses accommodation, through sclerosis, so the eye can no longer focus on near objects.</w:t>
      </w:r>
    </w:p>
    <w:p>
      <w:pPr>
        <w:pStyle w:val="Heading2"/>
        <w:spacing w:before="200" w:after="100"/>
      </w:pPr>
      <w:r>
        <w:rPr>
          <w:rFonts w:ascii="Georgia" w:hAnsi="Georgia"/>
          <w:color w:val="3B2A5E"/>
        </w:rPr>
        <w:t>4.3 · Objective g — Cataract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val="0"/>
                <w:i w:val="0"/>
              </w:rPr>
              <w:t xml:space="preserve">Named first on his list, and the deck's own objective slide says </w:t>
            </w:r>
            <w:r>
              <w:rPr>
                <w:b w:val="0"/>
                <w:i/>
              </w:rPr>
              <w:t>“describe the pathogenesis”</w:t>
            </w:r>
            <w:r>
              <w:rPr>
                <w:b w:val="0"/>
                <w:i w:val="0"/>
              </w:rPr>
              <w:t>. Learn the four mechanisms, not just the word.</w:t>
            </w:r>
          </w:p>
        </w:tc>
      </w:tr>
    </w:tbl>
    <w:p>
      <w:pPr>
        <w:spacing w:after="80"/>
      </w:pPr>
    </w:p>
    <w:p>
      <w:pPr>
        <w:spacing w:after="120"/>
      </w:pPr>
      <w:r>
        <w:rPr>
          <w:b w:val="0"/>
          <w:i w:val="0"/>
        </w:rPr>
        <w:t xml:space="preserve">A cataract is </w:t>
      </w:r>
      <w:r>
        <w:rPr>
          <w:b/>
          <w:i w:val="0"/>
        </w:rPr>
        <w:t>opacification of the crystalline lens</w:t>
      </w:r>
      <w:r>
        <w:rPr>
          <w:b w:val="0"/>
          <w:i w:val="0"/>
        </w:rPr>
        <w:t>. Four routes to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Cause</w:t>
            </w:r>
          </w:p>
        </w:tc>
        <w:tc>
          <w:tcPr>
            <w:tcW w:type="dxa" w:w="7272"/>
            <w:shd w:val="clear" w:color="auto" w:fill="3B2A5E"/>
          </w:tcPr>
          <w:p>
            <w:pPr>
              <w:spacing w:after="40"/>
            </w:pPr>
            <w:r>
              <w:rPr>
                <w:b/>
                <w:color w:val="FFFFFF"/>
                <w:sz w:val="18"/>
              </w:rPr>
            </w:r>
            <w:r>
              <w:rPr>
                <w:b/>
                <w:i w:val="0"/>
                <w:color w:val="FFFFFF"/>
                <w:sz w:val="18"/>
              </w:rPr>
              <w:t>Mechanism</w:t>
            </w:r>
          </w:p>
        </w:tc>
      </w:tr>
      <w:tr>
        <w:tc>
          <w:tcPr>
            <w:tcW w:type="dxa" w:w="7272"/>
          </w:tcPr>
          <w:p>
            <w:pPr>
              <w:spacing w:after="40"/>
            </w:pPr>
            <w:r>
              <w:rPr>
                <w:sz w:val="18"/>
              </w:rPr>
            </w:r>
            <w:r>
              <w:rPr>
                <w:b/>
                <w:i w:val="0"/>
                <w:sz w:val="18"/>
              </w:rPr>
              <w:t>Senile</w:t>
            </w:r>
            <w:r>
              <w:rPr>
                <w:b w:val="0"/>
                <w:i w:val="0"/>
                <w:sz w:val="18"/>
              </w:rPr>
              <w:t xml:space="preserve"> (commonest)</w:t>
            </w:r>
          </w:p>
        </w:tc>
        <w:tc>
          <w:tcPr>
            <w:tcW w:type="dxa" w:w="7272"/>
          </w:tcPr>
          <w:p>
            <w:pPr>
              <w:spacing w:after="40"/>
            </w:pPr>
            <w:r>
              <w:rPr>
                <w:sz w:val="18"/>
              </w:rPr>
            </w:r>
            <w:r>
              <w:rPr>
                <w:b w:val="0"/>
                <w:i w:val="0"/>
                <w:sz w:val="18"/>
              </w:rPr>
              <w:t xml:space="preserve">Progressive </w:t>
            </w:r>
            <w:r>
              <w:rPr>
                <w:b/>
                <w:i w:val="0"/>
                <w:sz w:val="18"/>
              </w:rPr>
              <w:t>insoluble aggregation of lens crystallin proteins</w:t>
            </w:r>
          </w:p>
        </w:tc>
      </w:tr>
      <w:tr>
        <w:tc>
          <w:tcPr>
            <w:tcW w:type="dxa" w:w="7272"/>
          </w:tcPr>
          <w:p>
            <w:pPr>
              <w:spacing w:after="40"/>
            </w:pPr>
            <w:r>
              <w:rPr>
                <w:sz w:val="18"/>
              </w:rPr>
            </w:r>
            <w:r>
              <w:rPr>
                <w:b/>
                <w:i w:val="0"/>
                <w:sz w:val="18"/>
              </w:rPr>
              <w:t>Metabolic</w:t>
            </w:r>
            <w:r>
              <w:rPr>
                <w:b w:val="0"/>
                <w:i w:val="0"/>
                <w:sz w:val="18"/>
              </w:rPr>
              <w:t xml:space="preserve"> — diabetes</w:t>
            </w:r>
          </w:p>
        </w:tc>
        <w:tc>
          <w:tcPr>
            <w:tcW w:type="dxa" w:w="7272"/>
          </w:tcPr>
          <w:p>
            <w:pPr>
              <w:spacing w:after="40"/>
            </w:pPr>
            <w:r>
              <w:rPr>
                <w:sz w:val="18"/>
              </w:rPr>
            </w:r>
            <w:r>
              <w:rPr>
                <w:b w:val="0"/>
                <w:i w:val="0"/>
                <w:sz w:val="18"/>
              </w:rPr>
              <w:t xml:space="preserve">Excess glucose converted to </w:t>
            </w:r>
            <w:r>
              <w:rPr>
                <w:b/>
                <w:i w:val="0"/>
                <w:sz w:val="18"/>
              </w:rPr>
              <w:t>sorbitol</w:t>
            </w:r>
            <w:r>
              <w:rPr>
                <w:b w:val="0"/>
                <w:i w:val="0"/>
                <w:sz w:val="18"/>
              </w:rPr>
              <w:t xml:space="preserve"> → </w:t>
            </w:r>
            <w:r>
              <w:rPr>
                <w:b/>
                <w:i w:val="0"/>
                <w:sz w:val="18"/>
              </w:rPr>
              <w:t>osmotic swelling</w:t>
            </w:r>
            <w:r>
              <w:rPr>
                <w:b w:val="0"/>
                <w:i w:val="0"/>
                <w:sz w:val="18"/>
              </w:rPr>
              <w:t xml:space="preserve"> of the lens</w:t>
            </w:r>
          </w:p>
        </w:tc>
      </w:tr>
      <w:tr>
        <w:tc>
          <w:tcPr>
            <w:tcW w:type="dxa" w:w="7272"/>
          </w:tcPr>
          <w:p>
            <w:pPr>
              <w:spacing w:after="40"/>
            </w:pPr>
            <w:r>
              <w:rPr>
                <w:sz w:val="18"/>
              </w:rPr>
            </w:r>
            <w:r>
              <w:rPr>
                <w:b/>
                <w:i w:val="0"/>
                <w:sz w:val="18"/>
              </w:rPr>
              <w:t>Drugs and trauma</w:t>
            </w:r>
          </w:p>
        </w:tc>
        <w:tc>
          <w:tcPr>
            <w:tcW w:type="dxa" w:w="7272"/>
          </w:tcPr>
          <w:p>
            <w:pPr>
              <w:spacing w:after="40"/>
            </w:pPr>
            <w:r>
              <w:rPr>
                <w:sz w:val="18"/>
              </w:rPr>
            </w:r>
            <w:r>
              <w:rPr>
                <w:b w:val="0"/>
                <w:i w:val="0"/>
                <w:sz w:val="18"/>
              </w:rPr>
              <w:t>Chronic corticosteroids; blunt or penetrating injury rupturing the lens capsule</w:t>
            </w:r>
          </w:p>
        </w:tc>
      </w:tr>
      <w:tr>
        <w:tc>
          <w:tcPr>
            <w:tcW w:type="dxa" w:w="7272"/>
          </w:tcPr>
          <w:p>
            <w:pPr>
              <w:spacing w:after="40"/>
            </w:pPr>
            <w:r>
              <w:rPr>
                <w:sz w:val="18"/>
              </w:rPr>
            </w:r>
            <w:r>
              <w:rPr>
                <w:b/>
                <w:i w:val="0"/>
                <w:sz w:val="18"/>
              </w:rPr>
              <w:t>Congenital and environmental</w:t>
            </w:r>
          </w:p>
        </w:tc>
        <w:tc>
          <w:tcPr>
            <w:tcW w:type="dxa" w:w="7272"/>
          </w:tcPr>
          <w:p>
            <w:pPr>
              <w:spacing w:after="40"/>
            </w:pPr>
            <w:r>
              <w:rPr>
                <w:sz w:val="18"/>
              </w:rPr>
            </w:r>
            <w:r>
              <w:rPr>
                <w:b w:val="0"/>
                <w:i w:val="0"/>
                <w:sz w:val="18"/>
              </w:rPr>
              <w:t>Down syndrome; excess ultraviolet radiation and oxidative damage</w:t>
            </w:r>
          </w:p>
        </w:tc>
      </w:tr>
    </w:tbl>
    <w:p>
      <w:pPr>
        <w:spacing w:after="80"/>
      </w:pPr>
    </w:p>
    <w:p>
      <w:pPr>
        <w:spacing w:after="120"/>
      </w:pPr>
      <w:r>
        <w:rPr>
          <w:b/>
          <w:i w:val="0"/>
        </w:rPr>
        <w:t>Presentation:</w:t>
      </w:r>
      <w:r>
        <w:rPr>
          <w:b w:val="0"/>
          <w:i w:val="0"/>
        </w:rPr>
        <w:t xml:space="preserve"> gradual, painless, bilateral blurring; </w:t>
      </w:r>
      <w:r>
        <w:rPr>
          <w:b/>
          <w:i w:val="0"/>
        </w:rPr>
        <w:t>glare around headlights at night</w:t>
      </w:r>
      <w:r>
        <w:rPr>
          <w:b w:val="0"/>
          <w:i w:val="0"/>
        </w:rPr>
        <w:t xml:space="preserve">; monocular diplopia; altered color perception. </w:t>
      </w:r>
      <w:r>
        <w:rPr>
          <w:b/>
          <w:i w:val="0"/>
        </w:rPr>
        <w:t>On examination:</w:t>
      </w:r>
      <w:r>
        <w:rPr>
          <w:b w:val="0"/>
          <w:i w:val="0"/>
        </w:rPr>
        <w:t xml:space="preserve"> loss of the normal </w:t>
      </w:r>
      <w:r>
        <w:rPr>
          <w:b/>
          <w:i w:val="0"/>
        </w:rPr>
        <w:t>red reflex</w:t>
      </w:r>
      <w:r>
        <w:rPr>
          <w:b w:val="0"/>
          <w:i w:val="0"/>
        </w:rPr>
        <w:t xml:space="preserve">, with a white opacity through the pupil (leukocoria) when severe. Usually peripheral in the lens, but a </w:t>
      </w:r>
      <w:r>
        <w:rPr>
          <w:b/>
          <w:i w:val="0"/>
        </w:rPr>
        <w:t>nuclear</w:t>
      </w:r>
      <w:r>
        <w:rPr>
          <w:b w:val="0"/>
          <w:i w:val="0"/>
        </w:rPr>
        <w:t xml:space="preserve"> cataract is often post-traumatic.</w:t>
      </w:r>
    </w:p>
    <w:p>
      <w:pPr>
        <w:pStyle w:val="Heading2"/>
        <w:spacing w:before="200" w:after="100"/>
      </w:pPr>
      <w:r>
        <w:rPr>
          <w:rFonts w:ascii="Georgia" w:hAnsi="Georgia"/>
          <w:color w:val="3B2A5E"/>
        </w:rPr>
        <w:t>4.4 · Objective f — Glaucoma</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val="0"/>
                <w:i w:val="0"/>
              </w:rPr>
              <w:t xml:space="preserve">He asked for one thing specifically: </w:t>
            </w:r>
            <w:r>
              <w:rPr>
                <w:b w:val="0"/>
                <w:i/>
              </w:rPr>
              <w:t>“What’s the pathophysiological explanation for vision loss there?”</w:t>
            </w:r>
            <w:r>
              <w:rPr>
                <w:b w:val="0"/>
                <w:i w:val="0"/>
              </w:rPr>
              <w:t xml:space="preserve"> The answer is the chain below — pressure, axon compression, ganglion cell apoptosis, cupping.</w:t>
            </w:r>
          </w:p>
        </w:tc>
      </w:tr>
    </w:tbl>
    <w:p>
      <w:pPr>
        <w:spacing w:after="80"/>
      </w:pPr>
    </w:p>
    <w:p>
      <w:pPr>
        <w:spacing w:after="120"/>
      </w:pPr>
      <w:r>
        <w:rPr>
          <w:b/>
          <w:i w:val="0"/>
        </w:rPr>
        <w:t>The hallmark:</w:t>
      </w:r>
      <w:r>
        <w:rPr>
          <w:b w:val="0"/>
          <w:i w:val="0"/>
        </w:rPr>
        <w:t xml:space="preserve"> raised intraocular pressure compresses retinal ganglion cell axons at the disc → </w:t>
      </w:r>
      <w:r>
        <w:rPr>
          <w:b/>
          <w:i w:val="0"/>
        </w:rPr>
        <w:t>ganglion cell apoptosis</w:t>
      </w:r>
      <w:r>
        <w:rPr>
          <w:b w:val="0"/>
          <w:i w:val="0"/>
        </w:rPr>
        <w:t xml:space="preserve"> → progressive </w:t>
      </w:r>
      <w:r>
        <w:rPr>
          <w:b/>
          <w:i w:val="0"/>
        </w:rPr>
        <w:t>optic disc cupping</w:t>
      </w:r>
      <w:r>
        <w:rPr>
          <w:b w:val="0"/>
          <w:i w:val="0"/>
        </w:rPr>
        <w:t xml:space="preserve">, an increased cup-to-disc ratio </w:t>
      </w:r>
      <w:r>
        <w:rPr>
          <w:b/>
          <w:i w:val="0"/>
        </w:rPr>
        <w:t>above 0.5</w:t>
      </w:r>
      <w:r>
        <w:rPr>
          <w:b w:val="0"/>
          <w:i w:val="0"/>
        </w:rPr>
        <w:t>. The vision loss is nerve loss, not media opacity — that is the whole answer to his question.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Primary open-angle</w:t>
            </w:r>
          </w:p>
        </w:tc>
        <w:tc>
          <w:tcPr>
            <w:tcW w:type="dxa" w:w="4848"/>
            <w:shd w:val="clear" w:color="auto" w:fill="3B2A5E"/>
          </w:tcPr>
          <w:p>
            <w:pPr>
              <w:spacing w:after="40"/>
            </w:pPr>
            <w:r>
              <w:rPr>
                <w:b/>
                <w:color w:val="FFFFFF"/>
                <w:sz w:val="18"/>
              </w:rPr>
            </w:r>
            <w:r>
              <w:rPr>
                <w:b/>
                <w:i w:val="0"/>
                <w:color w:val="FFFFFF"/>
                <w:sz w:val="18"/>
              </w:rPr>
              <w:t>Primary angle-closure</w:t>
            </w:r>
          </w:p>
        </w:tc>
      </w:tr>
      <w:tr>
        <w:tc>
          <w:tcPr>
            <w:tcW w:type="dxa" w:w="4848"/>
          </w:tcPr>
          <w:p>
            <w:pPr>
              <w:spacing w:after="40"/>
            </w:pPr>
            <w:r>
              <w:rPr>
                <w:sz w:val="18"/>
              </w:rPr>
            </w:r>
            <w:r>
              <w:rPr>
                <w:b w:val="0"/>
                <w:i w:val="0"/>
                <w:sz w:val="18"/>
              </w:rPr>
              <w:t>Angle</w:t>
            </w:r>
          </w:p>
        </w:tc>
        <w:tc>
          <w:tcPr>
            <w:tcW w:type="dxa" w:w="4848"/>
          </w:tcPr>
          <w:p>
            <w:pPr>
              <w:spacing w:after="40"/>
            </w:pPr>
            <w:r>
              <w:rPr>
                <w:sz w:val="18"/>
              </w:rPr>
            </w:r>
            <w:r>
              <w:rPr>
                <w:b/>
                <w:i w:val="0"/>
                <w:sz w:val="18"/>
              </w:rPr>
              <w:t>Open</w:t>
            </w:r>
          </w:p>
        </w:tc>
        <w:tc>
          <w:tcPr>
            <w:tcW w:type="dxa" w:w="4848"/>
          </w:tcPr>
          <w:p>
            <w:pPr>
              <w:spacing w:after="40"/>
            </w:pPr>
            <w:r>
              <w:rPr>
                <w:sz w:val="18"/>
              </w:rPr>
            </w:r>
            <w:r>
              <w:rPr>
                <w:b w:val="0"/>
                <w:i w:val="0"/>
                <w:sz w:val="18"/>
              </w:rPr>
              <w:t xml:space="preserve">Anatomically </w:t>
            </w:r>
            <w:r>
              <w:rPr>
                <w:b/>
                <w:i w:val="0"/>
                <w:sz w:val="18"/>
              </w:rPr>
              <w:t>narrowed</w:t>
            </w:r>
          </w:p>
        </w:tc>
      </w:tr>
      <w:tr>
        <w:tc>
          <w:tcPr>
            <w:tcW w:type="dxa" w:w="4848"/>
          </w:tcPr>
          <w:p>
            <w:pPr>
              <w:spacing w:after="40"/>
            </w:pPr>
            <w:r>
              <w:rPr>
                <w:sz w:val="18"/>
              </w:rPr>
            </w:r>
            <w:r>
              <w:rPr>
                <w:b w:val="0"/>
                <w:i w:val="0"/>
                <w:sz w:val="18"/>
              </w:rPr>
              <w:t>Mechanism</w:t>
            </w:r>
          </w:p>
        </w:tc>
        <w:tc>
          <w:tcPr>
            <w:tcW w:type="dxa" w:w="4848"/>
          </w:tcPr>
          <w:p>
            <w:pPr>
              <w:spacing w:after="40"/>
            </w:pPr>
            <w:r>
              <w:rPr>
                <w:sz w:val="18"/>
              </w:rPr>
            </w:r>
            <w:r>
              <w:rPr>
                <w:b w:val="0"/>
                <w:i w:val="0"/>
                <w:sz w:val="18"/>
              </w:rPr>
              <w:t>Microscopic resistance in the trabecular meshwork impairs outflow</w:t>
            </w:r>
          </w:p>
        </w:tc>
        <w:tc>
          <w:tcPr>
            <w:tcW w:type="dxa" w:w="4848"/>
          </w:tcPr>
          <w:p>
            <w:pPr>
              <w:spacing w:after="40"/>
            </w:pPr>
            <w:r>
              <w:rPr>
                <w:sz w:val="18"/>
              </w:rPr>
            </w:r>
            <w:r>
              <w:rPr>
                <w:b/>
                <w:i w:val="0"/>
                <w:sz w:val="18"/>
              </w:rPr>
              <w:t>Mydriasis</w:t>
            </w:r>
            <w:r>
              <w:rPr>
                <w:b w:val="0"/>
                <w:i w:val="0"/>
                <w:sz w:val="18"/>
              </w:rPr>
              <w:t xml:space="preserve"> displaces the iris forward against the cornea (</w:t>
            </w:r>
            <w:r>
              <w:rPr>
                <w:b/>
                <w:i w:val="0"/>
                <w:sz w:val="18"/>
              </w:rPr>
              <w:t>iris bombé</w:t>
            </w:r>
            <w:r>
              <w:rPr>
                <w:b w:val="0"/>
                <w:i w:val="0"/>
                <w:sz w:val="18"/>
              </w:rPr>
              <w:t>), blocking outflow completely</w:t>
            </w:r>
          </w:p>
        </w:tc>
      </w:tr>
      <w:tr>
        <w:tc>
          <w:tcPr>
            <w:tcW w:type="dxa" w:w="4848"/>
          </w:tcPr>
          <w:p>
            <w:pPr>
              <w:spacing w:after="40"/>
            </w:pPr>
            <w:r>
              <w:rPr>
                <w:sz w:val="18"/>
              </w:rPr>
            </w:r>
            <w:r>
              <w:rPr>
                <w:b w:val="0"/>
                <w:i w:val="0"/>
                <w:sz w:val="18"/>
              </w:rPr>
              <w:t>Onset</w:t>
            </w:r>
          </w:p>
        </w:tc>
        <w:tc>
          <w:tcPr>
            <w:tcW w:type="dxa" w:w="4848"/>
          </w:tcPr>
          <w:p>
            <w:pPr>
              <w:spacing w:after="40"/>
            </w:pPr>
            <w:r>
              <w:rPr>
                <w:sz w:val="18"/>
              </w:rPr>
            </w:r>
            <w:r>
              <w:rPr>
                <w:b w:val="0"/>
                <w:i w:val="0"/>
                <w:sz w:val="18"/>
              </w:rPr>
              <w:t>Insidious, painless, bilateral</w:t>
            </w:r>
          </w:p>
        </w:tc>
        <w:tc>
          <w:tcPr>
            <w:tcW w:type="dxa" w:w="4848"/>
          </w:tcPr>
          <w:p>
            <w:pPr>
              <w:spacing w:after="40"/>
            </w:pPr>
            <w:r>
              <w:rPr>
                <w:sz w:val="18"/>
              </w:rPr>
            </w:r>
            <w:r>
              <w:rPr>
                <w:b w:val="0"/>
                <w:i w:val="0"/>
                <w:sz w:val="18"/>
              </w:rPr>
              <w:t xml:space="preserve">Acute, pressure spiking </w:t>
            </w:r>
            <w:r>
              <w:rPr>
                <w:b/>
                <w:i w:val="0"/>
                <w:sz w:val="18"/>
              </w:rPr>
              <w:t>above 50 mmHg</w:t>
            </w:r>
          </w:p>
        </w:tc>
      </w:tr>
      <w:tr>
        <w:tc>
          <w:tcPr>
            <w:tcW w:type="dxa" w:w="4848"/>
          </w:tcPr>
          <w:p>
            <w:pPr>
              <w:spacing w:after="40"/>
            </w:pPr>
            <w:r>
              <w:rPr>
                <w:sz w:val="18"/>
              </w:rPr>
            </w:r>
            <w:r>
              <w:rPr>
                <w:b w:val="0"/>
                <w:i w:val="0"/>
                <w:sz w:val="18"/>
              </w:rPr>
              <w:t>Symptoms</w:t>
            </w:r>
          </w:p>
        </w:tc>
        <w:tc>
          <w:tcPr>
            <w:tcW w:type="dxa" w:w="4848"/>
          </w:tcPr>
          <w:p>
            <w:pPr>
              <w:spacing w:after="40"/>
            </w:pPr>
            <w:r>
              <w:rPr>
                <w:sz w:val="18"/>
              </w:rPr>
            </w:r>
            <w:r>
              <w:rPr>
                <w:b/>
                <w:i w:val="0"/>
                <w:sz w:val="18"/>
              </w:rPr>
              <w:t>Asymptomatic</w:t>
            </w:r>
            <w:r>
              <w:rPr>
                <w:b w:val="0"/>
                <w:i w:val="0"/>
                <w:sz w:val="18"/>
              </w:rPr>
              <w:t xml:space="preserve"> until severe peripheral loss — “tunnel vision”</w:t>
            </w:r>
          </w:p>
        </w:tc>
        <w:tc>
          <w:tcPr>
            <w:tcW w:type="dxa" w:w="4848"/>
          </w:tcPr>
          <w:p>
            <w:pPr>
              <w:spacing w:after="40"/>
            </w:pPr>
            <w:r>
              <w:rPr>
                <w:sz w:val="18"/>
              </w:rPr>
            </w:r>
            <w:r>
              <w:rPr>
                <w:b w:val="0"/>
                <w:i w:val="0"/>
                <w:sz w:val="18"/>
              </w:rPr>
              <w:t xml:space="preserve">Severe eye pain, headache, </w:t>
            </w:r>
            <w:r>
              <w:rPr>
                <w:b/>
                <w:i w:val="0"/>
                <w:sz w:val="18"/>
              </w:rPr>
              <w:t>halos</w:t>
            </w:r>
            <w:r>
              <w:rPr>
                <w:b w:val="0"/>
                <w:i w:val="0"/>
                <w:sz w:val="18"/>
              </w:rPr>
              <w:t xml:space="preserve">, cloudy cornea, </w:t>
            </w:r>
            <w:r>
              <w:rPr>
                <w:b/>
                <w:i w:val="0"/>
                <w:sz w:val="18"/>
              </w:rPr>
              <w:t>fixed mid-dilated pupil</w:t>
            </w:r>
            <w:r>
              <w:rPr>
                <w:b w:val="0"/>
                <w:i w:val="0"/>
                <w:sz w:val="18"/>
              </w:rPr>
              <w:t>, nausea and vomiting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This deck disagrees with itself on normal intraocular pressure.</w:t>
            </w:r>
            <w:r>
              <w:rPr>
                <w:b w:val="0"/>
                <w:i w:val="0"/>
              </w:rPr>
              <w:t xml:space="preserve"> Slide 24 says </w:t>
            </w:r>
            <w:r>
              <w:rPr>
                <w:b/>
                <w:i w:val="0"/>
              </w:rPr>
              <w:t>10–21 mmHg</w:t>
            </w:r>
            <w:r>
              <w:rPr>
                <w:b w:val="0"/>
                <w:i w:val="0"/>
              </w:rPr>
              <w:t xml:space="preserve">; slide 25, two slides later, says </w:t>
            </w:r>
            <w:r>
              <w:rPr>
                <w:b/>
                <w:i w:val="0"/>
              </w:rPr>
              <w:t>“about 6–19 mmHg”</w:t>
            </w:r>
            <w:r>
              <w:rPr>
                <w:b w:val="0"/>
                <w:i w:val="0"/>
              </w:rPr>
              <w:t xml:space="preserve">. Prof. Beck's Physical Diagnosis 2 ocular deck independently gives 10–21, so 6–19 looks like the slip — but nothing here is graded on that value. What is not in dispute is the </w:t>
            </w:r>
            <w:r>
              <w:rPr>
                <w:b/>
                <w:i w:val="0"/>
              </w:rPr>
              <w:t>acute spike above 50</w:t>
            </w:r>
            <w:r>
              <w:rPr>
                <w:b w:val="0"/>
                <w:i w:val="0"/>
              </w:rPr>
              <w:t>.</w:t>
            </w:r>
          </w:p>
        </w:tc>
      </w:tr>
    </w:tbl>
    <w:p>
      <w:pPr>
        <w:spacing w:after="80"/>
      </w:pPr>
    </w:p>
    <w:p>
      <w:pPr>
        <w:spacing w:after="120"/>
      </w:pPr>
      <w:r>
        <w:rPr>
          <w:b w:val="0"/>
          <w:i w:val="0"/>
        </w:rPr>
        <w:t>Also tested</w:t>
      </w:r>
    </w:p>
    <w:p>
      <w:pPr>
        <w:pStyle w:val="ListBullet"/>
        <w:spacing w:after="40"/>
      </w:pPr>
      <w:r>
        <w:rPr>
          <w:b/>
          <w:i w:val="0"/>
          <w:sz w:val="20"/>
        </w:rPr>
        <w:t>Optic disc cupping in glaucoma.</w:t>
      </w:r>
      <w:r>
        <w:rPr>
          <w:b w:val="0"/>
          <w:i w:val="0"/>
          <w:sz w:val="20"/>
        </w:rPr>
        <w:t xml:space="preserve"> Raised pressure compresses retinal ganglion cell axons, the cells die by apoptosis, and the cup widens to a cup-to-disc ratio greater than 0.5.</w:t>
      </w:r>
    </w:p>
    <w:p>
      <w:pPr>
        <w:pStyle w:val="ListBullet"/>
        <w:spacing w:after="40"/>
      </w:pPr>
      <w:r>
        <w:rPr>
          <w:b/>
          <w:i w:val="0"/>
          <w:sz w:val="20"/>
        </w:rPr>
        <w:t>Pterygium versus pinguecula.</w:t>
      </w:r>
      <w:r>
        <w:rPr>
          <w:b w:val="0"/>
          <w:i w:val="0"/>
          <w:sz w:val="20"/>
        </w:rPr>
        <w:t xml:space="preserve"> Both are fibrovascular proliferations from chronic ultraviolet, wind and dust exposure, but only a pterygium grows onto the cornea and can impair vision.</w:t>
      </w:r>
    </w:p>
    <w:p>
      <w:pPr>
        <w:pStyle w:val="ListBullet"/>
        <w:spacing w:after="40"/>
      </w:pPr>
      <w:r>
        <w:rPr>
          <w:b/>
          <w:i w:val="0"/>
          <w:sz w:val="20"/>
        </w:rPr>
        <w:t>Iris bombé.</w:t>
      </w:r>
      <w:r>
        <w:rPr>
          <w:b w:val="0"/>
          <w:i w:val="0"/>
          <w:sz w:val="20"/>
        </w:rPr>
        <w:t xml:space="preserve"> Forward displacement of the iris against the cornea; in angle closure, pupil dilation pushes the iris forward and blocks aqueous outflow totally so pressure spikes.</w:t>
      </w:r>
    </w:p>
    <w:p>
      <w:pPr>
        <w:pStyle w:val="Heading2"/>
        <w:spacing w:before="200" w:after="100"/>
      </w:pPr>
      <w:r>
        <w:rPr>
          <w:rFonts w:ascii="Georgia" w:hAnsi="Georgia"/>
          <w:color w:val="3B2A5E"/>
        </w:rPr>
        <w:t>4.5 · Objectives h &amp; i — Retinal detachment and macular degeneration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val="0"/>
                <w:i w:val="0"/>
              </w:rPr>
              <w:t xml:space="preserve">Both are on his list, and for detachment he asked specifically for </w:t>
            </w:r>
            <w:r>
              <w:rPr>
                <w:b w:val="0"/>
                <w:i/>
              </w:rPr>
              <w:t>“the different things that can cause retinal detachment”</w:t>
            </w:r>
            <w:r>
              <w:rPr>
                <w:b w:val="0"/>
                <w:i w:val="0"/>
              </w:rPr>
              <w:t xml:space="preserve"> — so learn the three mechanisms, not just the presentation.</w:t>
            </w:r>
          </w:p>
        </w:tc>
      </w:tr>
    </w:tbl>
    <w:p>
      <w:pPr>
        <w:spacing w:after="80"/>
      </w:pPr>
    </w:p>
    <w:p>
      <w:pPr>
        <w:spacing w:after="120"/>
      </w:pPr>
      <w:r>
        <w:rPr>
          <w:b/>
          <w:i w:val="0"/>
        </w:rPr>
        <w:t>Why age matters first:</w:t>
      </w:r>
      <w:r>
        <w:rPr>
          <w:b w:val="0"/>
          <w:i w:val="0"/>
        </w:rPr>
        <w:t xml:space="preserve"> the vitreous is gel-like in youth and </w:t>
      </w:r>
      <w:r>
        <w:rPr>
          <w:b/>
          <w:i w:val="0"/>
        </w:rPr>
        <w:t>liquefies</w:t>
      </w:r>
      <w:r>
        <w:rPr>
          <w:b w:val="0"/>
          <w:i w:val="0"/>
        </w:rPr>
        <w:t xml:space="preserve"> with age — the lecturer's analogy was jelly left in the fridge, separating into a liquid layer over a solid one. Liquefied vitreous is what can pass through a break.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Type</w:t>
            </w:r>
          </w:p>
        </w:tc>
        <w:tc>
          <w:tcPr>
            <w:tcW w:type="dxa" w:w="4848"/>
            <w:shd w:val="clear" w:color="auto" w:fill="3B2A5E"/>
          </w:tcPr>
          <w:p>
            <w:pPr>
              <w:spacing w:after="40"/>
            </w:pPr>
            <w:r>
              <w:rPr>
                <w:b/>
                <w:color w:val="FFFFFF"/>
                <w:sz w:val="18"/>
              </w:rPr>
            </w:r>
            <w:r>
              <w:rPr>
                <w:b/>
                <w:i w:val="0"/>
                <w:color w:val="FFFFFF"/>
                <w:sz w:val="18"/>
              </w:rPr>
              <w:t>Mechanism</w:t>
            </w:r>
          </w:p>
        </w:tc>
        <w:tc>
          <w:tcPr>
            <w:tcW w:type="dxa" w:w="4848"/>
            <w:shd w:val="clear" w:color="auto" w:fill="3B2A5E"/>
          </w:tcPr>
          <w:p>
            <w:pPr>
              <w:spacing w:after="40"/>
            </w:pPr>
            <w:r>
              <w:rPr>
                <w:b/>
                <w:color w:val="FFFFFF"/>
                <w:sz w:val="18"/>
              </w:rPr>
            </w:r>
            <w:r>
              <w:rPr>
                <w:b/>
                <w:i w:val="0"/>
                <w:color w:val="FFFFFF"/>
                <w:sz w:val="18"/>
              </w:rPr>
              <w:t>Causes</w:t>
            </w:r>
          </w:p>
        </w:tc>
      </w:tr>
      <w:tr>
        <w:tc>
          <w:tcPr>
            <w:tcW w:type="dxa" w:w="4848"/>
          </w:tcPr>
          <w:p>
            <w:pPr>
              <w:spacing w:after="40"/>
            </w:pPr>
            <w:r>
              <w:rPr>
                <w:sz w:val="18"/>
              </w:rPr>
            </w:r>
            <w:r>
              <w:rPr>
                <w:b/>
                <w:i w:val="0"/>
                <w:sz w:val="18"/>
              </w:rPr>
              <w:t>Rhegmatogenous</w:t>
            </w:r>
          </w:p>
        </w:tc>
        <w:tc>
          <w:tcPr>
            <w:tcW w:type="dxa" w:w="4848"/>
          </w:tcPr>
          <w:p>
            <w:pPr>
              <w:spacing w:after="40"/>
            </w:pPr>
            <w:r>
              <w:rPr>
                <w:sz w:val="18"/>
              </w:rPr>
            </w:r>
            <w:r>
              <w:rPr>
                <w:b/>
                <w:i w:val="0"/>
                <w:sz w:val="18"/>
              </w:rPr>
              <w:t>Full-thickness tear</w:t>
            </w:r>
            <w:r>
              <w:rPr>
                <w:b w:val="0"/>
                <w:i w:val="0"/>
                <w:sz w:val="18"/>
              </w:rPr>
              <w:t xml:space="preserve"> lets liquefied vitreous into the subretinal space, peeling the retina off the pigment epithelium</w:t>
            </w:r>
          </w:p>
        </w:tc>
        <w:tc>
          <w:tcPr>
            <w:tcW w:type="dxa" w:w="4848"/>
          </w:tcPr>
          <w:p>
            <w:pPr>
              <w:spacing w:after="40"/>
            </w:pPr>
            <w:r>
              <w:rPr>
                <w:sz w:val="18"/>
              </w:rPr>
            </w:r>
            <w:r>
              <w:rPr>
                <w:b w:val="0"/>
                <w:i w:val="0"/>
                <w:sz w:val="18"/>
              </w:rPr>
              <w:t>Posterior vitreous detachment, age, severe myopia, trauma, lattice degeneration</w:t>
            </w:r>
          </w:p>
        </w:tc>
      </w:tr>
      <w:tr>
        <w:tc>
          <w:tcPr>
            <w:tcW w:type="dxa" w:w="4848"/>
          </w:tcPr>
          <w:p>
            <w:pPr>
              <w:spacing w:after="40"/>
            </w:pPr>
            <w:r>
              <w:rPr>
                <w:sz w:val="18"/>
              </w:rPr>
            </w:r>
            <w:r>
              <w:rPr>
                <w:b/>
                <w:i w:val="0"/>
                <w:sz w:val="18"/>
              </w:rPr>
              <w:t>Tractional</w:t>
            </w:r>
          </w:p>
        </w:tc>
        <w:tc>
          <w:tcPr>
            <w:tcW w:type="dxa" w:w="4848"/>
          </w:tcPr>
          <w:p>
            <w:pPr>
              <w:spacing w:after="40"/>
            </w:pPr>
            <w:r>
              <w:rPr>
                <w:sz w:val="18"/>
              </w:rPr>
            </w:r>
            <w:r>
              <w:rPr>
                <w:b w:val="0"/>
                <w:i w:val="0"/>
                <w:sz w:val="18"/>
              </w:rPr>
              <w:t xml:space="preserve">Proliferative </w:t>
            </w:r>
            <w:r>
              <w:rPr>
                <w:b/>
                <w:i w:val="0"/>
                <w:sz w:val="18"/>
              </w:rPr>
              <w:t>fibrovascular membranes</w:t>
            </w:r>
            <w:r>
              <w:rPr>
                <w:b w:val="0"/>
                <w:i w:val="0"/>
                <w:sz w:val="18"/>
              </w:rPr>
              <w:t xml:space="preserve"> on the retinal surface physically pull it off</w:t>
            </w:r>
          </w:p>
        </w:tc>
        <w:tc>
          <w:tcPr>
            <w:tcW w:type="dxa" w:w="4848"/>
          </w:tcPr>
          <w:p>
            <w:pPr>
              <w:spacing w:after="40"/>
            </w:pPr>
            <w:r>
              <w:rPr>
                <w:sz w:val="18"/>
              </w:rPr>
            </w:r>
            <w:r>
              <w:rPr>
                <w:b w:val="0"/>
                <w:i w:val="0"/>
                <w:sz w:val="18"/>
              </w:rPr>
              <w:t>Proliferative diabetic retinopathy; prior trauma, surgery or vitrectomy scarring</w:t>
            </w:r>
          </w:p>
        </w:tc>
      </w:tr>
      <w:tr>
        <w:tc>
          <w:tcPr>
            <w:tcW w:type="dxa" w:w="4848"/>
          </w:tcPr>
          <w:p>
            <w:pPr>
              <w:spacing w:after="40"/>
            </w:pPr>
            <w:r>
              <w:rPr>
                <w:sz w:val="18"/>
              </w:rPr>
            </w:r>
            <w:r>
              <w:rPr>
                <w:b/>
                <w:i w:val="0"/>
                <w:sz w:val="18"/>
              </w:rPr>
              <w:t>Exudative (serous)</w:t>
            </w:r>
          </w:p>
        </w:tc>
        <w:tc>
          <w:tcPr>
            <w:tcW w:type="dxa" w:w="4848"/>
          </w:tcPr>
          <w:p>
            <w:pPr>
              <w:spacing w:after="40"/>
            </w:pPr>
            <w:r>
              <w:rPr>
                <w:sz w:val="18"/>
              </w:rPr>
            </w:r>
            <w:r>
              <w:rPr>
                <w:b w:val="0"/>
                <w:i w:val="0"/>
                <w:sz w:val="18"/>
              </w:rPr>
              <w:t xml:space="preserve">Subretinal fluid accumulates with </w:t>
            </w:r>
            <w:r>
              <w:rPr>
                <w:b/>
                <w:i w:val="0"/>
                <w:sz w:val="18"/>
              </w:rPr>
              <w:t>no tear and no traction</w:t>
            </w:r>
            <w:r>
              <w:rPr>
                <w:b w:val="0"/>
                <w:i w:val="0"/>
                <w:sz w:val="18"/>
              </w:rPr>
              <w:t xml:space="preserve"> — blood-retinal barrier breakdown</w:t>
            </w:r>
          </w:p>
        </w:tc>
        <w:tc>
          <w:tcPr>
            <w:tcW w:type="dxa" w:w="4848"/>
          </w:tcPr>
          <w:p>
            <w:pPr>
              <w:spacing w:after="40"/>
            </w:pPr>
            <w:r>
              <w:rPr>
                <w:sz w:val="18"/>
              </w:rPr>
            </w:r>
            <w:r>
              <w:rPr>
                <w:b w:val="0"/>
                <w:i w:val="0"/>
                <w:sz w:val="18"/>
              </w:rPr>
              <w:t>Severe malignant hypertension, sarcoidosis, choroidal melanoma</w:t>
            </w:r>
          </w:p>
        </w:tc>
      </w:tr>
    </w:tbl>
    <w:p>
      <w:pPr>
        <w:spacing w:after="80"/>
      </w:pPr>
    </w:p>
    <w:p>
      <w:pPr>
        <w:spacing w:after="120"/>
      </w:pPr>
      <w:r>
        <w:rPr>
          <w:b/>
          <w:i w:val="0"/>
        </w:rPr>
        <w:t>Rhegmatogenous symptoms:</w:t>
      </w:r>
      <w:r>
        <w:rPr>
          <w:b w:val="0"/>
          <w:i w:val="0"/>
        </w:rPr>
        <w:t xml:space="preserve"> flashing lights (photopsia), a shower of floaters, then a </w:t>
      </w:r>
      <w:r>
        <w:rPr>
          <w:b/>
          <w:i w:val="0"/>
        </w:rPr>
        <w:t>curtain falling</w:t>
      </w:r>
      <w:r>
        <w:rPr>
          <w:b w:val="0"/>
          <w:i w:val="0"/>
        </w:rPr>
        <w:t xml:space="preserve"> across the field.</w:t>
      </w:r>
    </w:p>
    <w:p>
      <w:pPr>
        <w:jc w:val="center"/>
      </w:pPr>
      <w:r>
        <w:drawing>
          <wp:inline xmlns:a="http://schemas.openxmlformats.org/drawingml/2006/main" xmlns:pic="http://schemas.openxmlformats.org/drawingml/2006/picture">
            <wp:extent cx="3840480" cy="4278320"/>
            <wp:docPr id="17" name="Picture 17"/>
            <wp:cNvGraphicFramePr>
              <a:graphicFrameLocks noChangeAspect="1"/>
            </wp:cNvGraphicFramePr>
            <a:graphic>
              <a:graphicData uri="http://schemas.openxmlformats.org/drawingml/2006/picture">
                <pic:pic>
                  <pic:nvPicPr>
                    <pic:cNvPr id="0" name="Clinical_Pathophysiology_I_Exam_1_cp-exam-1-l4-images_detachment.jpg"/>
                    <pic:cNvPicPr/>
                  </pic:nvPicPr>
                  <pic:blipFill>
                    <a:blip r:embed="rId25"/>
                    <a:stretch>
                      <a:fillRect/>
                    </a:stretch>
                  </pic:blipFill>
                  <pic:spPr>
                    <a:xfrm>
                      <a:off x="0" y="0"/>
                      <a:ext cx="3840480" cy="4278320"/>
                    </a:xfrm>
                    <a:prstGeom prst="rect"/>
                  </pic:spPr>
                </pic:pic>
              </a:graphicData>
            </a:graphic>
          </wp:inline>
        </w:drawing>
      </w:r>
    </w:p>
    <w:p>
      <w:pPr>
        <w:spacing w:after="160"/>
        <w:jc w:val="center"/>
      </w:pPr>
      <w:r>
        <w:rPr>
          <w:sz w:val="15"/>
        </w:rPr>
        <w:t>Rhegmatogenous detachment: liquefied vitreous passing through a retinal tear and peeling the neurosensory retina off the pigment epithelium. Lecture 4 · Slide 35</w:t>
      </w:r>
    </w:p>
    <w:p>
      <w:pPr>
        <w:spacing w:after="120"/>
      </w:pPr>
      <w:r>
        <w:rPr>
          <w:b/>
          <w:i w:val="0"/>
        </w:rPr>
        <w:t>Macular degeneration</w:t>
      </w:r>
      <w:r>
        <w:rPr>
          <w:b w:val="0"/>
          <w:i w:val="0"/>
        </w:rPr>
        <w:t xml:space="preserve"> is the leading cause of new-onset blindness in United States adults </w:t>
      </w:r>
      <w:r>
        <w:rPr>
          <w:b/>
          <w:i w:val="0"/>
        </w:rPr>
        <w:t>over 75</w:t>
      </w:r>
      <w:r>
        <w:rPr>
          <w:b w:val="0"/>
          <w:i w:val="0"/>
        </w:rPr>
        <w:t xml:space="preserve">. The deck is explicit that the </w:t>
      </w:r>
      <w:r>
        <w:rPr>
          <w:b/>
          <w:i w:val="0"/>
        </w:rPr>
        <w:t>pathogenesis is unknown</w:t>
      </w:r>
      <w:r>
        <w:rPr>
          <w:b w:val="0"/>
          <w:i w:val="0"/>
        </w:rPr>
        <w:t xml:space="preserve"> for both forms.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Dry (atrophic)</w:t>
            </w:r>
          </w:p>
        </w:tc>
        <w:tc>
          <w:tcPr>
            <w:tcW w:type="dxa" w:w="4848"/>
            <w:shd w:val="clear" w:color="auto" w:fill="3B2A5E"/>
          </w:tcPr>
          <w:p>
            <w:pPr>
              <w:spacing w:after="40"/>
            </w:pPr>
            <w:r>
              <w:rPr>
                <w:b/>
                <w:color w:val="FFFFFF"/>
                <w:sz w:val="18"/>
              </w:rPr>
            </w:r>
            <w:r>
              <w:rPr>
                <w:b/>
                <w:i w:val="0"/>
                <w:color w:val="FFFFFF"/>
                <w:sz w:val="18"/>
              </w:rPr>
              <w:t>Wet (exudative, neovascular)</w:t>
            </w:r>
          </w:p>
        </w:tc>
      </w:tr>
      <w:tr>
        <w:tc>
          <w:tcPr>
            <w:tcW w:type="dxa" w:w="4848"/>
          </w:tcPr>
          <w:p>
            <w:pPr>
              <w:spacing w:after="40"/>
            </w:pPr>
            <w:r>
              <w:rPr>
                <w:sz w:val="18"/>
              </w:rPr>
            </w:r>
            <w:r>
              <w:rPr>
                <w:b w:val="0"/>
                <w:i w:val="0"/>
                <w:sz w:val="18"/>
              </w:rPr>
              <w:t>Process</w:t>
            </w:r>
          </w:p>
        </w:tc>
        <w:tc>
          <w:tcPr>
            <w:tcW w:type="dxa" w:w="4848"/>
          </w:tcPr>
          <w:p>
            <w:pPr>
              <w:spacing w:after="40"/>
            </w:pPr>
            <w:r>
              <w:rPr>
                <w:sz w:val="18"/>
              </w:rPr>
            </w:r>
            <w:r>
              <w:rPr>
                <w:b w:val="0"/>
                <w:i w:val="0"/>
                <w:sz w:val="18"/>
              </w:rPr>
              <w:t>Slow bilateral degeneration of photoreceptors, pigment epithelium and choroid</w:t>
            </w:r>
          </w:p>
        </w:tc>
        <w:tc>
          <w:tcPr>
            <w:tcW w:type="dxa" w:w="4848"/>
          </w:tcPr>
          <w:p>
            <w:pPr>
              <w:spacing w:after="40"/>
            </w:pPr>
            <w:r>
              <w:rPr>
                <w:sz w:val="18"/>
              </w:rPr>
            </w:r>
            <w:r>
              <w:rPr>
                <w:b/>
                <w:i w:val="0"/>
                <w:sz w:val="18"/>
              </w:rPr>
              <w:t>Choroidal neovascularization</w:t>
            </w:r>
            <w:r>
              <w:rPr>
                <w:b w:val="0"/>
                <w:i w:val="0"/>
                <w:sz w:val="18"/>
              </w:rPr>
              <w:t xml:space="preserve"> — hypoxia and inflammation drive new vessels beneath the pigment epithelium into the subretinal space</w:t>
            </w:r>
          </w:p>
        </w:tc>
      </w:tr>
      <w:tr>
        <w:tc>
          <w:tcPr>
            <w:tcW w:type="dxa" w:w="4848"/>
          </w:tcPr>
          <w:p>
            <w:pPr>
              <w:spacing w:after="40"/>
            </w:pPr>
            <w:r>
              <w:rPr>
                <w:sz w:val="18"/>
              </w:rPr>
            </w:r>
            <w:r>
              <w:rPr>
                <w:b w:val="0"/>
                <w:i w:val="0"/>
                <w:sz w:val="18"/>
              </w:rPr>
              <w:t>Hallmark</w:t>
            </w:r>
          </w:p>
        </w:tc>
        <w:tc>
          <w:tcPr>
            <w:tcW w:type="dxa" w:w="4848"/>
          </w:tcPr>
          <w:p>
            <w:pPr>
              <w:spacing w:after="40"/>
            </w:pPr>
            <w:r>
              <w:rPr>
                <w:sz w:val="18"/>
              </w:rPr>
            </w:r>
            <w:r>
              <w:rPr>
                <w:b/>
                <w:i w:val="0"/>
                <w:sz w:val="18"/>
              </w:rPr>
              <w:t>Drusen</w:t>
            </w:r>
            <w:r>
              <w:rPr>
                <w:b w:val="0"/>
                <w:i w:val="0"/>
                <w:sz w:val="18"/>
              </w:rPr>
              <w:t xml:space="preserve"> — discrete yellow extracellular debris (lipofuscin, apolipoproteins) beneath the pigment epithelium and Bruch membrane</w:t>
            </w:r>
          </w:p>
        </w:tc>
        <w:tc>
          <w:tcPr>
            <w:tcW w:type="dxa" w:w="4848"/>
          </w:tcPr>
          <w:p>
            <w:pPr>
              <w:spacing w:after="40"/>
            </w:pPr>
            <w:r>
              <w:rPr>
                <w:sz w:val="18"/>
              </w:rPr>
            </w:r>
            <w:r>
              <w:rPr>
                <w:b w:val="0"/>
                <w:i w:val="0"/>
                <w:sz w:val="18"/>
              </w:rPr>
              <w:t>Leaking vessels, blood and serous fluid</w:t>
            </w:r>
          </w:p>
        </w:tc>
      </w:tr>
      <w:tr>
        <w:tc>
          <w:tcPr>
            <w:tcW w:type="dxa" w:w="4848"/>
          </w:tcPr>
          <w:p>
            <w:pPr>
              <w:spacing w:after="40"/>
            </w:pPr>
            <w:r>
              <w:rPr>
                <w:sz w:val="18"/>
              </w:rPr>
            </w:r>
            <w:r>
              <w:rPr>
                <w:b w:val="0"/>
                <w:i w:val="0"/>
                <w:sz w:val="18"/>
              </w:rPr>
              <w:t>Course</w:t>
            </w:r>
          </w:p>
        </w:tc>
        <w:tc>
          <w:tcPr>
            <w:tcW w:type="dxa" w:w="4848"/>
          </w:tcPr>
          <w:p>
            <w:pPr>
              <w:spacing w:after="40"/>
            </w:pPr>
            <w:r>
              <w:rPr>
                <w:sz w:val="18"/>
              </w:rPr>
            </w:r>
            <w:r>
              <w:rPr>
                <w:b w:val="0"/>
                <w:i w:val="0"/>
                <w:sz w:val="18"/>
              </w:rPr>
              <w:t>Slow loss of central detail; metamorphopsia and scotoma</w:t>
            </w:r>
          </w:p>
        </w:tc>
        <w:tc>
          <w:tcPr>
            <w:tcW w:type="dxa" w:w="4848"/>
          </w:tcPr>
          <w:p>
            <w:pPr>
              <w:spacing w:after="40"/>
            </w:pPr>
            <w:r>
              <w:rPr>
                <w:sz w:val="18"/>
              </w:rPr>
            </w:r>
            <w:r>
              <w:rPr>
                <w:b/>
                <w:i w:val="0"/>
                <w:sz w:val="18"/>
              </w:rPr>
              <w:t>Rapid</w:t>
            </w:r>
            <w:r>
              <w:rPr>
                <w:b w:val="0"/>
                <w:i w:val="0"/>
                <w:sz w:val="18"/>
              </w:rPr>
              <w:t xml:space="preserve"> central loss, disciform scarring, detachment</w:t>
            </w:r>
          </w:p>
        </w:tc>
      </w:tr>
      <w:tr>
        <w:tc>
          <w:tcPr>
            <w:tcW w:type="dxa" w:w="4848"/>
          </w:tcPr>
          <w:p>
            <w:pPr>
              <w:spacing w:after="40"/>
            </w:pPr>
            <w:r>
              <w:rPr>
                <w:sz w:val="18"/>
              </w:rPr>
            </w:r>
            <w:r>
              <w:rPr>
                <w:b w:val="0"/>
                <w:i w:val="0"/>
                <w:sz w:val="18"/>
              </w:rPr>
              <w:t>Share of severe blindness</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~90 percent</w:t>
            </w:r>
          </w:p>
        </w:tc>
      </w:tr>
    </w:tbl>
    <w:p>
      <w:pPr>
        <w:spacing w:after="80"/>
      </w:pPr>
    </w:p>
    <w:p>
      <w:pPr>
        <w:jc w:val="center"/>
      </w:pPr>
      <w:r>
        <w:drawing>
          <wp:inline xmlns:a="http://schemas.openxmlformats.org/drawingml/2006/main" xmlns:pic="http://schemas.openxmlformats.org/drawingml/2006/picture">
            <wp:extent cx="3840480" cy="1324303"/>
            <wp:docPr id="18" name="Picture 18"/>
            <wp:cNvGraphicFramePr>
              <a:graphicFrameLocks noChangeAspect="1"/>
            </wp:cNvGraphicFramePr>
            <a:graphic>
              <a:graphicData uri="http://schemas.openxmlformats.org/drawingml/2006/picture">
                <pic:pic>
                  <pic:nvPicPr>
                    <pic:cNvPr id="0" name="Clinical_Pathophysiology_I_Exam_1_cp-exam-1-l4-images_normal-fundus.jpg"/>
                    <pic:cNvPicPr/>
                  </pic:nvPicPr>
                  <pic:blipFill>
                    <a:blip r:embed="rId26"/>
                    <a:stretch>
                      <a:fillRect/>
                    </a:stretch>
                  </pic:blipFill>
                  <pic:spPr>
                    <a:xfrm>
                      <a:off x="0" y="0"/>
                      <a:ext cx="3840480" cy="1324303"/>
                    </a:xfrm>
                    <a:prstGeom prst="rect"/>
                  </pic:spPr>
                </pic:pic>
              </a:graphicData>
            </a:graphic>
          </wp:inline>
        </w:drawing>
      </w:r>
    </w:p>
    <w:p>
      <w:pPr>
        <w:spacing w:after="160"/>
        <w:jc w:val="center"/>
      </w:pPr>
      <w:r>
        <w:rPr>
          <w:sz w:val="15"/>
        </w:rPr>
        <w:t>A normal fundus for comparison — note the sharp disc margin and the macula temporal to it. Lecture 4 · Slide 29</w:t>
      </w:r>
    </w:p>
    <w:p>
      <w:pPr>
        <w:spacing w:after="120"/>
      </w:pPr>
      <w:r>
        <w:rPr>
          <w:b/>
          <w:i w:val="0"/>
        </w:rPr>
        <w:t>Diabetic retinopathy</w:t>
      </w:r>
      <w:r>
        <w:rPr>
          <w:b w:val="0"/>
          <w:i w:val="0"/>
        </w:rPr>
        <w:t xml:space="preserve"> is the leading cause of new-onset blindness in United States adults </w:t>
      </w:r>
      <w:r>
        <w:rPr>
          <w:b/>
          <w:i w:val="0"/>
        </w:rPr>
        <w:t>20 to 74</w:t>
      </w:r>
      <w:r>
        <w:rPr>
          <w:b w:val="0"/>
          <w:i w:val="0"/>
        </w:rPr>
        <w:t xml:space="preserve"> — a different age band from macular degeneration, and an easy pair to swap. Chronic hyperglycemia damages capillaries and endothelial basement membranes → capillary occlusion and hypoxia. </w:t>
      </w:r>
      <w:r>
        <w:rPr>
          <w:b/>
          <w:i w:val="0"/>
        </w:rPr>
        <w:t>Non-proliferative:</w:t>
      </w:r>
      <w:r>
        <w:rPr>
          <w:b w:val="0"/>
          <w:i w:val="0"/>
        </w:rPr>
        <w:t xml:space="preserve"> dilated veins, microaneurysms, dot and blot hemorrhages, </w:t>
      </w:r>
      <w:r>
        <w:rPr>
          <w:b/>
          <w:i w:val="0"/>
        </w:rPr>
        <w:t>hard exudates</w:t>
      </w:r>
      <w:r>
        <w:rPr>
          <w:b w:val="0"/>
          <w:i w:val="0"/>
        </w:rPr>
        <w:t xml:space="preserve"> (lipid in the outer plexiform layer), </w:t>
      </w:r>
      <w:r>
        <w:rPr>
          <w:b/>
          <w:i w:val="0"/>
        </w:rPr>
        <w:t>cotton-wool spots</w:t>
      </w:r>
      <w:r>
        <w:rPr>
          <w:b w:val="0"/>
          <w:i w:val="0"/>
        </w:rPr>
        <w:t xml:space="preserve"> (nerve fiber layer ischemia), macular edema. </w:t>
      </w:r>
      <w:r>
        <w:rPr>
          <w:b/>
          <w:i w:val="0"/>
        </w:rPr>
        <w:t>Proliferative:</w:t>
      </w:r>
      <w:r>
        <w:rPr>
          <w:b w:val="0"/>
          <w:i w:val="0"/>
        </w:rPr>
        <w:t xml:space="preserve"> severe ischemia upregulates </w:t>
      </w:r>
      <w:r>
        <w:rPr>
          <w:b/>
          <w:i w:val="0"/>
        </w:rPr>
        <w:t>vascular endothelial growth factor</w:t>
      </w:r>
      <w:r>
        <w:rPr>
          <w:b w:val="0"/>
          <w:i w:val="0"/>
        </w:rPr>
        <w:t xml:space="preserve"> → neovascularization on disc and retina → vitreous hemorrhage, fibrotic traction, tractional detachment.</w:t>
      </w:r>
    </w:p>
    <w:p>
      <w:pPr>
        <w:jc w:val="center"/>
      </w:pPr>
      <w:r>
        <w:drawing>
          <wp:inline xmlns:a="http://schemas.openxmlformats.org/drawingml/2006/main" xmlns:pic="http://schemas.openxmlformats.org/drawingml/2006/picture">
            <wp:extent cx="3840480" cy="1770888"/>
            <wp:docPr id="19" name="Picture 19"/>
            <wp:cNvGraphicFramePr>
              <a:graphicFrameLocks noChangeAspect="1"/>
            </wp:cNvGraphicFramePr>
            <a:graphic>
              <a:graphicData uri="http://schemas.openxmlformats.org/drawingml/2006/picture">
                <pic:pic>
                  <pic:nvPicPr>
                    <pic:cNvPr id="0" name="Clinical_Pathophysiology_I_Exam_1_cp-exam-1-l4-images_oct.jpg"/>
                    <pic:cNvPicPr/>
                  </pic:nvPicPr>
                  <pic:blipFill>
                    <a:blip r:embed="rId27"/>
                    <a:stretch>
                      <a:fillRect/>
                    </a:stretch>
                  </pic:blipFill>
                  <pic:spPr>
                    <a:xfrm>
                      <a:off x="0" y="0"/>
                      <a:ext cx="3840480" cy="1770888"/>
                    </a:xfrm>
                    <a:prstGeom prst="rect"/>
                  </pic:spPr>
                </pic:pic>
              </a:graphicData>
            </a:graphic>
          </wp:inline>
        </w:drawing>
      </w:r>
    </w:p>
    <w:p>
      <w:pPr>
        <w:spacing w:after="160"/>
        <w:jc w:val="center"/>
      </w:pPr>
      <w:r>
        <w:rPr>
          <w:sz w:val="15"/>
        </w:rPr>
        <w:t>Optical coherence tomography, showing the retinal layers in section. Lecture 4 · Slide 30</w:t>
      </w:r>
    </w:p>
    <w:p>
      <w:pPr>
        <w:spacing w:after="120"/>
      </w:pPr>
      <w:r>
        <w:rPr>
          <w:b w:val="0"/>
          <w:i w:val="0"/>
        </w:rPr>
        <w:t>Also tested</w:t>
      </w:r>
    </w:p>
    <w:p>
      <w:pPr>
        <w:pStyle w:val="ListBullet"/>
        <w:spacing w:after="40"/>
      </w:pPr>
      <w:r>
        <w:rPr>
          <w:b/>
          <w:i w:val="0"/>
          <w:sz w:val="20"/>
        </w:rPr>
        <w:t>Subconjunctival hemorrhage.</w:t>
      </w:r>
      <w:r>
        <w:rPr>
          <w:b w:val="0"/>
          <w:i w:val="0"/>
          <w:sz w:val="20"/>
        </w:rPr>
        <w:t xml:space="preserve"> Blood leaked from ruptured episcleral or conjunctival capillaries lies beneath the conjunctiva; it is benign and clears in one to two weeks, changing color like a bruise.</w:t>
      </w:r>
    </w:p>
    <w:p>
      <w:pPr>
        <w:pStyle w:val="ListBullet"/>
        <w:spacing w:after="40"/>
      </w:pPr>
      <w:r>
        <w:rPr>
          <w:b/>
          <w:i w:val="0"/>
          <w:sz w:val="20"/>
        </w:rPr>
        <w:t>Diabetic retinopathy.</w:t>
      </w:r>
      <w:r>
        <w:rPr>
          <w:b w:val="0"/>
          <w:i w:val="0"/>
          <w:sz w:val="20"/>
        </w:rPr>
        <w:t xml:space="preserve"> Chronic hyperglycemia damages retinal capillaries, and diabetic retinopathy is the leading cause of new-onset blindness in United States adults aged twenty to seventy-four.</w:t>
      </w:r>
    </w:p>
    <w:p>
      <w:pPr>
        <w:pStyle w:val="ListBullet"/>
        <w:spacing w:after="40"/>
      </w:pPr>
      <w:r>
        <w:rPr>
          <w:b/>
          <w:i w:val="0"/>
          <w:sz w:val="20"/>
        </w:rPr>
        <w:t>Wet macular degeneration.</w:t>
      </w:r>
      <w:r>
        <w:rPr>
          <w:b w:val="0"/>
          <w:i w:val="0"/>
          <w:sz w:val="20"/>
        </w:rPr>
        <w:t xml:space="preserve"> The wet form accounts for about ninety percent of severe blindness because it progresses rapidly, with leaking new vessels causing rapid central vision loss.</w:t>
      </w:r>
    </w:p>
    <w:p>
      <w:pPr>
        <w:pStyle w:val="Heading2"/>
        <w:spacing w:before="200" w:after="100"/>
      </w:pPr>
      <w:r>
        <w:rPr>
          <w:rFonts w:ascii="Georgia" w:hAnsi="Georgia"/>
          <w:color w:val="3B2A5E"/>
        </w:rPr>
        <w:t>4.6 · Objective j — Visual field deficits by lesion site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val="0"/>
                <w:i w:val="0"/>
              </w:rPr>
              <w:t xml:space="preserve">On his list — </w:t>
            </w:r>
            <w:r>
              <w:rPr>
                <w:b w:val="0"/>
                <w:i/>
              </w:rPr>
              <w:t>“know those areas of changes in your visual pathway, what would cause a particular visual change”</w:t>
            </w:r>
            <w:r>
              <w:rPr>
                <w:b w:val="0"/>
                <w:i w:val="0"/>
              </w:rPr>
              <w:t xml:space="preserve"> — but </w:t>
            </w:r>
            <w:r>
              <w:rPr>
                <w:b/>
                <w:i w:val="0"/>
              </w:rPr>
              <w:t>scoped</w:t>
            </w:r>
            <w:r>
              <w:rPr>
                <w:b w:val="0"/>
                <w:i w:val="0"/>
              </w:rPr>
              <w:t xml:space="preserve">. He said twice to know </w:t>
            </w:r>
            <w:r>
              <w:rPr>
                <w:b/>
                <w:i w:val="0"/>
              </w:rPr>
              <w:t>A, B and C</w:t>
            </w:r>
            <w:r>
              <w:rPr>
                <w:b w:val="0"/>
                <w:i w:val="0"/>
              </w:rPr>
              <w:t xml:space="preserve">. D and E he deferred: </w:t>
            </w:r>
            <w:r>
              <w:rPr>
                <w:b w:val="0"/>
                <w:i/>
              </w:rPr>
              <w:t>“this is getting more into neurology, which we’ll see later.”</w:t>
            </w:r>
            <w:r>
              <w:rPr>
                <w:b w:val="0"/>
                <w:i w:val="0"/>
              </w:rPr>
              <w:t xml:space="preserve"> He also said </w:t>
            </w:r>
            <w:r>
              <w:rPr>
                <w:b w:val="0"/>
                <w:i/>
              </w:rPr>
              <w:t>“memorize this: optic nerve, optic chiasm, optic tract.”</w:t>
            </w:r>
          </w:p>
        </w:tc>
      </w:tr>
    </w:tbl>
    <w:p>
      <w:pPr>
        <w:spacing w:after="80"/>
      </w:pPr>
    </w:p>
    <w:p>
      <w:pPr>
        <w:spacing w:after="120"/>
      </w:pPr>
      <w:r>
        <w:rPr>
          <w:b/>
          <w:i w:val="0"/>
        </w:rPr>
        <w:t>The decussation is the key.</w:t>
      </w:r>
      <w:r>
        <w:rPr>
          <w:b w:val="0"/>
          <w:i w:val="0"/>
        </w:rPr>
        <w:t xml:space="preserve"> </w:t>
      </w:r>
      <w:r>
        <w:rPr>
          <w:b/>
          <w:i w:val="0"/>
        </w:rPr>
        <w:t>Nasal</w:t>
      </w:r>
      <w:r>
        <w:rPr>
          <w:b w:val="0"/>
          <w:i w:val="0"/>
        </w:rPr>
        <w:t xml:space="preserve"> retinal fibers — which carry the </w:t>
      </w:r>
      <w:r>
        <w:rPr>
          <w:b/>
          <w:i w:val="0"/>
        </w:rPr>
        <w:t>temporal</w:t>
      </w:r>
      <w:r>
        <w:rPr>
          <w:b w:val="0"/>
          <w:i w:val="0"/>
        </w:rPr>
        <w:t xml:space="preserve"> visual fields — cross at the chiasm. </w:t>
      </w:r>
      <w:r>
        <w:rPr>
          <w:b/>
          <w:i w:val="0"/>
        </w:rPr>
        <w:t>Temporal</w:t>
      </w:r>
      <w:r>
        <w:rPr>
          <w:b w:val="0"/>
          <w:i w:val="0"/>
        </w:rPr>
        <w:t xml:space="preserve"> retinal fibers stay ipsilateral. Everything below follows from that one fact. The pathway runs optic disc → optic nerve → chiasm → optic tract → lateral geniculate nucleus → optic radiation → occipital cortex.</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B2A5E"/>
          </w:tcPr>
          <w:p>
            <w:pPr>
              <w:spacing w:after="40"/>
            </w:pPr>
            <w:r>
              <w:rPr>
                <w:b/>
                <w:color w:val="FFFFFF"/>
                <w:sz w:val="18"/>
              </w:rPr>
            </w:r>
            <w:r>
              <w:rPr>
                <w:b/>
                <w:i w:val="0"/>
                <w:color w:val="FFFFFF"/>
                <w:sz w:val="18"/>
              </w:rPr>
              <w:t>Site</w:t>
            </w:r>
          </w:p>
        </w:tc>
        <w:tc>
          <w:tcPr>
            <w:tcW w:type="dxa" w:w="3636"/>
            <w:shd w:val="clear" w:color="auto" w:fill="3B2A5E"/>
          </w:tcPr>
          <w:p>
            <w:pPr>
              <w:spacing w:after="40"/>
            </w:pPr>
            <w:r>
              <w:rPr>
                <w:b/>
                <w:color w:val="FFFFFF"/>
                <w:sz w:val="18"/>
              </w:rPr>
            </w:r>
            <w:r>
              <w:rPr>
                <w:b/>
                <w:i w:val="0"/>
                <w:color w:val="FFFFFF"/>
                <w:sz w:val="18"/>
              </w:rPr>
              <w:t>Lesion</w:t>
            </w:r>
          </w:p>
        </w:tc>
        <w:tc>
          <w:tcPr>
            <w:tcW w:type="dxa" w:w="3636"/>
            <w:shd w:val="clear" w:color="auto" w:fill="3B2A5E"/>
          </w:tcPr>
          <w:p>
            <w:pPr>
              <w:spacing w:after="40"/>
            </w:pPr>
            <w:r>
              <w:rPr>
                <w:b/>
                <w:color w:val="FFFFFF"/>
                <w:sz w:val="18"/>
              </w:rPr>
            </w:r>
            <w:r>
              <w:rPr>
                <w:b/>
                <w:i w:val="0"/>
                <w:color w:val="FFFFFF"/>
                <w:sz w:val="18"/>
              </w:rPr>
              <w:t>Cause</w:t>
            </w:r>
          </w:p>
        </w:tc>
        <w:tc>
          <w:tcPr>
            <w:tcW w:type="dxa" w:w="3636"/>
            <w:shd w:val="clear" w:color="auto" w:fill="3B2A5E"/>
          </w:tcPr>
          <w:p>
            <w:pPr>
              <w:spacing w:after="40"/>
            </w:pPr>
            <w:r>
              <w:rPr>
                <w:b/>
                <w:color w:val="FFFFFF"/>
                <w:sz w:val="18"/>
              </w:rPr>
            </w:r>
            <w:r>
              <w:rPr>
                <w:b/>
                <w:i w:val="0"/>
                <w:color w:val="FFFFFF"/>
                <w:sz w:val="18"/>
              </w:rPr>
              <w:t>Field defect</w:t>
            </w:r>
          </w:p>
        </w:tc>
      </w:tr>
      <w:tr>
        <w:tc>
          <w:tcPr>
            <w:tcW w:type="dxa" w:w="3636"/>
          </w:tcPr>
          <w:p>
            <w:pPr>
              <w:spacing w:after="40"/>
            </w:pPr>
            <w:r>
              <w:rPr>
                <w:sz w:val="18"/>
              </w:rPr>
            </w:r>
            <w:r>
              <w:rPr>
                <w:b/>
                <w:i w:val="0"/>
                <w:sz w:val="18"/>
              </w:rPr>
              <w:t>A</w:t>
            </w:r>
          </w:p>
        </w:tc>
        <w:tc>
          <w:tcPr>
            <w:tcW w:type="dxa" w:w="3636"/>
          </w:tcPr>
          <w:p>
            <w:pPr>
              <w:spacing w:after="40"/>
            </w:pPr>
            <w:r>
              <w:rPr>
                <w:sz w:val="18"/>
              </w:rPr>
            </w:r>
            <w:r>
              <w:rPr>
                <w:b w:val="0"/>
                <w:i w:val="0"/>
                <w:sz w:val="18"/>
              </w:rPr>
              <w:t>Ipsilateral optic nerve</w:t>
            </w:r>
          </w:p>
        </w:tc>
        <w:tc>
          <w:tcPr>
            <w:tcW w:type="dxa" w:w="3636"/>
          </w:tcPr>
          <w:p>
            <w:pPr>
              <w:spacing w:after="40"/>
            </w:pPr>
            <w:r>
              <w:rPr>
                <w:sz w:val="18"/>
              </w:rPr>
            </w:r>
            <w:r>
              <w:rPr>
                <w:b w:val="0"/>
                <w:i w:val="0"/>
                <w:sz w:val="18"/>
              </w:rPr>
              <w:t>Trauma, optic neuritis, ischemic optic neuropathy</w:t>
            </w:r>
          </w:p>
        </w:tc>
        <w:tc>
          <w:tcPr>
            <w:tcW w:type="dxa" w:w="3636"/>
          </w:tcPr>
          <w:p>
            <w:pPr>
              <w:spacing w:after="40"/>
            </w:pPr>
            <w:r>
              <w:rPr>
                <w:sz w:val="18"/>
              </w:rPr>
            </w:r>
            <w:r>
              <w:rPr>
                <w:b/>
                <w:i w:val="0"/>
                <w:sz w:val="18"/>
              </w:rPr>
              <w:t>Monocular blindness</w:t>
            </w:r>
          </w:p>
        </w:tc>
      </w:tr>
      <w:tr>
        <w:tc>
          <w:tcPr>
            <w:tcW w:type="dxa" w:w="3636"/>
          </w:tcPr>
          <w:p>
            <w:pPr>
              <w:spacing w:after="40"/>
            </w:pPr>
            <w:r>
              <w:rPr>
                <w:sz w:val="18"/>
              </w:rPr>
            </w:r>
            <w:r>
              <w:rPr>
                <w:b/>
                <w:i w:val="0"/>
                <w:sz w:val="18"/>
              </w:rPr>
              <w:t>B</w:t>
            </w:r>
          </w:p>
        </w:tc>
        <w:tc>
          <w:tcPr>
            <w:tcW w:type="dxa" w:w="3636"/>
          </w:tcPr>
          <w:p>
            <w:pPr>
              <w:spacing w:after="40"/>
            </w:pPr>
            <w:r>
              <w:rPr>
                <w:sz w:val="18"/>
              </w:rPr>
            </w:r>
            <w:r>
              <w:rPr>
                <w:b w:val="0"/>
                <w:i w:val="0"/>
                <w:sz w:val="18"/>
              </w:rPr>
              <w:t>Optic chiasm (center)</w:t>
            </w:r>
          </w:p>
        </w:tc>
        <w:tc>
          <w:tcPr>
            <w:tcW w:type="dxa" w:w="3636"/>
          </w:tcPr>
          <w:p>
            <w:pPr>
              <w:spacing w:after="40"/>
            </w:pPr>
            <w:r>
              <w:rPr>
                <w:sz w:val="18"/>
              </w:rPr>
            </w:r>
            <w:r>
              <w:rPr>
                <w:b/>
                <w:i w:val="0"/>
                <w:sz w:val="18"/>
              </w:rPr>
              <w:t>Pituitary adenoma</w:t>
            </w:r>
            <w:r>
              <w:rPr>
                <w:b w:val="0"/>
                <w:i w:val="0"/>
                <w:sz w:val="18"/>
              </w:rPr>
              <w:t xml:space="preserve"> compression</w:t>
            </w:r>
          </w:p>
        </w:tc>
        <w:tc>
          <w:tcPr>
            <w:tcW w:type="dxa" w:w="3636"/>
          </w:tcPr>
          <w:p>
            <w:pPr>
              <w:spacing w:after="40"/>
            </w:pPr>
            <w:r>
              <w:rPr>
                <w:sz w:val="18"/>
              </w:rPr>
            </w:r>
            <w:r>
              <w:rPr>
                <w:b/>
                <w:i w:val="0"/>
                <w:sz w:val="18"/>
              </w:rPr>
              <w:t>Bitemporal hemianopsia</w:t>
            </w:r>
            <w:r>
              <w:rPr>
                <w:b w:val="0"/>
                <w:i w:val="0"/>
                <w:sz w:val="18"/>
              </w:rPr>
              <w:t xml:space="preserve"> — only the crossing nasal fibers are cut, so both temporal fields go</w:t>
            </w:r>
          </w:p>
        </w:tc>
      </w:tr>
      <w:tr>
        <w:tc>
          <w:tcPr>
            <w:tcW w:type="dxa" w:w="3636"/>
          </w:tcPr>
          <w:p>
            <w:pPr>
              <w:spacing w:after="40"/>
            </w:pPr>
            <w:r>
              <w:rPr>
                <w:sz w:val="18"/>
              </w:rPr>
            </w:r>
            <w:r>
              <w:rPr>
                <w:b/>
                <w:i w:val="0"/>
                <w:sz w:val="18"/>
              </w:rPr>
              <w:t>C</w:t>
            </w:r>
          </w:p>
        </w:tc>
        <w:tc>
          <w:tcPr>
            <w:tcW w:type="dxa" w:w="3636"/>
          </w:tcPr>
          <w:p>
            <w:pPr>
              <w:spacing w:after="40"/>
            </w:pPr>
            <w:r>
              <w:rPr>
                <w:sz w:val="18"/>
              </w:rPr>
            </w:r>
            <w:r>
              <w:rPr>
                <w:b w:val="0"/>
                <w:i w:val="0"/>
                <w:sz w:val="18"/>
              </w:rPr>
              <w:t>Optic tract / lateral geniculate</w:t>
            </w:r>
          </w:p>
        </w:tc>
        <w:tc>
          <w:tcPr>
            <w:tcW w:type="dxa" w:w="3636"/>
          </w:tcPr>
          <w:p>
            <w:pPr>
              <w:spacing w:after="40"/>
            </w:pPr>
            <w:r>
              <w:rPr>
                <w:sz w:val="18"/>
              </w:rPr>
            </w:r>
            <w:r>
              <w:rPr>
                <w:b w:val="0"/>
                <w:i w:val="0"/>
                <w:sz w:val="18"/>
              </w:rPr>
              <w:t>Stroke, tumor, demyelination</w:t>
            </w:r>
          </w:p>
        </w:tc>
        <w:tc>
          <w:tcPr>
            <w:tcW w:type="dxa" w:w="3636"/>
          </w:tcPr>
          <w:p>
            <w:pPr>
              <w:spacing w:after="40"/>
            </w:pPr>
            <w:r>
              <w:rPr>
                <w:sz w:val="18"/>
              </w:rPr>
            </w:r>
            <w:r>
              <w:rPr>
                <w:b/>
                <w:i w:val="0"/>
                <w:sz w:val="18"/>
              </w:rPr>
              <w:t>Contralateral homonymous hemianopsia</w:t>
            </w:r>
          </w:p>
        </w:tc>
      </w:tr>
      <w:tr>
        <w:tc>
          <w:tcPr>
            <w:tcW w:type="dxa" w:w="3636"/>
          </w:tcPr>
          <w:p>
            <w:pPr>
              <w:spacing w:after="40"/>
            </w:pPr>
            <w:r>
              <w:rPr>
                <w:sz w:val="18"/>
              </w:rPr>
            </w:r>
            <w:r>
              <w:rPr>
                <w:b w:val="0"/>
                <w:i w:val="0"/>
                <w:sz w:val="18"/>
              </w:rPr>
              <w:t>D</w:t>
            </w:r>
          </w:p>
        </w:tc>
        <w:tc>
          <w:tcPr>
            <w:tcW w:type="dxa" w:w="3636"/>
          </w:tcPr>
          <w:p>
            <w:pPr>
              <w:spacing w:after="40"/>
            </w:pPr>
            <w:r>
              <w:rPr>
                <w:sz w:val="18"/>
              </w:rPr>
            </w:r>
            <w:r>
              <w:rPr>
                <w:b w:val="0"/>
                <w:i w:val="0"/>
                <w:sz w:val="18"/>
              </w:rPr>
              <w:t>Temporal optic radiation</w:t>
            </w:r>
          </w:p>
        </w:tc>
        <w:tc>
          <w:tcPr>
            <w:tcW w:type="dxa" w:w="3636"/>
          </w:tcPr>
          <w:p>
            <w:pPr>
              <w:spacing w:after="40"/>
            </w:pPr>
            <w:r>
              <w:rPr>
                <w:sz w:val="18"/>
              </w:rPr>
            </w:r>
            <w:r>
              <w:rPr>
                <w:b w:val="0"/>
                <w:i w:val="0"/>
                <w:sz w:val="18"/>
              </w:rPr>
              <w:t>Temporal lobe lesion or surgery</w:t>
            </w:r>
          </w:p>
        </w:tc>
        <w:tc>
          <w:tcPr>
            <w:tcW w:type="dxa" w:w="3636"/>
          </w:tcPr>
          <w:p>
            <w:pPr>
              <w:spacing w:after="40"/>
            </w:pPr>
            <w:r>
              <w:rPr>
                <w:sz w:val="18"/>
              </w:rPr>
            </w:r>
            <w:r>
              <w:rPr>
                <w:b w:val="0"/>
                <w:i w:val="0"/>
                <w:sz w:val="18"/>
              </w:rPr>
              <w:t>Contralateral superior quadrantanopsia — “pie in the sky”</w:t>
            </w:r>
          </w:p>
        </w:tc>
      </w:tr>
      <w:tr>
        <w:tc>
          <w:tcPr>
            <w:tcW w:type="dxa" w:w="3636"/>
          </w:tcPr>
          <w:p>
            <w:pPr>
              <w:spacing w:after="40"/>
            </w:pPr>
            <w:r>
              <w:rPr>
                <w:sz w:val="18"/>
              </w:rPr>
            </w:r>
            <w:r>
              <w:rPr>
                <w:b w:val="0"/>
                <w:i w:val="0"/>
                <w:sz w:val="18"/>
              </w:rPr>
              <w:t>E</w:t>
            </w:r>
          </w:p>
        </w:tc>
        <w:tc>
          <w:tcPr>
            <w:tcW w:type="dxa" w:w="3636"/>
          </w:tcPr>
          <w:p>
            <w:pPr>
              <w:spacing w:after="40"/>
            </w:pPr>
            <w:r>
              <w:rPr>
                <w:sz w:val="18"/>
              </w:rPr>
            </w:r>
            <w:r>
              <w:rPr>
                <w:b w:val="0"/>
                <w:i w:val="0"/>
                <w:sz w:val="18"/>
              </w:rPr>
              <w:t>Occipital cortex</w:t>
            </w:r>
          </w:p>
        </w:tc>
        <w:tc>
          <w:tcPr>
            <w:tcW w:type="dxa" w:w="3636"/>
          </w:tcPr>
          <w:p>
            <w:pPr>
              <w:spacing w:after="40"/>
            </w:pPr>
            <w:r>
              <w:rPr>
                <w:sz w:val="18"/>
              </w:rPr>
            </w:r>
            <w:r>
              <w:rPr>
                <w:b w:val="0"/>
                <w:i w:val="0"/>
                <w:sz w:val="18"/>
              </w:rPr>
              <w:t>Posterior cerebral artery occlusion</w:t>
            </w:r>
          </w:p>
        </w:tc>
        <w:tc>
          <w:tcPr>
            <w:tcW w:type="dxa" w:w="3636"/>
          </w:tcPr>
          <w:p>
            <w:pPr>
              <w:spacing w:after="40"/>
            </w:pPr>
            <w:r>
              <w:rPr>
                <w:sz w:val="18"/>
              </w:rPr>
            </w:r>
            <w:r>
              <w:rPr>
                <w:b w:val="0"/>
                <w:i w:val="0"/>
                <w:sz w:val="18"/>
              </w:rPr>
              <w:t xml:space="preserve">Contralateral homonymous hemianopsia </w:t>
            </w:r>
            <w:r>
              <w:rPr>
                <w:b/>
                <w:i w:val="0"/>
                <w:sz w:val="18"/>
              </w:rPr>
              <w:t>with macular sparing</w:t>
            </w:r>
            <w:r>
              <w:rPr>
                <w:b w:val="0"/>
                <w:i w:val="0"/>
                <w:sz w:val="18"/>
              </w:rPr>
              <w:t xml:space="preserve"> (dual supply)</w:t>
            </w:r>
          </w:p>
        </w:tc>
      </w:tr>
    </w:tbl>
    <w:p>
      <w:pPr>
        <w:spacing w:after="80"/>
      </w:pPr>
    </w:p>
    <w:p>
      <w:pPr>
        <w:spacing w:after="120"/>
      </w:pPr>
      <w:r>
        <w:rPr>
          <w:b w:val="0"/>
          <w:i w:val="0"/>
        </w:rPr>
        <w:t>D and E are grayed because he deferred them to neurology. They are on the slide, so they are here — but A, B and C carry the weight.</w:t>
      </w:r>
    </w:p>
    <w:p>
      <w:pPr>
        <w:jc w:val="center"/>
      </w:pPr>
      <w:r>
        <w:drawing>
          <wp:inline xmlns:a="http://schemas.openxmlformats.org/drawingml/2006/main" xmlns:pic="http://schemas.openxmlformats.org/drawingml/2006/picture">
            <wp:extent cx="3840480" cy="2362823"/>
            <wp:docPr id="20" name="Picture 20"/>
            <wp:cNvGraphicFramePr>
              <a:graphicFrameLocks noChangeAspect="1"/>
            </wp:cNvGraphicFramePr>
            <a:graphic>
              <a:graphicData uri="http://schemas.openxmlformats.org/drawingml/2006/picture">
                <pic:pic>
                  <pic:nvPicPr>
                    <pic:cNvPr id="0" name="Clinical_Pathophysiology_I_Exam_1_cp-exam-1-l4-images_visual-fields.jpg"/>
                    <pic:cNvPicPr/>
                  </pic:nvPicPr>
                  <pic:blipFill>
                    <a:blip r:embed="rId28"/>
                    <a:stretch>
                      <a:fillRect/>
                    </a:stretch>
                  </pic:blipFill>
                  <pic:spPr>
                    <a:xfrm>
                      <a:off x="0" y="0"/>
                      <a:ext cx="3840480" cy="2362823"/>
                    </a:xfrm>
                    <a:prstGeom prst="rect"/>
                  </pic:spPr>
                </pic:pic>
              </a:graphicData>
            </a:graphic>
          </wp:inline>
        </w:drawing>
      </w:r>
    </w:p>
    <w:p>
      <w:pPr>
        <w:spacing w:after="160"/>
        <w:jc w:val="center"/>
      </w:pPr>
      <w:r>
        <w:rPr>
          <w:sz w:val="15"/>
        </w:rPr>
        <w:t>Lesion sites A to E against the resulting monocular fields. A, B and C are the ones he said to know ; D and E he deferred to neurology. Lecture 4 · Slide 34</w:t>
      </w:r>
    </w:p>
    <w:p>
      <w:pPr>
        <w:spacing w:after="120"/>
      </w:pPr>
      <w:r>
        <w:rPr>
          <w:b w:val="0"/>
          <w:i w:val="0"/>
        </w:rPr>
        <w:t xml:space="preserve">One more consequence he drew out: losing vision in one eye costs the </w:t>
      </w:r>
      <w:r>
        <w:rPr>
          <w:b/>
          <w:i w:val="0"/>
        </w:rPr>
        <w:t>binocular overlap</w:t>
      </w:r>
      <w:r>
        <w:rPr>
          <w:b w:val="0"/>
          <w:i w:val="0"/>
        </w:rPr>
        <w:t xml:space="preserve">, and with it </w:t>
      </w:r>
      <w:r>
        <w:rPr>
          <w:b/>
          <w:i w:val="0"/>
        </w:rPr>
        <w:t>depth perception</w:t>
      </w:r>
      <w:r>
        <w:rPr>
          <w:b w:val="0"/>
          <w:i w:val="0"/>
        </w:rPr>
        <w:t>. Everything becomes flat.</w:t>
      </w:r>
    </w:p>
    <w:p>
      <w:pPr>
        <w:spacing w:after="120"/>
      </w:pPr>
      <w:r>
        <w:rPr>
          <w:b w:val="0"/>
          <w:i w:val="0"/>
        </w:rPr>
        <w:t>Also tested</w:t>
      </w:r>
    </w:p>
    <w:p>
      <w:pPr>
        <w:pStyle w:val="ListBullet"/>
        <w:spacing w:after="40"/>
      </w:pPr>
      <w:r>
        <w:rPr>
          <w:b/>
          <w:i w:val="0"/>
          <w:sz w:val="20"/>
        </w:rPr>
        <w:t>Orbital versus periorbital cellulitis.</w:t>
      </w:r>
      <w:r>
        <w:rPr>
          <w:b w:val="0"/>
          <w:i w:val="0"/>
          <w:sz w:val="20"/>
        </w:rPr>
        <w:t xml:space="preserve"> In orbital cellulitis, bacteria breach the orbital septum into the soft tissue behind the globe, and purulence there causes proptosis, reduced extraocular movement and risk of optic nerve compression.</w:t>
      </w:r>
    </w:p>
    <w:p>
      <w:pPr>
        <w:pStyle w:val="Heading1"/>
        <w:spacing w:before="280" w:after="100"/>
      </w:pPr>
      <w:r>
        <w:rPr>
          <w:rFonts w:ascii="Georgia" w:hAnsi="Georgia"/>
          <w:color w:val="3B2A5E"/>
        </w:rPr>
        <w:t>5 · ENT Pathophysiology</w:t>
      </w:r>
    </w:p>
    <w:tbl>
      <w:tblPr>
        <w:tblW w:type="auto" w:w="0"/>
        <w:tblLook w:firstColumn="1" w:firstRow="1" w:lastColumn="0" w:lastRow="0" w:noHBand="0" w:noVBand="1" w:val="04A0"/>
        <w:tblBorders>
          <w:top w:val="single" w:sz="8" w:space="0" w:color="3B2A5E"/>
          <w:left w:val="single" w:sz="8" w:space="0" w:color="3B2A5E"/>
          <w:bottom w:val="single" w:sz="8" w:space="0" w:color="3B2A5E"/>
          <w:right w:val="single" w:sz="8" w:space="0" w:color="3B2A5E"/>
          <w:insideH w:val="single" w:sz="8" w:space="0" w:color="3B2A5E"/>
          <w:insideV w:val="single" w:sz="8" w:space="0" w:color="3B2A5E"/>
        </w:tblBorders>
      </w:tblPr>
      <w:tblGrid>
        <w:gridCol w:w="14544"/>
      </w:tblGrid>
      <w:tr>
        <w:tc>
          <w:tcPr>
            <w:tcW w:type="dxa" w:w="14544"/>
            <w:shd w:val="clear" w:color="auto" w:fill="EEF5F4"/>
          </w:tcPr>
          <w:p>
            <w:pPr>
              <w:spacing w:after="80"/>
            </w:pPr>
            <w:r>
              <w:rPr>
                <w:b/>
                <w:color w:val="3B2A5E"/>
                <w:sz w:val="18"/>
              </w:rPr>
              <w:t>INSTRUCTIONAL OBJECTIVES</w:t>
            </w:r>
          </w:p>
          <w:p>
            <w:pPr>
              <w:spacing w:after="120"/>
            </w:pPr>
            <w:r>
              <w:rPr>
                <w:b w:val="0"/>
                <w:i w:val="0"/>
                <w:sz w:val="17"/>
              </w:rPr>
              <w:t>ENT Pathophysiology</w:t>
            </w:r>
          </w:p>
          <w:p>
            <w:pPr>
              <w:pStyle w:val="ListNumber"/>
              <w:spacing w:after="40"/>
            </w:pPr>
            <w:r>
              <w:rPr>
                <w:b w:val="0"/>
                <w:i w:val="0"/>
                <w:sz w:val="20"/>
              </w:rPr>
              <w:t>Review the anatomy of the ear, nose, neck and throat system.</w:t>
            </w:r>
          </w:p>
          <w:p>
            <w:pPr>
              <w:pStyle w:val="ListNumber"/>
              <w:spacing w:after="40"/>
            </w:pPr>
            <w:r>
              <w:rPr>
                <w:b w:val="0"/>
                <w:i w:val="0"/>
                <w:sz w:val="20"/>
              </w:rPr>
              <w:t>Review the ear, nose, neck, and throat pathology.</w:t>
            </w:r>
          </w:p>
          <w:p>
            <w:pPr>
              <w:pStyle w:val="ListNumber"/>
              <w:spacing w:after="40"/>
            </w:pPr>
            <w:r>
              <w:rPr>
                <w:b w:val="0"/>
                <w:i w:val="0"/>
                <w:sz w:val="20"/>
              </w:rPr>
              <w:t>Describe the molecular mechanisms of common disorders of ear, nose, neck, and throat.</w:t>
            </w:r>
          </w:p>
          <w:p>
            <w:pPr>
              <w:pStyle w:val="ListNumber"/>
              <w:spacing w:after="40"/>
            </w:pPr>
            <w:r>
              <w:rPr>
                <w:b w:val="0"/>
                <w:i w:val="0"/>
                <w:sz w:val="20"/>
              </w:rPr>
              <w:t>Differentiate the pathogenesis of vertigo and dizziness.</w:t>
            </w:r>
          </w:p>
          <w:p>
            <w:pPr>
              <w:pStyle w:val="ListNumber"/>
              <w:spacing w:after="40"/>
            </w:pPr>
            <w:r>
              <w:rPr>
                <w:b w:val="0"/>
                <w:i w:val="0"/>
                <w:sz w:val="20"/>
              </w:rPr>
              <w:t>Compare and contrast the pathophysiological processes of hearing deficits.</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Know for Exam — stated</w:t>
            </w:r>
          </w:p>
          <w:p>
            <w:pPr>
              <w:spacing w:after="120"/>
            </w:pPr>
            <w:r>
              <w:rPr>
                <w:b/>
                <w:i w:val="0"/>
              </w:rPr>
              <w:t>Vertigo is the weighted topic and he said so outright.</w:t>
            </w:r>
            <w:r>
              <w:rPr>
                <w:b w:val="0"/>
                <w:i w:val="0"/>
              </w:rPr>
              <w:t xml:space="preserve"> At [25:28]: </w:t>
            </w:r>
            <w:r>
              <w:rPr>
                <w:b w:val="0"/>
                <w:i/>
              </w:rPr>
              <w:t xml:space="preserve">“if you understand the etiology of vertigo versus dizziness, like any different types of vertigo, remember those things, because I think on my board exams, a third of my neurology questions were vertigo related. </w:t>
            </w:r>
            <w:r>
              <w:rPr>
                <w:b/>
                <w:i/>
              </w:rPr>
              <w:t>So know this, know these things.</w:t>
            </w:r>
            <w:r>
              <w:rPr>
                <w:b w:val="0"/>
                <w:i/>
              </w:rPr>
              <w:t>”</w:t>
            </w:r>
            <w:r>
              <w:rPr>
                <w:b w:val="0"/>
                <w:i w:val="0"/>
              </w:rPr>
              <w:t xml:space="preserve"> Four peripheral causes, and they separate on three axes only: </w:t>
            </w:r>
            <w:r>
              <w:rPr>
                <w:b/>
                <w:i w:val="0"/>
              </w:rPr>
              <w:t>how long the vertigo lasts</w:t>
            </w:r>
            <w:r>
              <w:rPr>
                <w:b w:val="0"/>
                <w:i w:val="0"/>
              </w:rPr>
              <w:t xml:space="preserve">, </w:t>
            </w:r>
            <w:r>
              <w:rPr>
                <w:b/>
                <w:i w:val="0"/>
              </w:rPr>
              <w:t>whether hearing goes with it</w:t>
            </w:r>
            <w:r>
              <w:rPr>
                <w:b w:val="0"/>
                <w:i w:val="0"/>
              </w:rPr>
              <w:t xml:space="preserve">, and </w:t>
            </w:r>
            <w:r>
              <w:rPr>
                <w:b/>
                <w:i w:val="0"/>
              </w:rPr>
              <w:t>whether a virus came first</w:t>
            </w:r>
            <w:r>
              <w:rPr>
                <w:b w:val="0"/>
                <w:i w:val="0"/>
              </w:rPr>
              <w:t>.</w:t>
            </w:r>
          </w:p>
          <w:p>
            <w:pPr>
              <w:spacing w:after="120"/>
            </w:pPr>
            <w:r>
              <w:rPr>
                <w:b/>
                <w:i w:val="0"/>
              </w:rPr>
              <w:t>He also narrowed it:</w:t>
            </w:r>
            <w:r>
              <w:rPr>
                <w:b w:val="0"/>
                <w:i w:val="0"/>
              </w:rPr>
              <w:t xml:space="preserve"> </w:t>
            </w:r>
            <w:r>
              <w:rPr>
                <w:b w:val="0"/>
                <w:i/>
              </w:rPr>
              <w:t>“We are more interested for this lecture on peripheral vertigo”</w:t>
            </w:r>
            <w:r>
              <w:rPr>
                <w:b w:val="0"/>
                <w:i w:val="0"/>
              </w:rPr>
              <w:t xml:space="preserve"> [29:19]. Central vertigo is here so you can exclude it.</w:t>
            </w:r>
          </w:p>
          <w:p>
            <w:pPr>
              <w:spacing w:after="120"/>
            </w:pPr>
            <w:r>
              <w:rPr>
                <w:b/>
                <w:i w:val="0"/>
              </w:rPr>
              <w:t>And he cut scope twice.</w:t>
            </w:r>
            <w:r>
              <w:rPr>
                <w:b w:val="0"/>
                <w:i w:val="0"/>
              </w:rPr>
              <w:t xml:space="preserve"> The otitis media organisms are </w:t>
            </w:r>
            <w:r>
              <w:rPr>
                <w:b w:val="0"/>
                <w:i/>
              </w:rPr>
              <w:t>“not really for my exam, but like board exams”</w:t>
            </w:r>
            <w:r>
              <w:rPr>
                <w:b w:val="0"/>
                <w:i w:val="0"/>
              </w:rPr>
              <w:t xml:space="preserve"> [23:27]. Allergic rhinitis is </w:t>
            </w:r>
            <w:r>
              <w:rPr>
                <w:b w:val="0"/>
                <w:i/>
              </w:rPr>
              <w:t>“plain vanilla … I don’t wanna ask about this”</w:t>
            </w:r>
            <w:r>
              <w:rPr>
                <w:b w:val="0"/>
                <w:i w:val="0"/>
              </w:rPr>
              <w:t xml:space="preserve"> [39:48]. Both are still on the slides and both are still on PANCE, so neither has been removed — but if you are triaging the night before, they go last.</w:t>
            </w:r>
          </w:p>
        </w:tc>
      </w:tr>
    </w:tbl>
    <w:p>
      <w:pPr>
        <w:spacing w:after="80"/>
      </w:pPr>
    </w:p>
    <w:p>
      <w:pPr>
        <w:pStyle w:val="Heading2"/>
        <w:spacing w:before="200" w:after="100"/>
      </w:pPr>
      <w:r>
        <w:rPr>
          <w:rFonts w:ascii="Georgia" w:hAnsi="Georgia"/>
          <w:color w:val="3B2A5E"/>
        </w:rPr>
        <w:t>5.1 · Objectives 1 &amp; 3 — Anatomy and auditory transduction</w:t>
      </w:r>
    </w:p>
    <w:p>
      <w:pPr>
        <w:spacing w:after="120"/>
      </w:pPr>
      <w:r>
        <w:rPr>
          <w:b w:val="0"/>
          <w:i w:val="0"/>
        </w:rPr>
        <w:t xml:space="preserve">The ear is three compartments with three different jobs, and almost every disease in this lecture is a failure of one of them. The </w:t>
      </w:r>
      <w:r>
        <w:rPr>
          <w:b/>
          <w:i w:val="0"/>
        </w:rPr>
        <w:t>external ear</w:t>
      </w:r>
      <w:r>
        <w:rPr>
          <w:b w:val="0"/>
          <w:i w:val="0"/>
        </w:rPr>
        <w:t xml:space="preserve"> — auricle and canal — captures and concentrates acoustic waves and localizes sound; ceruminous glands line it and the outer third carries protective hair follicles. The </w:t>
      </w:r>
      <w:r>
        <w:rPr>
          <w:b/>
          <w:i w:val="0"/>
        </w:rPr>
        <w:t>middle ear is air-filled</w:t>
      </w:r>
      <w:r>
        <w:rPr>
          <w:b w:val="0"/>
          <w:i w:val="0"/>
        </w:rPr>
        <w:t xml:space="preserve">, which is the single fact that makes otitis media and Eustachian tube dysfunction make sense: the tympanic membrane vibrates, the malleus, incus and stapes amplify, and the Eustachian tube equalizes pressure. The </w:t>
      </w:r>
      <w:r>
        <w:rPr>
          <w:b/>
          <w:i w:val="0"/>
        </w:rPr>
        <w:t>inner ear</w:t>
      </w:r>
      <w:r>
        <w:rPr>
          <w:b w:val="0"/>
          <w:i w:val="0"/>
        </w:rPr>
        <w:t xml:space="preserve"> holds the cochlea, which converts fluid displacement into neural signal at the organ of Corti, and the vestibule and semicircular canals, which hold dynamic rotational equilibrium.</w:t>
      </w:r>
    </w:p>
    <w:p>
      <w:pPr>
        <w:jc w:val="center"/>
      </w:pPr>
      <w:r>
        <w:drawing>
          <wp:inline xmlns:a="http://schemas.openxmlformats.org/drawingml/2006/main" xmlns:pic="http://schemas.openxmlformats.org/drawingml/2006/picture">
            <wp:extent cx="3840480" cy="2581656"/>
            <wp:docPr id="21" name="Picture 21"/>
            <wp:cNvGraphicFramePr>
              <a:graphicFrameLocks noChangeAspect="1"/>
            </wp:cNvGraphicFramePr>
            <a:graphic>
              <a:graphicData uri="http://schemas.openxmlformats.org/drawingml/2006/picture">
                <pic:pic>
                  <pic:nvPicPr>
                    <pic:cNvPr id="0" name="Clinical_Pathophysiology_I_Exam_1_cp-exam-1-l5-images_ear-anatomy.jpg"/>
                    <pic:cNvPicPr/>
                  </pic:nvPicPr>
                  <pic:blipFill>
                    <a:blip r:embed="rId29"/>
                    <a:stretch>
                      <a:fillRect/>
                    </a:stretch>
                  </pic:blipFill>
                  <pic:spPr>
                    <a:xfrm>
                      <a:off x="0" y="0"/>
                      <a:ext cx="3840480" cy="2581656"/>
                    </a:xfrm>
                    <a:prstGeom prst="rect"/>
                  </pic:spPr>
                </pic:pic>
              </a:graphicData>
            </a:graphic>
          </wp:inline>
        </w:drawing>
      </w:r>
    </w:p>
    <w:p>
      <w:pPr>
        <w:spacing w:after="160"/>
        <w:jc w:val="center"/>
      </w:pPr>
      <w:r>
        <w:rPr>
          <w:sz w:val="15"/>
        </w:rPr>
        <w:t>The whole lecture’s anatomy in one figure — outer, middle and inner ear; the membranous labyrinth with the cupula inset; the cochlear duct sitting between scala vestibuli and scala tympani; and a hair cell wired to cranial nerve VIII. Lecture 5 · Slide 4</w:t>
      </w:r>
    </w:p>
    <w:p>
      <w:pPr>
        <w:spacing w:after="120"/>
      </w:pPr>
      <w:r>
        <w:rPr>
          <w:b/>
          <w:i w:val="0"/>
        </w:rPr>
        <w:t>The transduction chain, in the order the slide gives it.</w:t>
      </w:r>
      <w:r>
        <w:rPr>
          <w:b w:val="0"/>
          <w:i w:val="0"/>
        </w:rPr>
        <w:t xml:space="preserve"> Follow it once and four later diseases become obvious:</w:t>
      </w:r>
    </w:p>
    <w:p>
      <w:pPr>
        <w:pStyle w:val="ListNumber"/>
        <w:spacing w:after="40"/>
      </w:pPr>
      <w:r>
        <w:rPr>
          <w:b/>
          <w:i w:val="0"/>
          <w:sz w:val="20"/>
        </w:rPr>
        <w:t>Stapes vibration at the oval window</w:t>
      </w:r>
      <w:r>
        <w:rPr>
          <w:b w:val="0"/>
          <w:i w:val="0"/>
          <w:sz w:val="20"/>
        </w:rPr>
        <w:t xml:space="preserve"> generates pressure waves in the fluid-filled scala vestibuli, displacing endolymph in the cochlear duct.</w:t>
      </w:r>
    </w:p>
    <w:p>
      <w:pPr>
        <w:pStyle w:val="ListNumber"/>
        <w:spacing w:after="40"/>
      </w:pPr>
      <w:r>
        <w:rPr>
          <w:b/>
          <w:i w:val="0"/>
          <w:sz w:val="20"/>
        </w:rPr>
        <w:t>Shearing force.</w:t>
      </w:r>
      <w:r>
        <w:rPr>
          <w:b w:val="0"/>
          <w:i w:val="0"/>
          <w:sz w:val="20"/>
        </w:rPr>
        <w:t xml:space="preserve"> Basilar membrane displacement bends the stereocilia against the </w:t>
      </w:r>
      <w:r>
        <w:rPr>
          <w:b/>
          <w:i w:val="0"/>
          <w:sz w:val="20"/>
        </w:rPr>
        <w:t>rigid tectorial membrane</w:t>
      </w:r>
      <w:r>
        <w:rPr>
          <w:b w:val="0"/>
          <w:i w:val="0"/>
          <w:sz w:val="20"/>
        </w:rPr>
        <w:t>. The rigidity is the point — the cilia are bent because one end moves and the other does not.</w:t>
      </w:r>
    </w:p>
    <w:p>
      <w:pPr>
        <w:pStyle w:val="ListNumber"/>
        <w:spacing w:after="40"/>
      </w:pPr>
      <w:r>
        <w:rPr>
          <w:b/>
          <w:i w:val="0"/>
          <w:sz w:val="20"/>
        </w:rPr>
        <w:t>Ion depolarization.</w:t>
      </w:r>
      <w:r>
        <w:rPr>
          <w:b w:val="0"/>
          <w:i w:val="0"/>
          <w:sz w:val="20"/>
        </w:rPr>
        <w:t xml:space="preserve"> That mechanical deflection </w:t>
      </w:r>
      <w:r>
        <w:rPr>
          <w:b/>
          <w:i w:val="0"/>
          <w:sz w:val="20"/>
        </w:rPr>
        <w:t>opens tip-link channels</w:t>
      </w:r>
      <w:r>
        <w:rPr>
          <w:b w:val="0"/>
          <w:i w:val="0"/>
          <w:sz w:val="20"/>
        </w:rPr>
        <w:t>, permitting rapid influx from endolymph into the hair cells.</w:t>
      </w:r>
    </w:p>
    <w:p>
      <w:pPr>
        <w:pStyle w:val="ListNumber"/>
        <w:spacing w:after="40"/>
      </w:pPr>
      <w:r>
        <w:rPr>
          <w:b/>
          <w:i w:val="0"/>
          <w:sz w:val="20"/>
        </w:rPr>
        <w:t>Neurotransmission.</w:t>
      </w:r>
      <w:r>
        <w:rPr>
          <w:b w:val="0"/>
          <w:i w:val="0"/>
          <w:sz w:val="20"/>
        </w:rPr>
        <w:t xml:space="preserve"> Depolarization triggers voltage-gated channels, releasing </w:t>
      </w:r>
      <w:r>
        <w:rPr>
          <w:b/>
          <w:i w:val="0"/>
          <w:sz w:val="20"/>
        </w:rPr>
        <w:t>glutamate onto cranial nerve VIII</w:t>
      </w:r>
      <w:r>
        <w:rPr>
          <w:b w:val="0"/>
          <w:i w:val="0"/>
          <w:sz w:val="20"/>
        </w:rPr>
        <w:t xml:space="preserve"> fibers.</w:t>
      </w:r>
    </w:p>
    <w:p>
      <w:pPr>
        <w:spacing w:after="120"/>
      </w:pPr>
      <w:r>
        <w:rPr>
          <w:b w:val="0"/>
          <w:i w:val="0"/>
        </w:rPr>
        <w:t xml:space="preserve">Read that chain backwards and you have the map of hearing loss. Break step 1 and you get </w:t>
      </w:r>
      <w:r>
        <w:rPr>
          <w:b/>
          <w:i w:val="0"/>
        </w:rPr>
        <w:t>conductive</w:t>
      </w:r>
      <w:r>
        <w:rPr>
          <w:b w:val="0"/>
          <w:i w:val="0"/>
        </w:rPr>
        <w:t xml:space="preserve"> loss. Break steps 2 to 4 and you get </w:t>
      </w:r>
      <w:r>
        <w:rPr>
          <w:b/>
          <w:i w:val="0"/>
        </w:rPr>
        <w:t>sensorineural</w:t>
      </w:r>
      <w:r>
        <w:rPr>
          <w:b w:val="0"/>
          <w:i w:val="0"/>
        </w:rPr>
        <w:t xml:space="preserve"> loss. Nothing else in this lecture changes that division.</w:t>
      </w:r>
    </w:p>
    <w:p>
      <w:pPr>
        <w:jc w:val="center"/>
      </w:pPr>
      <w:r>
        <w:drawing>
          <wp:inline xmlns:a="http://schemas.openxmlformats.org/drawingml/2006/main" xmlns:pic="http://schemas.openxmlformats.org/drawingml/2006/picture">
            <wp:extent cx="3840480" cy="3973830"/>
            <wp:docPr id="22" name="Picture 22"/>
            <wp:cNvGraphicFramePr>
              <a:graphicFrameLocks noChangeAspect="1"/>
            </wp:cNvGraphicFramePr>
            <a:graphic>
              <a:graphicData uri="http://schemas.openxmlformats.org/drawingml/2006/picture">
                <pic:pic>
                  <pic:nvPicPr>
                    <pic:cNvPr id="0" name="Clinical_Pathophysiology_I_Exam_1_cp-exam-1-l5-images_cochlear-section.jpg"/>
                    <pic:cNvPicPr/>
                  </pic:nvPicPr>
                  <pic:blipFill>
                    <a:blip r:embed="rId30"/>
                    <a:stretch>
                      <a:fillRect/>
                    </a:stretch>
                  </pic:blipFill>
                  <pic:spPr>
                    <a:xfrm>
                      <a:off x="0" y="0"/>
                      <a:ext cx="3840480" cy="3973830"/>
                    </a:xfrm>
                    <a:prstGeom prst="rect"/>
                  </pic:spPr>
                </pic:pic>
              </a:graphicData>
            </a:graphic>
          </wp:inline>
        </w:drawing>
      </w:r>
    </w:p>
    <w:p>
      <w:pPr>
        <w:spacing w:after="160"/>
        <w:jc w:val="center"/>
      </w:pPr>
      <w:r>
        <w:rPr>
          <w:sz w:val="15"/>
        </w:rPr>
        <w:t>The cochlear duct in cross-section. Find the stria vascularis on the outer wall — that strip maintains the endolymph, and it is where cisplatin and furosemide both act. Lecture 5 · Slide 5</w:t>
      </w:r>
    </w:p>
    <w:p>
      <w:pPr>
        <w:spacing w:after="120"/>
      </w:pPr>
      <w:r>
        <w:rPr>
          <w:b w:val="0"/>
          <w:i w:val="0"/>
        </w:rPr>
        <w:t>Also tested</w:t>
      </w:r>
    </w:p>
    <w:p>
      <w:pPr>
        <w:pStyle w:val="ListBullet"/>
        <w:spacing w:after="40"/>
      </w:pPr>
      <w:r>
        <w:rPr>
          <w:b/>
          <w:i w:val="0"/>
          <w:sz w:val="20"/>
        </w:rPr>
        <w:t>Protection of the outer ear canal.</w:t>
      </w:r>
      <w:r>
        <w:rPr>
          <w:b w:val="0"/>
          <w:i w:val="0"/>
          <w:sz w:val="20"/>
        </w:rPr>
        <w:t xml:space="preserve"> The outer third of the ear canal is protected by cerumen from ceruminous glands and by hair follicles.</w:t>
      </w:r>
    </w:p>
    <w:p>
      <w:pPr>
        <w:pStyle w:val="ListBullet"/>
        <w:spacing w:after="40"/>
      </w:pPr>
      <w:r>
        <w:rPr>
          <w:b/>
          <w:i w:val="0"/>
          <w:sz w:val="20"/>
        </w:rPr>
        <w:t>Chalazion.</w:t>
      </w:r>
      <w:r>
        <w:rPr>
          <w:b w:val="0"/>
          <w:i w:val="0"/>
          <w:sz w:val="20"/>
        </w:rPr>
        <w:t xml:space="preserve"> A chalazion is a non-tender, sterile lipogranuloma of a blocked meibomian gland; being sterile and granulomatous is what separates it from an infection.</w:t>
      </w:r>
    </w:p>
    <w:p>
      <w:pPr>
        <w:pStyle w:val="ListBullet"/>
        <w:spacing w:after="40"/>
      </w:pPr>
      <w:r>
        <w:rPr>
          <w:b/>
          <w:i w:val="0"/>
          <w:sz w:val="20"/>
        </w:rPr>
        <w:t>Tympanic membrane.</w:t>
      </w:r>
      <w:r>
        <w:rPr>
          <w:b w:val="0"/>
          <w:i w:val="0"/>
          <w:sz w:val="20"/>
        </w:rPr>
        <w:t xml:space="preserve"> The tympanic membrane separates the external ear from the middle ear and is the first moving part of the conducting chain, vibrating the ossicles; perforating it causes conductive loss.</w:t>
      </w:r>
    </w:p>
    <w:p>
      <w:pPr>
        <w:pStyle w:val="ListBullet"/>
        <w:spacing w:after="40"/>
      </w:pPr>
      <w:r>
        <w:rPr>
          <w:b/>
          <w:i w:val="0"/>
          <w:sz w:val="20"/>
        </w:rPr>
        <w:t>External versus internal hordeolum.</w:t>
      </w:r>
      <w:r>
        <w:rPr>
          <w:b w:val="0"/>
          <w:i w:val="0"/>
          <w:sz w:val="20"/>
        </w:rPr>
        <w:t xml:space="preserve"> An external hordeolum is an acute abscess of the glands of Zeis or Moll at the lash follicles; an internal one involves a meibomian gland in the tarsal plate.</w:t>
      </w:r>
    </w:p>
    <w:p>
      <w:pPr>
        <w:pStyle w:val="Heading2"/>
        <w:spacing w:before="200" w:after="100"/>
      </w:pPr>
      <w:r>
        <w:rPr>
          <w:rFonts w:ascii="Georgia" w:hAnsi="Georgia"/>
          <w:color w:val="3B2A5E"/>
        </w:rPr>
        <w:t>5.2 · Objective 5 — Conductive against sensorineural loss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Parameter</w:t>
            </w:r>
          </w:p>
        </w:tc>
        <w:tc>
          <w:tcPr>
            <w:tcW w:type="dxa" w:w="4848"/>
            <w:shd w:val="clear" w:color="auto" w:fill="3B2A5E"/>
          </w:tcPr>
          <w:p>
            <w:pPr>
              <w:spacing w:after="40"/>
            </w:pPr>
            <w:r>
              <w:rPr>
                <w:b/>
                <w:color w:val="FFFFFF"/>
                <w:sz w:val="18"/>
              </w:rPr>
            </w:r>
            <w:r>
              <w:rPr>
                <w:b/>
                <w:i w:val="0"/>
                <w:color w:val="FFFFFF"/>
                <w:sz w:val="18"/>
              </w:rPr>
              <w:t>Conductive hearing loss</w:t>
            </w:r>
          </w:p>
        </w:tc>
        <w:tc>
          <w:tcPr>
            <w:tcW w:type="dxa" w:w="4848"/>
            <w:shd w:val="clear" w:color="auto" w:fill="3B2A5E"/>
          </w:tcPr>
          <w:p>
            <w:pPr>
              <w:spacing w:after="40"/>
            </w:pPr>
            <w:r>
              <w:rPr>
                <w:b/>
                <w:color w:val="FFFFFF"/>
                <w:sz w:val="18"/>
              </w:rPr>
            </w:r>
            <w:r>
              <w:rPr>
                <w:b/>
                <w:i w:val="0"/>
                <w:color w:val="FFFFFF"/>
                <w:sz w:val="18"/>
              </w:rPr>
              <w:t>Sensorineural hearing loss</w:t>
            </w:r>
          </w:p>
        </w:tc>
      </w:tr>
      <w:tr>
        <w:tc>
          <w:tcPr>
            <w:tcW w:type="dxa" w:w="4848"/>
          </w:tcPr>
          <w:p>
            <w:pPr>
              <w:spacing w:after="40"/>
            </w:pPr>
            <w:r>
              <w:rPr>
                <w:sz w:val="18"/>
              </w:rPr>
            </w:r>
            <w:r>
              <w:rPr>
                <w:b w:val="0"/>
                <w:i w:val="0"/>
                <w:sz w:val="18"/>
              </w:rPr>
              <w:t>Primary anatomic site</w:t>
            </w:r>
          </w:p>
        </w:tc>
        <w:tc>
          <w:tcPr>
            <w:tcW w:type="dxa" w:w="4848"/>
          </w:tcPr>
          <w:p>
            <w:pPr>
              <w:spacing w:after="40"/>
            </w:pPr>
            <w:r>
              <w:rPr>
                <w:sz w:val="18"/>
              </w:rPr>
            </w:r>
            <w:r>
              <w:rPr>
                <w:b w:val="0"/>
                <w:i w:val="0"/>
                <w:sz w:val="18"/>
              </w:rPr>
              <w:t>External or middle ear</w:t>
            </w:r>
          </w:p>
        </w:tc>
        <w:tc>
          <w:tcPr>
            <w:tcW w:type="dxa" w:w="4848"/>
          </w:tcPr>
          <w:p>
            <w:pPr>
              <w:spacing w:after="40"/>
            </w:pPr>
            <w:r>
              <w:rPr>
                <w:sz w:val="18"/>
              </w:rPr>
            </w:r>
            <w:r>
              <w:rPr>
                <w:b w:val="0"/>
                <w:i w:val="0"/>
                <w:sz w:val="18"/>
              </w:rPr>
              <w:t>Inner ear (cochlea), or cranial nerve VIII and central pathways</w:t>
            </w:r>
          </w:p>
        </w:tc>
      </w:tr>
      <w:tr>
        <w:tc>
          <w:tcPr>
            <w:tcW w:type="dxa" w:w="4848"/>
          </w:tcPr>
          <w:p>
            <w:pPr>
              <w:spacing w:after="40"/>
            </w:pPr>
            <w:r>
              <w:rPr>
                <w:sz w:val="18"/>
              </w:rPr>
            </w:r>
            <w:r>
              <w:rPr>
                <w:b w:val="0"/>
                <w:i w:val="0"/>
                <w:sz w:val="18"/>
              </w:rPr>
              <w:t>Pathophysiology</w:t>
            </w:r>
          </w:p>
        </w:tc>
        <w:tc>
          <w:tcPr>
            <w:tcW w:type="dxa" w:w="4848"/>
          </w:tcPr>
          <w:p>
            <w:pPr>
              <w:spacing w:after="40"/>
            </w:pPr>
            <w:r>
              <w:rPr>
                <w:sz w:val="18"/>
              </w:rPr>
            </w:r>
            <w:r>
              <w:rPr>
                <w:b w:val="0"/>
                <w:i w:val="0"/>
                <w:sz w:val="18"/>
              </w:rPr>
              <w:t>Defective sound wave transmission to the oval window</w:t>
            </w:r>
          </w:p>
        </w:tc>
        <w:tc>
          <w:tcPr>
            <w:tcW w:type="dxa" w:w="4848"/>
          </w:tcPr>
          <w:p>
            <w:pPr>
              <w:spacing w:after="40"/>
            </w:pPr>
            <w:r>
              <w:rPr>
                <w:sz w:val="18"/>
              </w:rPr>
            </w:r>
            <w:r>
              <w:rPr>
                <w:b w:val="0"/>
                <w:i w:val="0"/>
                <w:sz w:val="18"/>
              </w:rPr>
              <w:t>Destruction of hair cells or auditory nerve fibers</w:t>
            </w:r>
          </w:p>
        </w:tc>
      </w:tr>
      <w:tr>
        <w:tc>
          <w:tcPr>
            <w:tcW w:type="dxa" w:w="4848"/>
          </w:tcPr>
          <w:p>
            <w:pPr>
              <w:spacing w:after="40"/>
            </w:pPr>
            <w:r>
              <w:rPr>
                <w:sz w:val="18"/>
              </w:rPr>
            </w:r>
            <w:r>
              <w:rPr>
                <w:b/>
                <w:i w:val="0"/>
                <w:sz w:val="18"/>
              </w:rPr>
              <w:t>Weber</w:t>
            </w:r>
            <w:r>
              <w:rPr>
                <w:b w:val="0"/>
                <w:i w:val="0"/>
                <w:sz w:val="18"/>
              </w:rPr>
              <w:t xml:space="preserve"> tuning fork</w:t>
            </w:r>
          </w:p>
        </w:tc>
        <w:tc>
          <w:tcPr>
            <w:tcW w:type="dxa" w:w="4848"/>
          </w:tcPr>
          <w:p>
            <w:pPr>
              <w:spacing w:after="40"/>
            </w:pPr>
            <w:r>
              <w:rPr>
                <w:sz w:val="18"/>
              </w:rPr>
            </w:r>
            <w:r>
              <w:rPr>
                <w:b w:val="0"/>
                <w:i w:val="0"/>
                <w:sz w:val="18"/>
              </w:rPr>
              <w:t xml:space="preserve">Lateralizes to the </w:t>
            </w:r>
            <w:r>
              <w:rPr>
                <w:b/>
                <w:i w:val="0"/>
                <w:sz w:val="18"/>
              </w:rPr>
              <w:t>AFFECTED</w:t>
            </w:r>
            <w:r>
              <w:rPr>
                <w:b w:val="0"/>
                <w:i w:val="0"/>
                <w:sz w:val="18"/>
              </w:rPr>
              <w:t xml:space="preserve"> ear</w:t>
            </w:r>
          </w:p>
        </w:tc>
        <w:tc>
          <w:tcPr>
            <w:tcW w:type="dxa" w:w="4848"/>
          </w:tcPr>
          <w:p>
            <w:pPr>
              <w:spacing w:after="40"/>
            </w:pPr>
            <w:r>
              <w:rPr>
                <w:sz w:val="18"/>
              </w:rPr>
            </w:r>
            <w:r>
              <w:rPr>
                <w:b w:val="0"/>
                <w:i w:val="0"/>
                <w:sz w:val="18"/>
              </w:rPr>
              <w:t xml:space="preserve">Lateralizes to the </w:t>
            </w:r>
            <w:r>
              <w:rPr>
                <w:b/>
                <w:i w:val="0"/>
                <w:sz w:val="18"/>
              </w:rPr>
              <w:t>UNAFFECTED</w:t>
            </w:r>
            <w:r>
              <w:rPr>
                <w:b w:val="0"/>
                <w:i w:val="0"/>
                <w:sz w:val="18"/>
              </w:rPr>
              <w:t xml:space="preserve"> ear</w:t>
            </w:r>
          </w:p>
        </w:tc>
      </w:tr>
      <w:tr>
        <w:tc>
          <w:tcPr>
            <w:tcW w:type="dxa" w:w="4848"/>
          </w:tcPr>
          <w:p>
            <w:pPr>
              <w:spacing w:after="40"/>
            </w:pPr>
            <w:r>
              <w:rPr>
                <w:sz w:val="18"/>
              </w:rPr>
            </w:r>
            <w:r>
              <w:rPr>
                <w:b/>
                <w:i w:val="0"/>
                <w:sz w:val="18"/>
              </w:rPr>
              <w:t>Rinne</w:t>
            </w:r>
            <w:r>
              <w:rPr>
                <w:b w:val="0"/>
                <w:i w:val="0"/>
                <w:sz w:val="18"/>
              </w:rPr>
              <w:t xml:space="preserve"> tuning fork</w:t>
            </w:r>
          </w:p>
        </w:tc>
        <w:tc>
          <w:tcPr>
            <w:tcW w:type="dxa" w:w="4848"/>
          </w:tcPr>
          <w:p>
            <w:pPr>
              <w:spacing w:after="40"/>
            </w:pPr>
            <w:r>
              <w:rPr>
                <w:sz w:val="18"/>
              </w:rPr>
            </w:r>
            <w:r>
              <w:rPr>
                <w:b/>
                <w:i w:val="0"/>
                <w:sz w:val="18"/>
              </w:rPr>
              <w:t>Bone &gt; air</w:t>
            </w:r>
            <w:r>
              <w:rPr>
                <w:b w:val="0"/>
                <w:i w:val="0"/>
                <w:sz w:val="18"/>
              </w:rPr>
              <w:t xml:space="preserve"> conduction (abnormal)</w:t>
            </w:r>
          </w:p>
        </w:tc>
        <w:tc>
          <w:tcPr>
            <w:tcW w:type="dxa" w:w="4848"/>
          </w:tcPr>
          <w:p>
            <w:pPr>
              <w:spacing w:after="40"/>
            </w:pPr>
            <w:r>
              <w:rPr>
                <w:sz w:val="18"/>
              </w:rPr>
            </w:r>
            <w:r>
              <w:rPr>
                <w:b/>
                <w:i w:val="0"/>
                <w:sz w:val="18"/>
              </w:rPr>
              <w:t>Air &gt; bone</w:t>
            </w:r>
            <w:r>
              <w:rPr>
                <w:b w:val="0"/>
                <w:i w:val="0"/>
                <w:sz w:val="18"/>
              </w:rPr>
              <w:t xml:space="preserve"> conduction (normal ratio)</w:t>
            </w:r>
          </w:p>
        </w:tc>
      </w:tr>
      <w:tr>
        <w:tc>
          <w:tcPr>
            <w:tcW w:type="dxa" w:w="4848"/>
          </w:tcPr>
          <w:p>
            <w:pPr>
              <w:spacing w:after="40"/>
            </w:pPr>
            <w:r>
              <w:rPr>
                <w:sz w:val="18"/>
              </w:rPr>
            </w:r>
            <w:r>
              <w:rPr>
                <w:b w:val="0"/>
                <w:i w:val="0"/>
                <w:sz w:val="18"/>
              </w:rPr>
              <w:t>Common causes</w:t>
            </w:r>
          </w:p>
        </w:tc>
        <w:tc>
          <w:tcPr>
            <w:tcW w:type="dxa" w:w="4848"/>
          </w:tcPr>
          <w:p>
            <w:pPr>
              <w:spacing w:after="40"/>
            </w:pPr>
            <w:r>
              <w:rPr>
                <w:sz w:val="18"/>
              </w:rPr>
            </w:r>
            <w:r>
              <w:rPr>
                <w:b w:val="0"/>
                <w:i w:val="0"/>
                <w:sz w:val="18"/>
              </w:rPr>
              <w:t>Cerumen impaction, otosclerosis, otitis media, tympanic membrane perforation</w:t>
            </w:r>
          </w:p>
        </w:tc>
        <w:tc>
          <w:tcPr>
            <w:tcW w:type="dxa" w:w="4848"/>
          </w:tcPr>
          <w:p>
            <w:pPr>
              <w:spacing w:after="40"/>
            </w:pPr>
            <w:r>
              <w:rPr>
                <w:sz w:val="18"/>
              </w:rPr>
            </w:r>
            <w:r>
              <w:rPr>
                <w:b w:val="0"/>
                <w:i w:val="0"/>
                <w:sz w:val="18"/>
              </w:rPr>
              <w:t>Presbycusis, ototoxic drugs, noise trauma, acoustic neuroma</w:t>
            </w:r>
          </w:p>
        </w:tc>
      </w:tr>
    </w:tbl>
    <w:p>
      <w:pPr>
        <w:spacing w:after="80"/>
      </w:pPr>
    </w:p>
    <w:p>
      <w:pPr>
        <w:spacing w:after="120"/>
      </w:pPr>
      <w:r>
        <w:rPr>
          <w:b/>
          <w:i w:val="0"/>
        </w:rPr>
        <w:t>The Weber result is the one people invert.</w:t>
      </w:r>
      <w:r>
        <w:rPr>
          <w:b w:val="0"/>
          <w:i w:val="0"/>
        </w:rPr>
        <w:t xml:space="preserve"> It goes to the bad ear in conductive loss, which feels wrong until you see why: the blockage stops competing room noise from reaching that cochlea, so the bone-conducted tone has the ear to itself and sounds louder there. In sensorineural loss the cochlea itself is damaged, so the tone is simply heard better on the side that still works. He walked the class through both tests live [5:02–6:48]: Weber on top of the head, Rinne first at the ear and then on the mastoid.</w:t>
      </w:r>
    </w:p>
    <w:p>
      <w:pPr>
        <w:spacing w:after="120"/>
      </w:pPr>
      <w:r>
        <w:rPr>
          <w:b/>
          <w:i w:val="0"/>
        </w:rPr>
        <w:t>Conductive loss has exactly four core mechanisms</w:t>
      </w:r>
      <w:r>
        <w:rPr>
          <w:b w:val="0"/>
          <w:i w:val="0"/>
        </w:rPr>
        <w:t>, and every cause on the slide is one of them. Learn the mechanism and the examples come free: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Mechanism</w:t>
            </w:r>
          </w:p>
        </w:tc>
        <w:tc>
          <w:tcPr>
            <w:tcW w:type="dxa" w:w="4848"/>
            <w:shd w:val="clear" w:color="auto" w:fill="3B2A5E"/>
          </w:tcPr>
          <w:p>
            <w:pPr>
              <w:spacing w:after="40"/>
            </w:pPr>
            <w:r>
              <w:rPr>
                <w:b/>
                <w:color w:val="FFFFFF"/>
                <w:sz w:val="18"/>
              </w:rPr>
            </w:r>
            <w:r>
              <w:rPr>
                <w:b/>
                <w:i w:val="0"/>
                <w:color w:val="FFFFFF"/>
                <w:sz w:val="18"/>
              </w:rPr>
              <w:t>What it does</w:t>
            </w:r>
          </w:p>
        </w:tc>
        <w:tc>
          <w:tcPr>
            <w:tcW w:type="dxa" w:w="4848"/>
            <w:shd w:val="clear" w:color="auto" w:fill="3B2A5E"/>
          </w:tcPr>
          <w:p>
            <w:pPr>
              <w:spacing w:after="40"/>
            </w:pPr>
            <w:r>
              <w:rPr>
                <w:b/>
                <w:color w:val="FFFFFF"/>
                <w:sz w:val="18"/>
              </w:rPr>
            </w:r>
            <w:r>
              <w:rPr>
                <w:b/>
                <w:i w:val="0"/>
                <w:color w:val="FFFFFF"/>
                <w:sz w:val="18"/>
              </w:rPr>
              <w:t>Examples</w:t>
            </w:r>
          </w:p>
        </w:tc>
      </w:tr>
      <w:tr>
        <w:tc>
          <w:tcPr>
            <w:tcW w:type="dxa" w:w="4848"/>
          </w:tcPr>
          <w:p>
            <w:pPr>
              <w:spacing w:after="40"/>
            </w:pPr>
            <w:r>
              <w:rPr>
                <w:sz w:val="18"/>
              </w:rPr>
            </w:r>
            <w:r>
              <w:rPr>
                <w:b/>
                <w:i w:val="0"/>
                <w:sz w:val="18"/>
              </w:rPr>
              <w:t>1. Obstruction</w:t>
            </w:r>
          </w:p>
        </w:tc>
        <w:tc>
          <w:tcPr>
            <w:tcW w:type="dxa" w:w="4848"/>
          </w:tcPr>
          <w:p>
            <w:pPr>
              <w:spacing w:after="40"/>
            </w:pPr>
            <w:r>
              <w:rPr>
                <w:sz w:val="18"/>
              </w:rPr>
            </w:r>
            <w:r>
              <w:rPr>
                <w:b w:val="0"/>
                <w:i w:val="0"/>
                <w:sz w:val="18"/>
              </w:rPr>
              <w:t>Physical blockage preventing sound penetrating down the canal</w:t>
            </w:r>
          </w:p>
        </w:tc>
        <w:tc>
          <w:tcPr>
            <w:tcW w:type="dxa" w:w="4848"/>
          </w:tcPr>
          <w:p>
            <w:pPr>
              <w:spacing w:after="40"/>
            </w:pPr>
            <w:r>
              <w:rPr>
                <w:sz w:val="18"/>
              </w:rPr>
            </w:r>
            <w:r>
              <w:rPr>
                <w:b w:val="0"/>
                <w:i w:val="0"/>
                <w:sz w:val="18"/>
              </w:rPr>
              <w:t>Impacted cerumen, foreign bodies, canal exostoses</w:t>
            </w:r>
          </w:p>
        </w:tc>
      </w:tr>
      <w:tr>
        <w:tc>
          <w:tcPr>
            <w:tcW w:type="dxa" w:w="4848"/>
          </w:tcPr>
          <w:p>
            <w:pPr>
              <w:spacing w:after="40"/>
            </w:pPr>
            <w:r>
              <w:rPr>
                <w:sz w:val="18"/>
              </w:rPr>
            </w:r>
            <w:r>
              <w:rPr>
                <w:b/>
                <w:i w:val="0"/>
                <w:sz w:val="18"/>
              </w:rPr>
              <w:t>2. Mass loading</w:t>
            </w:r>
          </w:p>
        </w:tc>
        <w:tc>
          <w:tcPr>
            <w:tcW w:type="dxa" w:w="4848"/>
          </w:tcPr>
          <w:p>
            <w:pPr>
              <w:spacing w:after="40"/>
            </w:pPr>
            <w:r>
              <w:rPr>
                <w:sz w:val="18"/>
              </w:rPr>
            </w:r>
            <w:r>
              <w:rPr>
                <w:b w:val="0"/>
                <w:i w:val="0"/>
                <w:sz w:val="18"/>
              </w:rPr>
              <w:t xml:space="preserve">Fluid or tissue weight </w:t>
            </w:r>
            <w:r>
              <w:rPr>
                <w:b/>
                <w:i w:val="0"/>
                <w:sz w:val="18"/>
              </w:rPr>
              <w:t>damping</w:t>
            </w:r>
            <w:r>
              <w:rPr>
                <w:b w:val="0"/>
                <w:i w:val="0"/>
                <w:sz w:val="18"/>
              </w:rPr>
              <w:t xml:space="preserve"> tympanic membrane and ossicular movement</w:t>
            </w:r>
          </w:p>
        </w:tc>
        <w:tc>
          <w:tcPr>
            <w:tcW w:type="dxa" w:w="4848"/>
          </w:tcPr>
          <w:p>
            <w:pPr>
              <w:spacing w:after="40"/>
            </w:pPr>
            <w:r>
              <w:rPr>
                <w:sz w:val="18"/>
              </w:rPr>
            </w:r>
            <w:r>
              <w:rPr>
                <w:b w:val="0"/>
                <w:i w:val="0"/>
                <w:sz w:val="18"/>
              </w:rPr>
              <w:t>Middle ear effusion, cholesteatoma</w:t>
            </w:r>
          </w:p>
        </w:tc>
      </w:tr>
      <w:tr>
        <w:tc>
          <w:tcPr>
            <w:tcW w:type="dxa" w:w="4848"/>
          </w:tcPr>
          <w:p>
            <w:pPr>
              <w:spacing w:after="40"/>
            </w:pPr>
            <w:r>
              <w:rPr>
                <w:sz w:val="18"/>
              </w:rPr>
            </w:r>
            <w:r>
              <w:rPr>
                <w:b/>
                <w:i w:val="0"/>
                <w:sz w:val="18"/>
              </w:rPr>
              <w:t>3. Stiffness effect</w:t>
            </w:r>
          </w:p>
        </w:tc>
        <w:tc>
          <w:tcPr>
            <w:tcW w:type="dxa" w:w="4848"/>
          </w:tcPr>
          <w:p>
            <w:pPr>
              <w:spacing w:after="40"/>
            </w:pPr>
            <w:r>
              <w:rPr>
                <w:sz w:val="18"/>
              </w:rPr>
            </w:r>
            <w:r>
              <w:rPr>
                <w:b w:val="0"/>
                <w:i w:val="0"/>
                <w:sz w:val="18"/>
              </w:rPr>
              <w:t xml:space="preserve">Impaired </w:t>
            </w:r>
            <w:r>
              <w:rPr>
                <w:b/>
                <w:i w:val="0"/>
                <w:sz w:val="18"/>
              </w:rPr>
              <w:t>mobility</w:t>
            </w:r>
            <w:r>
              <w:rPr>
                <w:b w:val="0"/>
                <w:i w:val="0"/>
                <w:sz w:val="18"/>
              </w:rPr>
              <w:t xml:space="preserve"> of the ossicles or the membrane</w:t>
            </w:r>
          </w:p>
        </w:tc>
        <w:tc>
          <w:tcPr>
            <w:tcW w:type="dxa" w:w="4848"/>
          </w:tcPr>
          <w:p>
            <w:pPr>
              <w:spacing w:after="40"/>
            </w:pPr>
            <w:r>
              <w:rPr>
                <w:sz w:val="18"/>
              </w:rPr>
            </w:r>
            <w:r>
              <w:rPr>
                <w:b w:val="0"/>
                <w:i w:val="0"/>
                <w:sz w:val="18"/>
              </w:rPr>
              <w:t>Otosclerosis (stapes footplate fixation)</w:t>
            </w:r>
          </w:p>
        </w:tc>
      </w:tr>
      <w:tr>
        <w:tc>
          <w:tcPr>
            <w:tcW w:type="dxa" w:w="4848"/>
          </w:tcPr>
          <w:p>
            <w:pPr>
              <w:spacing w:after="40"/>
            </w:pPr>
            <w:r>
              <w:rPr>
                <w:sz w:val="18"/>
              </w:rPr>
            </w:r>
            <w:r>
              <w:rPr>
                <w:b/>
                <w:i w:val="0"/>
                <w:sz w:val="18"/>
              </w:rPr>
              <w:t>4. Discontinuity</w:t>
            </w:r>
          </w:p>
        </w:tc>
        <w:tc>
          <w:tcPr>
            <w:tcW w:type="dxa" w:w="4848"/>
          </w:tcPr>
          <w:p>
            <w:pPr>
              <w:spacing w:after="40"/>
            </w:pPr>
            <w:r>
              <w:rPr>
                <w:sz w:val="18"/>
              </w:rPr>
            </w:r>
            <w:r>
              <w:rPr>
                <w:b w:val="0"/>
                <w:i w:val="0"/>
                <w:sz w:val="18"/>
              </w:rPr>
              <w:t xml:space="preserve">Physical </w:t>
            </w:r>
            <w:r>
              <w:rPr>
                <w:b/>
                <w:i w:val="0"/>
                <w:sz w:val="18"/>
              </w:rPr>
              <w:t>disruption</w:t>
            </w:r>
            <w:r>
              <w:rPr>
                <w:b w:val="0"/>
                <w:i w:val="0"/>
                <w:sz w:val="18"/>
              </w:rPr>
              <w:t xml:space="preserve"> of the ossicular chain</w:t>
            </w:r>
          </w:p>
        </w:tc>
        <w:tc>
          <w:tcPr>
            <w:tcW w:type="dxa" w:w="4848"/>
          </w:tcPr>
          <w:p>
            <w:pPr>
              <w:spacing w:after="40"/>
            </w:pPr>
            <w:r>
              <w:rPr>
                <w:sz w:val="18"/>
              </w:rPr>
            </w:r>
            <w:r>
              <w:rPr>
                <w:b w:val="0"/>
                <w:i w:val="0"/>
                <w:sz w:val="18"/>
              </w:rPr>
              <w:t>Temporal bone fracture, ossicular necrosis</w:t>
            </w:r>
          </w:p>
        </w:tc>
      </w:tr>
    </w:tbl>
    <w:p>
      <w:pPr>
        <w:spacing w:after="80"/>
      </w:pPr>
    </w:p>
    <w:p>
      <w:pPr>
        <w:spacing w:after="120"/>
      </w:pPr>
      <w:r>
        <w:rPr>
          <w:b w:val="0"/>
          <w:i w:val="0"/>
        </w:rPr>
        <w:t xml:space="preserve">Two and three are the pair that get confused. </w:t>
      </w:r>
      <w:r>
        <w:rPr>
          <w:b/>
          <w:i w:val="0"/>
        </w:rPr>
        <w:t>Mass loading adds weight to a chain that can still move; stiffness stops the chain moving at all.</w:t>
      </w:r>
      <w:r>
        <w:rPr>
          <w:b w:val="0"/>
          <w:i w:val="0"/>
        </w:rPr>
        <w:t xml:space="preserve"> Effusion damps; otosclerosis fixes.</w:t>
      </w:r>
    </w:p>
    <w:p>
      <w:pPr>
        <w:spacing w:after="120"/>
      </w:pPr>
      <w:r>
        <w:rPr>
          <w:b/>
          <w:i w:val="0"/>
        </w:rPr>
        <w:t>Cholesteatoma is on the slide as a mass-loading example</w:t>
      </w:r>
      <w:r>
        <w:rPr>
          <w:b w:val="0"/>
          <w:i w:val="0"/>
        </w:rPr>
        <w:t xml:space="preserve">: added </w:t>
      </w:r>
      <w:r>
        <w:rPr>
          <w:b/>
          <w:i w:val="0"/>
        </w:rPr>
        <w:t>tissue</w:t>
      </w:r>
      <w:r>
        <w:rPr>
          <w:b w:val="0"/>
          <w:i w:val="0"/>
        </w:rPr>
        <w:t xml:space="preserve"> weight that damps tympanic membrane and ossicular movement, the same way an effusion adds fluid weight. He flagged it at [12:17] as one to know (“you should know about it”) and said it usually needs surgical removal. Despite the name it is not a cholesterol mass: the CMS External and Middle Ear deck defines it as a collection of </w:t>
      </w:r>
      <w:r>
        <w:rPr>
          <w:b/>
          <w:i w:val="0"/>
        </w:rPr>
        <w:t>keratinized squamous epithelium</w:t>
      </w:r>
      <w:r>
        <w:rPr>
          <w:b w:val="0"/>
          <w:i w:val="0"/>
        </w:rPr>
        <w:t xml:space="preserve"> in the middle ear or mastoid, with no cholesterol components and not a neoplasm.</w:t>
      </w:r>
    </w:p>
    <w:p>
      <w:pPr>
        <w:spacing w:after="120"/>
      </w:pPr>
      <w:r>
        <w:rPr>
          <w:b w:val="0"/>
          <w:i w:val="0"/>
        </w:rPr>
        <w:t>Also tested</w:t>
      </w:r>
    </w:p>
    <w:p>
      <w:pPr>
        <w:pStyle w:val="ListBullet"/>
        <w:spacing w:after="40"/>
      </w:pPr>
      <w:r>
        <w:rPr>
          <w:b/>
          <w:i w:val="0"/>
          <w:sz w:val="20"/>
        </w:rPr>
        <w:t>Dacryoadenitis.</w:t>
      </w:r>
      <w:r>
        <w:rPr>
          <w:b w:val="0"/>
          <w:i w:val="0"/>
          <w:sz w:val="20"/>
        </w:rPr>
        <w:t xml:space="preserve"> Dacryoadenitis is inflammation or infection of the lacrimal gland, causing superotemporal orbital rim pain and an S-shaped lid deformity.</w:t>
      </w:r>
    </w:p>
    <w:p>
      <w:pPr>
        <w:pStyle w:val="ListBullet"/>
        <w:spacing w:after="40"/>
      </w:pPr>
      <w:r>
        <w:rPr>
          <w:b/>
          <w:i w:val="0"/>
          <w:sz w:val="20"/>
        </w:rPr>
        <w:t>Cranial nerve VIII lesion versus cochlear damage.</w:t>
      </w:r>
      <w:r>
        <w:rPr>
          <w:b w:val="0"/>
          <w:i w:val="0"/>
          <w:sz w:val="20"/>
        </w:rPr>
        <w:t xml:space="preserve"> Both lie beyond the conducting chain, so both give sensorineural loss; the category is defined by where the defect sits, not by which structure failed.</w:t>
      </w:r>
    </w:p>
    <w:p>
      <w:pPr>
        <w:pStyle w:val="ListBullet"/>
        <w:spacing w:after="40"/>
      </w:pPr>
      <w:r>
        <w:rPr>
          <w:b/>
          <w:i w:val="0"/>
          <w:sz w:val="20"/>
        </w:rPr>
        <w:t>Hypopyon.</w:t>
      </w:r>
      <w:r>
        <w:rPr>
          <w:b w:val="0"/>
          <w:i w:val="0"/>
          <w:sz w:val="20"/>
        </w:rPr>
        <w:t xml:space="preserve"> A hypopyon is a collection of pus in the anterior chamber, the inflammatory layer seen in the front of a severely inflamed eye.</w:t>
      </w:r>
    </w:p>
    <w:p>
      <w:pPr>
        <w:pStyle w:val="ListBullet"/>
        <w:spacing w:after="40"/>
      </w:pPr>
      <w:r>
        <w:rPr>
          <w:b/>
          <w:i w:val="0"/>
          <w:sz w:val="20"/>
        </w:rPr>
        <w:t>Cerumen impaction.</w:t>
      </w:r>
      <w:r>
        <w:rPr>
          <w:b w:val="0"/>
          <w:i w:val="0"/>
          <w:sz w:val="20"/>
        </w:rPr>
        <w:t xml:space="preserve"> It causes conductive rather than sensorineural loss because it blocks sound delivery down the canal; the cochlea is untouched and the defect is purely one of delivery.</w:t>
      </w:r>
    </w:p>
    <w:p>
      <w:pPr>
        <w:pStyle w:val="ListBullet"/>
        <w:spacing w:after="40"/>
      </w:pPr>
      <w:r>
        <w:rPr>
          <w:b/>
          <w:i w:val="0"/>
          <w:sz w:val="20"/>
        </w:rPr>
        <w:t>Conductive hearing loss.</w:t>
      </w:r>
      <w:r>
        <w:rPr>
          <w:b w:val="0"/>
          <w:i w:val="0"/>
          <w:sz w:val="20"/>
        </w:rPr>
        <w:t xml:space="preserve"> Weber lateralizes to the AFFECTED ear and Rinne is abnormal, with bone conduction greater than air.</w:t>
      </w:r>
    </w:p>
    <w:p>
      <w:pPr>
        <w:pStyle w:val="Heading2"/>
        <w:spacing w:before="200" w:after="100"/>
      </w:pPr>
      <w:r>
        <w:rPr>
          <w:rFonts w:ascii="Georgia" w:hAnsi="Georgia"/>
          <w:color w:val="3B2A5E"/>
        </w:rPr>
        <w:t>5.3 · Otosclerosis</w:t>
      </w:r>
    </w:p>
    <w:p>
      <w:pPr>
        <w:spacing w:after="120"/>
      </w:pPr>
      <w:r>
        <w:rPr>
          <w:b/>
          <w:i w:val="0"/>
        </w:rPr>
        <w:t>Pathogenesis:</w:t>
      </w:r>
      <w:r>
        <w:rPr>
          <w:b w:val="0"/>
          <w:i w:val="0"/>
        </w:rPr>
        <w:t xml:space="preserve"> abnormal </w:t>
      </w:r>
      <w:r>
        <w:rPr>
          <w:b/>
          <w:i w:val="0"/>
        </w:rPr>
        <w:t>osteoclastic bone resorption</w:t>
      </w:r>
      <w:r>
        <w:rPr>
          <w:b w:val="0"/>
          <w:i w:val="0"/>
        </w:rPr>
        <w:t xml:space="preserve"> followed by </w:t>
      </w:r>
      <w:r>
        <w:rPr>
          <w:b/>
          <w:i w:val="0"/>
        </w:rPr>
        <w:t>hypervascular spongy osteoid replacement</w:t>
      </w:r>
      <w:r>
        <w:rPr>
          <w:b w:val="0"/>
          <w:i w:val="0"/>
        </w:rPr>
        <w:t xml:space="preserve"> around the otic capsule and the stapes footplate. Resorption first, then the wrong bone grows back in its place.</w:t>
      </w:r>
    </w:p>
    <w:p>
      <w:pPr>
        <w:spacing w:after="120"/>
      </w:pPr>
      <w:r>
        <w:rPr>
          <w:b/>
          <w:i w:val="0"/>
        </w:rPr>
        <w:t>The clinical pearl is one event:</w:t>
      </w:r>
      <w:r>
        <w:rPr>
          <w:b w:val="0"/>
          <w:i w:val="0"/>
        </w:rPr>
        <w:t xml:space="preserve"> </w:t>
      </w:r>
      <w:r>
        <w:rPr>
          <w:b/>
          <w:i w:val="0"/>
        </w:rPr>
        <w:t>ankylosis of the stapes footplate in the oval window</w:t>
      </w:r>
      <w:r>
        <w:rPr>
          <w:b w:val="0"/>
          <w:i w:val="0"/>
        </w:rPr>
        <w:t xml:space="preserve"> halts mechanical vibration transfer, giving progressive </w:t>
      </w:r>
      <w:r>
        <w:rPr>
          <w:b/>
          <w:i w:val="0"/>
        </w:rPr>
        <w:t>conductive</w:t>
      </w:r>
      <w:r>
        <w:rPr>
          <w:b w:val="0"/>
          <w:i w:val="0"/>
        </w:rPr>
        <w:t xml:space="preserve"> loss. The cochlea is untouched, which is why this is conductive rather than sensorineural — it is mechanism 3, stiffness.</w:t>
      </w:r>
    </w:p>
    <w:p>
      <w:pPr>
        <w:spacing w:after="120"/>
      </w:pPr>
      <w:r>
        <w:rPr>
          <w:b/>
          <w:i w:val="0"/>
        </w:rPr>
        <w:t>Demographics and inheritance</w:t>
      </w:r>
      <w:r>
        <w:rPr>
          <w:b w:val="0"/>
          <w:i w:val="0"/>
        </w:rPr>
        <w:t xml:space="preserve">, which he flagged at [16:16] as the thing to remember: commonest in </w:t>
      </w:r>
      <w:r>
        <w:rPr>
          <w:b/>
          <w:i w:val="0"/>
        </w:rPr>
        <w:t>young-to-middle-aged females</w:t>
      </w:r>
      <w:r>
        <w:rPr>
          <w:b w:val="0"/>
          <w:i w:val="0"/>
        </w:rPr>
        <w:t xml:space="preserve">, </w:t>
      </w:r>
      <w:r>
        <w:rPr>
          <w:b/>
          <w:i w:val="0"/>
        </w:rPr>
        <w:t>accelerated by pregnancy</w:t>
      </w:r>
      <w:r>
        <w:rPr>
          <w:b w:val="0"/>
          <w:i w:val="0"/>
        </w:rPr>
        <w:t xml:space="preserve">, and </w:t>
      </w:r>
      <w:r>
        <w:rPr>
          <w:b/>
          <w:i w:val="0"/>
        </w:rPr>
        <w:t>50% autosomal dominant with variable penetrance</w:t>
      </w:r>
      <w:r>
        <w:rPr>
          <w:b w:val="0"/>
          <w:i w:val="0"/>
        </w:rPr>
        <w:t>.</w:t>
      </w:r>
    </w:p>
    <w:p>
      <w:pPr>
        <w:jc w:val="center"/>
      </w:pPr>
      <w:r>
        <w:drawing>
          <wp:inline xmlns:a="http://schemas.openxmlformats.org/drawingml/2006/main" xmlns:pic="http://schemas.openxmlformats.org/drawingml/2006/picture">
            <wp:extent cx="3840480" cy="3005295"/>
            <wp:docPr id="23" name="Picture 23"/>
            <wp:cNvGraphicFramePr>
              <a:graphicFrameLocks noChangeAspect="1"/>
            </wp:cNvGraphicFramePr>
            <a:graphic>
              <a:graphicData uri="http://schemas.openxmlformats.org/drawingml/2006/picture">
                <pic:pic>
                  <pic:nvPicPr>
                    <pic:cNvPr id="0" name="Clinical_Pathophysiology_I_Exam_1_cp-exam-1-l5-images_otosclerosis.jpg"/>
                    <pic:cNvPicPr/>
                  </pic:nvPicPr>
                  <pic:blipFill>
                    <a:blip r:embed="rId31"/>
                    <a:stretch>
                      <a:fillRect/>
                    </a:stretch>
                  </pic:blipFill>
                  <pic:spPr>
                    <a:xfrm>
                      <a:off x="0" y="0"/>
                      <a:ext cx="3840480" cy="3005295"/>
                    </a:xfrm>
                    <a:prstGeom prst="rect"/>
                  </pic:spPr>
                </pic:pic>
              </a:graphicData>
            </a:graphic>
          </wp:inline>
        </w:drawing>
      </w:r>
    </w:p>
    <w:p>
      <w:pPr>
        <w:spacing w:after="160"/>
        <w:jc w:val="center"/>
      </w:pPr>
      <w:r>
        <w:rPr>
          <w:sz w:val="15"/>
        </w:rPr>
        <w:t>Otosclerosis fixes the stapes footplate where it meets the oval window. The chain is intact and unweighted; it simply cannot move — mechanism 3, stiffness. Lecture 5 · Slide 10</w:t>
      </w:r>
    </w:p>
    <w:p>
      <w:pPr>
        <w:pStyle w:val="Heading2"/>
        <w:spacing w:before="200" w:after="100"/>
      </w:pPr>
      <w:r>
        <w:rPr>
          <w:rFonts w:ascii="Georgia" w:hAnsi="Georgia"/>
          <w:color w:val="3B2A5E"/>
        </w:rPr>
        <w:t>5.4 · Ototoxicity and noise</w:t>
      </w:r>
    </w:p>
    <w:p>
      <w:pPr>
        <w:spacing w:after="120"/>
      </w:pPr>
      <w:r>
        <w:rPr>
          <w:b w:val="0"/>
          <w:i w:val="0"/>
        </w:rPr>
        <w:t xml:space="preserve">He gave the organizing rule before the detail [16:34]: </w:t>
      </w:r>
      <w:r>
        <w:rPr>
          <w:b w:val="0"/>
          <w:i/>
        </w:rPr>
        <w:t xml:space="preserve">“Ototoxic medications, almost always reversible, </w:t>
      </w:r>
      <w:r>
        <w:rPr>
          <w:b/>
          <w:i/>
        </w:rPr>
        <w:t>except for some like platinum chemotherapy</w:t>
      </w:r>
      <w:r>
        <w:rPr>
          <w:b w:val="0"/>
          <w:i/>
        </w:rPr>
        <w:t>.”</w:t>
      </w:r>
      <w:r>
        <w:rPr>
          <w:b w:val="0"/>
          <w:i w:val="0"/>
        </w:rPr>
        <w:t xml:space="preserve"> Sort the four drug groups by whether the damage stays.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Agent</w:t>
            </w:r>
          </w:p>
        </w:tc>
        <w:tc>
          <w:tcPr>
            <w:tcW w:type="dxa" w:w="4848"/>
            <w:shd w:val="clear" w:color="auto" w:fill="3B2A5E"/>
          </w:tcPr>
          <w:p>
            <w:pPr>
              <w:spacing w:after="40"/>
            </w:pPr>
            <w:r>
              <w:rPr>
                <w:b/>
                <w:color w:val="FFFFFF"/>
                <w:sz w:val="18"/>
              </w:rPr>
            </w:r>
            <w:r>
              <w:rPr>
                <w:b/>
                <w:i w:val="0"/>
                <w:color w:val="FFFFFF"/>
                <w:sz w:val="18"/>
              </w:rPr>
              <w:t>Molecular mechanism</w:t>
            </w:r>
          </w:p>
        </w:tc>
        <w:tc>
          <w:tcPr>
            <w:tcW w:type="dxa" w:w="4848"/>
            <w:shd w:val="clear" w:color="auto" w:fill="3B2A5E"/>
          </w:tcPr>
          <w:p>
            <w:pPr>
              <w:spacing w:after="40"/>
            </w:pPr>
            <w:r>
              <w:rPr>
                <w:b/>
                <w:color w:val="FFFFFF"/>
                <w:sz w:val="18"/>
              </w:rPr>
            </w:r>
            <w:r>
              <w:rPr>
                <w:b/>
                <w:i w:val="0"/>
                <w:color w:val="FFFFFF"/>
                <w:sz w:val="18"/>
              </w:rPr>
              <w:t>Result</w:t>
            </w:r>
          </w:p>
        </w:tc>
      </w:tr>
      <w:tr>
        <w:tc>
          <w:tcPr>
            <w:tcW w:type="dxa" w:w="4848"/>
          </w:tcPr>
          <w:p>
            <w:pPr>
              <w:spacing w:after="40"/>
            </w:pPr>
            <w:r>
              <w:rPr>
                <w:sz w:val="18"/>
              </w:rPr>
            </w:r>
            <w:r>
              <w:rPr>
                <w:b/>
                <w:i w:val="0"/>
                <w:sz w:val="18"/>
              </w:rPr>
              <w:t>Aminoglycosides</w:t>
            </w:r>
            <w:r>
              <w:rPr>
                <w:sz w:val="18"/>
              </w:rPr>
              <w:br/>
            </w:r>
            <w:r>
              <w:rPr>
                <w:b w:val="0"/>
                <w:i w:val="0"/>
                <w:sz w:val="18"/>
              </w:rPr>
              <w:t>gentamicin, tobramycin</w:t>
            </w:r>
          </w:p>
        </w:tc>
        <w:tc>
          <w:tcPr>
            <w:tcW w:type="dxa" w:w="4848"/>
          </w:tcPr>
          <w:p>
            <w:pPr>
              <w:spacing w:after="40"/>
            </w:pPr>
            <w:r>
              <w:rPr>
                <w:sz w:val="18"/>
              </w:rPr>
            </w:r>
            <w:r>
              <w:rPr>
                <w:b w:val="0"/>
                <w:i w:val="0"/>
                <w:sz w:val="18"/>
              </w:rPr>
              <w:t xml:space="preserve">Induce </w:t>
            </w:r>
            <w:r>
              <w:rPr>
                <w:b/>
                <w:i w:val="0"/>
                <w:sz w:val="18"/>
              </w:rPr>
              <w:t>reactive oxygen species</w:t>
            </w:r>
            <w:r>
              <w:rPr>
                <w:b w:val="0"/>
                <w:i w:val="0"/>
                <w:sz w:val="18"/>
              </w:rPr>
              <w:t xml:space="preserve"> that selectively destroy </w:t>
            </w:r>
            <w:r>
              <w:rPr>
                <w:b/>
                <w:i w:val="0"/>
                <w:sz w:val="18"/>
              </w:rPr>
              <w:t>outer hair cells starting at the cochlear base</w:t>
            </w:r>
          </w:p>
        </w:tc>
        <w:tc>
          <w:tcPr>
            <w:tcW w:type="dxa" w:w="4848"/>
          </w:tcPr>
          <w:p>
            <w:pPr>
              <w:spacing w:after="40"/>
            </w:pPr>
            <w:r>
              <w:rPr>
                <w:sz w:val="18"/>
              </w:rPr>
            </w:r>
            <w:r>
              <w:rPr>
                <w:b w:val="0"/>
                <w:i w:val="0"/>
                <w:sz w:val="18"/>
              </w:rPr>
              <w:t xml:space="preserve">Permanent; </w:t>
            </w:r>
            <w:r>
              <w:rPr>
                <w:b/>
                <w:i w:val="0"/>
                <w:sz w:val="18"/>
              </w:rPr>
              <w:t>high pitch lost first</w:t>
            </w:r>
          </w:p>
        </w:tc>
      </w:tr>
      <w:tr>
        <w:tc>
          <w:tcPr>
            <w:tcW w:type="dxa" w:w="4848"/>
          </w:tcPr>
          <w:p>
            <w:pPr>
              <w:spacing w:after="40"/>
            </w:pPr>
            <w:r>
              <w:rPr>
                <w:sz w:val="18"/>
              </w:rPr>
            </w:r>
            <w:r>
              <w:rPr>
                <w:b/>
                <w:i w:val="0"/>
                <w:sz w:val="18"/>
              </w:rPr>
              <w:t>Platinum chemotherapy</w:t>
            </w:r>
            <w:r>
              <w:rPr>
                <w:sz w:val="18"/>
              </w:rPr>
              <w:br/>
            </w:r>
            <w:r>
              <w:rPr>
                <w:b w:val="0"/>
                <w:i w:val="0"/>
                <w:sz w:val="18"/>
              </w:rPr>
              <w:t>cisplatin, carboplatin</w:t>
            </w:r>
          </w:p>
        </w:tc>
        <w:tc>
          <w:tcPr>
            <w:tcW w:type="dxa" w:w="4848"/>
          </w:tcPr>
          <w:p>
            <w:pPr>
              <w:spacing w:after="40"/>
            </w:pPr>
            <w:r>
              <w:rPr>
                <w:sz w:val="18"/>
              </w:rPr>
            </w:r>
            <w:r>
              <w:rPr>
                <w:b/>
                <w:i w:val="0"/>
                <w:sz w:val="18"/>
              </w:rPr>
              <w:t>Cross-links DNA in stria vascularis cells</w:t>
            </w:r>
            <w:r>
              <w:rPr>
                <w:b w:val="0"/>
                <w:i w:val="0"/>
                <w:sz w:val="18"/>
              </w:rPr>
              <w:t>, compromising endolymph ion homeostasis</w:t>
            </w:r>
          </w:p>
        </w:tc>
        <w:tc>
          <w:tcPr>
            <w:tcW w:type="dxa" w:w="4848"/>
          </w:tcPr>
          <w:p>
            <w:pPr>
              <w:spacing w:after="40"/>
            </w:pPr>
            <w:r>
              <w:rPr>
                <w:sz w:val="18"/>
              </w:rPr>
            </w:r>
            <w:r>
              <w:rPr>
                <w:b/>
                <w:i w:val="0"/>
                <w:sz w:val="18"/>
              </w:rPr>
              <w:t>Bilateral, permanent</w:t>
            </w:r>
            <w:r>
              <w:rPr>
                <w:b w:val="0"/>
                <w:i w:val="0"/>
                <w:sz w:val="18"/>
              </w:rPr>
              <w:t xml:space="preserve"> sensorineural loss</w:t>
            </w:r>
          </w:p>
        </w:tc>
      </w:tr>
      <w:tr>
        <w:tc>
          <w:tcPr>
            <w:tcW w:type="dxa" w:w="4848"/>
          </w:tcPr>
          <w:p>
            <w:pPr>
              <w:spacing w:after="40"/>
            </w:pPr>
            <w:r>
              <w:rPr>
                <w:sz w:val="18"/>
              </w:rPr>
            </w:r>
            <w:r>
              <w:rPr>
                <w:b/>
                <w:i w:val="0"/>
                <w:sz w:val="18"/>
              </w:rPr>
              <w:t>Loop diuretics</w:t>
            </w:r>
            <w:r>
              <w:rPr>
                <w:sz w:val="18"/>
              </w:rPr>
              <w:br/>
            </w:r>
            <w:r>
              <w:rPr>
                <w:b w:val="0"/>
                <w:i w:val="0"/>
                <w:sz w:val="18"/>
              </w:rPr>
              <w:t>furosemide</w:t>
            </w:r>
          </w:p>
        </w:tc>
        <w:tc>
          <w:tcPr>
            <w:tcW w:type="dxa" w:w="4848"/>
          </w:tcPr>
          <w:p>
            <w:pPr>
              <w:spacing w:after="40"/>
            </w:pPr>
            <w:r>
              <w:rPr>
                <w:sz w:val="18"/>
              </w:rPr>
            </w:r>
            <w:r>
              <w:rPr>
                <w:b w:val="0"/>
                <w:i w:val="0"/>
                <w:sz w:val="18"/>
              </w:rPr>
              <w:t xml:space="preserve">Alters the </w:t>
            </w:r>
            <w:r>
              <w:rPr>
                <w:b/>
                <w:i w:val="0"/>
                <w:sz w:val="18"/>
              </w:rPr>
              <w:t>stria vascularis potential</w:t>
            </w:r>
          </w:p>
        </w:tc>
        <w:tc>
          <w:tcPr>
            <w:tcW w:type="dxa" w:w="4848"/>
          </w:tcPr>
          <w:p>
            <w:pPr>
              <w:spacing w:after="40"/>
            </w:pPr>
            <w:r>
              <w:rPr>
                <w:sz w:val="18"/>
              </w:rPr>
            </w:r>
            <w:r>
              <w:rPr>
                <w:b/>
                <w:i w:val="0"/>
                <w:sz w:val="18"/>
              </w:rPr>
              <w:t>Reversible</w:t>
            </w:r>
            <w:r>
              <w:rPr>
                <w:b w:val="0"/>
                <w:i w:val="0"/>
                <w:sz w:val="18"/>
              </w:rPr>
              <w:t xml:space="preserve"> conductive or sensorineural loss</w:t>
            </w:r>
          </w:p>
        </w:tc>
      </w:tr>
      <w:tr>
        <w:tc>
          <w:tcPr>
            <w:tcW w:type="dxa" w:w="4848"/>
          </w:tcPr>
          <w:p>
            <w:pPr>
              <w:spacing w:after="40"/>
            </w:pPr>
            <w:r>
              <w:rPr>
                <w:sz w:val="18"/>
              </w:rPr>
            </w:r>
            <w:r>
              <w:rPr>
                <w:b/>
                <w:i w:val="0"/>
                <w:sz w:val="18"/>
              </w:rPr>
              <w:t>Salicylates</w:t>
            </w:r>
          </w:p>
        </w:tc>
        <w:tc>
          <w:tcPr>
            <w:tcW w:type="dxa" w:w="4848"/>
          </w:tcPr>
          <w:p>
            <w:pPr>
              <w:spacing w:after="40"/>
            </w:pPr>
            <w:r>
              <w:rPr>
                <w:sz w:val="18"/>
              </w:rPr>
            </w:r>
            <w:r>
              <w:rPr>
                <w:b w:val="0"/>
                <w:i w:val="0"/>
                <w:sz w:val="18"/>
              </w:rPr>
              <w:t xml:space="preserve">Inhibits the </w:t>
            </w:r>
            <w:r>
              <w:rPr>
                <w:b/>
                <w:i w:val="0"/>
                <w:sz w:val="18"/>
              </w:rPr>
              <w:t>prestin</w:t>
            </w:r>
            <w:r>
              <w:rPr>
                <w:b w:val="0"/>
                <w:i w:val="0"/>
                <w:sz w:val="18"/>
              </w:rPr>
              <w:t xml:space="preserve"> motor protein in outer hair cells</w:t>
            </w:r>
          </w:p>
        </w:tc>
        <w:tc>
          <w:tcPr>
            <w:tcW w:type="dxa" w:w="4848"/>
          </w:tcPr>
          <w:p>
            <w:pPr>
              <w:spacing w:after="40"/>
            </w:pPr>
            <w:r>
              <w:rPr>
                <w:sz w:val="18"/>
              </w:rPr>
            </w:r>
            <w:r>
              <w:rPr>
                <w:b/>
                <w:i w:val="0"/>
                <w:sz w:val="18"/>
              </w:rPr>
              <w:t>Tinnitus</w:t>
            </w:r>
          </w:p>
        </w:tc>
      </w:tr>
    </w:tbl>
    <w:p>
      <w:pPr>
        <w:spacing w:after="80"/>
      </w:pPr>
    </w:p>
    <w:p>
      <w:pPr>
        <w:spacing w:after="120"/>
      </w:pPr>
      <w:r>
        <w:rPr>
          <w:b/>
          <w:i w:val="0"/>
        </w:rPr>
        <w:t>Why high frequencies go first is anatomical, not chemical.</w:t>
      </w:r>
      <w:r>
        <w:rPr>
          <w:b w:val="0"/>
          <w:i w:val="0"/>
        </w:rPr>
        <w:t xml:space="preserve"> The base of the cochlea encodes high pitch, and the base is where the aminoglycoside damage starts. The same geometry explains presbycusis, which is why the two sound alike on an audiogram.</w:t>
      </w:r>
    </w:p>
    <w:p>
      <w:pPr>
        <w:spacing w:after="120"/>
      </w:pPr>
      <w:r>
        <w:rPr>
          <w:b/>
          <w:i w:val="0"/>
        </w:rPr>
        <w:t>Two drugs hit the same structure with opposite outcomes.</w:t>
      </w:r>
      <w:r>
        <w:rPr>
          <w:b w:val="0"/>
          <w:i w:val="0"/>
        </w:rPr>
        <w:t xml:space="preserve"> Cisplatin and furosemide both act on the </w:t>
      </w:r>
      <w:r>
        <w:rPr>
          <w:b/>
          <w:i w:val="0"/>
        </w:rPr>
        <w:t>stria vascularis</w:t>
      </w:r>
      <w:r>
        <w:rPr>
          <w:b w:val="0"/>
          <w:i w:val="0"/>
        </w:rPr>
        <w:t xml:space="preserve"> — the strip of tissue that maintains endolymph. One cross-links its DNA and kills it; the other only shifts its electrical potential. That is the whole of why one is permanent and one is not.</w:t>
      </w:r>
    </w:p>
    <w:p>
      <w:pPr>
        <w:spacing w:after="120"/>
      </w:pPr>
      <w:r>
        <w:rPr>
          <w:b/>
          <w:i w:val="0"/>
        </w:rPr>
        <w:t>Noise.</w:t>
      </w:r>
      <w:r>
        <w:rPr>
          <w:b w:val="0"/>
          <w:i w:val="0"/>
        </w:rPr>
        <w:t xml:space="preserve"> Long-term chronic exposure above </w:t>
      </w:r>
      <w:r>
        <w:rPr>
          <w:b/>
          <w:i w:val="0"/>
        </w:rPr>
        <w:t>85 decibels</w:t>
      </w:r>
      <w:r>
        <w:rPr>
          <w:b w:val="0"/>
          <w:i w:val="0"/>
        </w:rPr>
        <w:t xml:space="preserve"> induces irreversible </w:t>
      </w:r>
      <w:r>
        <w:rPr>
          <w:b/>
          <w:i w:val="0"/>
        </w:rPr>
        <w:t>stereocilia degeneration and acoustic hair cell apoptosis</w:t>
      </w:r>
      <w:r>
        <w:rPr>
          <w:b w:val="0"/>
          <w:i w:val="0"/>
        </w:rPr>
        <w:t>. The deck's ladder, with what he added aloud at [9:01]: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Sound</w:t>
            </w:r>
          </w:p>
        </w:tc>
        <w:tc>
          <w:tcPr>
            <w:tcW w:type="dxa" w:w="4848"/>
            <w:shd w:val="clear" w:color="auto" w:fill="3B2A5E"/>
          </w:tcPr>
          <w:p>
            <w:pPr>
              <w:spacing w:after="40"/>
            </w:pPr>
            <w:r>
              <w:rPr>
                <w:b/>
                <w:color w:val="FFFFFF"/>
                <w:sz w:val="18"/>
              </w:rPr>
            </w:r>
            <w:r>
              <w:rPr>
                <w:b/>
                <w:i w:val="0"/>
                <w:color w:val="FFFFFF"/>
                <w:sz w:val="18"/>
              </w:rPr>
              <w:t>Level</w:t>
            </w:r>
          </w:p>
        </w:tc>
        <w:tc>
          <w:tcPr>
            <w:tcW w:type="dxa" w:w="4848"/>
            <w:shd w:val="clear" w:color="auto" w:fill="3B2A5E"/>
          </w:tcPr>
          <w:p>
            <w:pPr>
              <w:spacing w:after="40"/>
            </w:pPr>
            <w:r>
              <w:rPr>
                <w:b/>
                <w:color w:val="FFFFFF"/>
                <w:sz w:val="18"/>
              </w:rPr>
            </w:r>
            <w:r>
              <w:rPr>
                <w:b/>
                <w:i w:val="0"/>
                <w:color w:val="FFFFFF"/>
                <w:sz w:val="18"/>
              </w:rPr>
              <w:t>Consequence</w:t>
            </w:r>
          </w:p>
        </w:tc>
      </w:tr>
      <w:tr>
        <w:tc>
          <w:tcPr>
            <w:tcW w:type="dxa" w:w="4848"/>
          </w:tcPr>
          <w:p>
            <w:pPr>
              <w:spacing w:after="40"/>
            </w:pPr>
            <w:r>
              <w:rPr>
                <w:sz w:val="18"/>
              </w:rPr>
            </w:r>
            <w:r>
              <w:rPr>
                <w:b w:val="0"/>
                <w:i w:val="0"/>
                <w:sz w:val="18"/>
              </w:rPr>
              <w:t>Quiet whisper</w:t>
            </w:r>
          </w:p>
        </w:tc>
        <w:tc>
          <w:tcPr>
            <w:tcW w:type="dxa" w:w="4848"/>
          </w:tcPr>
          <w:p>
            <w:pPr>
              <w:spacing w:after="40"/>
            </w:pPr>
            <w:r>
              <w:rPr>
                <w:sz w:val="18"/>
              </w:rPr>
            </w:r>
            <w:r>
              <w:rPr>
                <w:b w:val="0"/>
                <w:i w:val="0"/>
                <w:sz w:val="18"/>
              </w:rPr>
              <w:t>30 dB</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Normal speech</w:t>
            </w:r>
          </w:p>
        </w:tc>
        <w:tc>
          <w:tcPr>
            <w:tcW w:type="dxa" w:w="4848"/>
          </w:tcPr>
          <w:p>
            <w:pPr>
              <w:spacing w:after="40"/>
            </w:pPr>
            <w:r>
              <w:rPr>
                <w:sz w:val="18"/>
              </w:rPr>
            </w:r>
            <w:r>
              <w:rPr>
                <w:b w:val="0"/>
                <w:i w:val="0"/>
                <w:sz w:val="18"/>
              </w:rPr>
              <w:t>60 dB</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Hazard threshold</w:t>
            </w:r>
          </w:p>
        </w:tc>
        <w:tc>
          <w:tcPr>
            <w:tcW w:type="dxa" w:w="4848"/>
          </w:tcPr>
          <w:p>
            <w:pPr>
              <w:spacing w:after="40"/>
            </w:pPr>
            <w:r>
              <w:rPr>
                <w:sz w:val="18"/>
              </w:rPr>
            </w:r>
            <w:r>
              <w:rPr>
                <w:b/>
                <w:i w:val="0"/>
                <w:sz w:val="18"/>
              </w:rPr>
              <w:t>85 dB</w:t>
            </w:r>
          </w:p>
        </w:tc>
        <w:tc>
          <w:tcPr>
            <w:tcW w:type="dxa" w:w="4848"/>
          </w:tcPr>
          <w:p>
            <w:pPr>
              <w:spacing w:after="40"/>
            </w:pPr>
            <w:r>
              <w:rPr>
                <w:sz w:val="18"/>
              </w:rPr>
            </w:r>
            <w:r>
              <w:rPr>
                <w:b/>
                <w:i w:val="0"/>
                <w:sz w:val="18"/>
              </w:rPr>
              <w:t>Occupational limit</w:t>
            </w:r>
            <w:r>
              <w:rPr>
                <w:b w:val="0"/>
                <w:i w:val="0"/>
                <w:sz w:val="18"/>
              </w:rPr>
              <w:t xml:space="preserve"> — chronic exposure above this is where irreversible damage begins</w:t>
            </w:r>
          </w:p>
        </w:tc>
      </w:tr>
      <w:tr>
        <w:tc>
          <w:tcPr>
            <w:tcW w:type="dxa" w:w="4848"/>
          </w:tcPr>
          <w:p>
            <w:pPr>
              <w:spacing w:after="40"/>
            </w:pPr>
            <w:r>
              <w:rPr>
                <w:sz w:val="18"/>
              </w:rPr>
            </w:r>
            <w:r>
              <w:rPr>
                <w:b w:val="0"/>
                <w:i w:val="0"/>
                <w:sz w:val="18"/>
              </w:rPr>
              <w:t>Lawnmower, traffic</w:t>
            </w:r>
          </w:p>
        </w:tc>
        <w:tc>
          <w:tcPr>
            <w:tcW w:type="dxa" w:w="4848"/>
          </w:tcPr>
          <w:p>
            <w:pPr>
              <w:spacing w:after="40"/>
            </w:pPr>
            <w:r>
              <w:rPr>
                <w:sz w:val="18"/>
              </w:rPr>
            </w:r>
            <w:r>
              <w:rPr>
                <w:b w:val="0"/>
                <w:i w:val="0"/>
                <w:sz w:val="18"/>
              </w:rPr>
              <w:t>90 dB</w:t>
            </w:r>
          </w:p>
        </w:tc>
        <w:tc>
          <w:tcPr>
            <w:tcW w:type="dxa" w:w="4848"/>
          </w:tcPr>
          <w:p>
            <w:pPr>
              <w:spacing w:after="40"/>
            </w:pPr>
            <w:r>
              <w:rPr>
                <w:sz w:val="18"/>
              </w:rPr>
            </w:r>
            <w:r>
              <w:rPr>
                <w:b w:val="0"/>
                <w:i w:val="0"/>
                <w:sz w:val="18"/>
              </w:rPr>
              <w:t>Cumulative risk</w:t>
            </w:r>
          </w:p>
        </w:tc>
      </w:tr>
      <w:tr>
        <w:tc>
          <w:tcPr>
            <w:tcW w:type="dxa" w:w="4848"/>
          </w:tcPr>
          <w:p>
            <w:pPr>
              <w:spacing w:after="40"/>
            </w:pPr>
            <w:r>
              <w:rPr>
                <w:sz w:val="18"/>
              </w:rPr>
            </w:r>
            <w:r>
              <w:rPr>
                <w:b w:val="0"/>
                <w:i w:val="0"/>
                <w:sz w:val="18"/>
              </w:rPr>
              <w:t>Ambulance siren</w:t>
            </w:r>
          </w:p>
        </w:tc>
        <w:tc>
          <w:tcPr>
            <w:tcW w:type="dxa" w:w="4848"/>
          </w:tcPr>
          <w:p>
            <w:pPr>
              <w:spacing w:after="40"/>
            </w:pPr>
            <w:r>
              <w:rPr>
                <w:sz w:val="18"/>
              </w:rPr>
            </w:r>
            <w:r>
              <w:rPr>
                <w:b w:val="0"/>
                <w:i w:val="0"/>
                <w:sz w:val="18"/>
              </w:rPr>
              <w:t>120 dB</w:t>
            </w:r>
          </w:p>
        </w:tc>
        <w:tc>
          <w:tcPr>
            <w:tcW w:type="dxa" w:w="4848"/>
          </w:tcPr>
          <w:p>
            <w:pPr>
              <w:spacing w:after="40"/>
            </w:pPr>
            <w:r>
              <w:rPr>
                <w:sz w:val="18"/>
              </w:rPr>
            </w:r>
            <w:r>
              <w:rPr>
                <w:b w:val="0"/>
                <w:i w:val="0"/>
                <w:sz w:val="18"/>
              </w:rPr>
              <w:t>Acoustic trauma</w:t>
            </w:r>
          </w:p>
        </w:tc>
      </w:tr>
      <w:tr>
        <w:tc>
          <w:tcPr>
            <w:tcW w:type="dxa" w:w="4848"/>
          </w:tcPr>
          <w:p>
            <w:pPr>
              <w:spacing w:after="40"/>
            </w:pPr>
            <w:r>
              <w:rPr>
                <w:sz w:val="18"/>
              </w:rPr>
            </w:r>
            <w:r>
              <w:rPr>
                <w:b w:val="0"/>
                <w:i w:val="0"/>
                <w:sz w:val="18"/>
              </w:rPr>
              <w:t>Jet engine, blast</w:t>
            </w:r>
          </w:p>
        </w:tc>
        <w:tc>
          <w:tcPr>
            <w:tcW w:type="dxa" w:w="4848"/>
          </w:tcPr>
          <w:p>
            <w:pPr>
              <w:spacing w:after="40"/>
            </w:pPr>
            <w:r>
              <w:rPr>
                <w:sz w:val="18"/>
              </w:rPr>
            </w:r>
            <w:r>
              <w:rPr>
                <w:b w:val="0"/>
                <w:i w:val="0"/>
                <w:sz w:val="18"/>
              </w:rPr>
              <w:t>140 dB</w:t>
            </w:r>
          </w:p>
        </w:tc>
        <w:tc>
          <w:tcPr>
            <w:tcW w:type="dxa" w:w="4848"/>
          </w:tcPr>
          <w:p>
            <w:pPr>
              <w:spacing w:after="40"/>
            </w:pPr>
            <w:r>
              <w:rPr>
                <w:sz w:val="18"/>
              </w:rPr>
            </w:r>
            <w:r>
              <w:rPr>
                <w:b/>
                <w:i w:val="0"/>
                <w:sz w:val="18"/>
              </w:rPr>
              <w:t>Immediate</w:t>
            </w:r>
            <w:r>
              <w:rPr>
                <w:b w:val="0"/>
                <w:i w:val="0"/>
                <w:sz w:val="18"/>
              </w:rPr>
              <w:t xml:space="preserve"> damage</w:t>
            </w:r>
          </w:p>
        </w:tc>
      </w:tr>
    </w:tbl>
    <w:p>
      <w:pPr>
        <w:spacing w:after="80"/>
      </w:pPr>
    </w:p>
    <w:p>
      <w:pPr>
        <w:spacing w:after="120"/>
      </w:pPr>
      <w:r>
        <w:rPr>
          <w:b/>
          <w:i w:val="0"/>
        </w:rPr>
        <w:t>Presbycusis</w:t>
      </w:r>
      <w:r>
        <w:rPr>
          <w:b w:val="0"/>
          <w:i w:val="0"/>
        </w:rPr>
        <w:t xml:space="preserve"> is gradual, symmetrical, bilateral sensorineural loss in older adults. Its frequency curve </w:t>
      </w:r>
      <w:r>
        <w:rPr>
          <w:b/>
          <w:i w:val="0"/>
        </w:rPr>
        <w:t>begins with high-frequency tones — the speech consonants /s/, /f/, /t/</w:t>
      </w:r>
      <w:r>
        <w:rPr>
          <w:b w:val="0"/>
          <w:i w:val="0"/>
        </w:rPr>
        <w:t xml:space="preserve"> — which is why the complaint is never “I cannot hear” but </w:t>
      </w:r>
      <w:r>
        <w:rPr>
          <w:b/>
          <w:i w:val="0"/>
        </w:rPr>
        <w:t>“I cannot follow conversation in a noisy room”</w:t>
      </w:r>
      <w:r>
        <w:rPr>
          <w:b w:val="0"/>
          <w:i w:val="0"/>
        </w:rPr>
        <w:t>. Vowels carry the volume; consonants carry the meaning, and it is the consonants that go.</w:t>
      </w:r>
    </w:p>
    <w:p>
      <w:pPr>
        <w:spacing w:after="120"/>
      </w:pPr>
      <w:r>
        <w:rPr>
          <w:b w:val="0"/>
          <w:i w:val="0"/>
        </w:rPr>
        <w:t>Also tested</w:t>
      </w:r>
    </w:p>
    <w:p>
      <w:pPr>
        <w:pStyle w:val="ListBullet"/>
        <w:spacing w:after="40"/>
      </w:pPr>
      <w:r>
        <w:rPr>
          <w:b/>
          <w:i w:val="0"/>
          <w:sz w:val="20"/>
        </w:rPr>
        <w:t>Presbycusis.</w:t>
      </w:r>
      <w:r>
        <w:rPr>
          <w:b w:val="0"/>
          <w:i w:val="0"/>
          <w:sz w:val="20"/>
        </w:rPr>
        <w:t xml:space="preserve"> High frequencies go first, taking the speech consonants such as /s/, /f/ and /t/, which makes voices hard to discriminate in noisy environments.</w:t>
      </w:r>
    </w:p>
    <w:p>
      <w:pPr>
        <w:pStyle w:val="ListBullet"/>
        <w:spacing w:after="40"/>
      </w:pPr>
      <w:r>
        <w:rPr>
          <w:b/>
          <w:i w:val="0"/>
          <w:sz w:val="20"/>
        </w:rPr>
        <w:t>Reversible or symptom-limited ototoxicity.</w:t>
      </w:r>
      <w:r>
        <w:rPr>
          <w:b w:val="0"/>
          <w:i w:val="0"/>
          <w:sz w:val="20"/>
        </w:rPr>
        <w:t xml:space="preserve"> Furosemide and salicylate: the loop diuretic effect on the strial potential is reversible, and the salicylate effect on the outer hair cell motor protein produces tinnitus. Neither destroys the cells outright.</w:t>
      </w:r>
    </w:p>
    <w:p>
      <w:pPr>
        <w:pStyle w:val="Heading2"/>
        <w:spacing w:before="200" w:after="100"/>
      </w:pPr>
      <w:r>
        <w:rPr>
          <w:rFonts w:ascii="Georgia" w:hAnsi="Georgia"/>
          <w:color w:val="3B2A5E"/>
        </w:rPr>
        <w:t>5.5 · Otitis media and otitis externa</w:t>
      </w:r>
    </w:p>
    <w:p>
      <w:pPr>
        <w:spacing w:after="120"/>
      </w:pPr>
      <w:r>
        <w:rPr>
          <w:b/>
          <w:i w:val="0"/>
        </w:rPr>
        <w:t>Otitis media usually begins with Eustachian tube dysfunction</w:t>
      </w:r>
      <w:r>
        <w:rPr>
          <w:b w:val="0"/>
          <w:i w:val="0"/>
        </w:rPr>
        <w:t xml:space="preserve">, and the sequence is mechanical: </w:t>
      </w:r>
      <w:r>
        <w:rPr>
          <w:b/>
          <w:i w:val="0"/>
        </w:rPr>
        <w:t>failure of the tube to open periodically → absorption of oxygen and nitrogen into the middle ear mucosa → negative middle ear pressure</w:t>
      </w:r>
      <w:r>
        <w:rPr>
          <w:b w:val="0"/>
          <w:i w:val="0"/>
        </w:rPr>
        <w:t>. The air-filled middle ear is a sealed box whose only vent has stopped working; the mucosa takes up the gas and the pressure drops. Effusion follows, and the membrane bulges once fluid accumulates [23:06].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Otitis media</w:t>
            </w:r>
          </w:p>
        </w:tc>
        <w:tc>
          <w:tcPr>
            <w:tcW w:type="dxa" w:w="4848"/>
            <w:shd w:val="clear" w:color="auto" w:fill="3B2A5E"/>
          </w:tcPr>
          <w:p>
            <w:pPr>
              <w:spacing w:after="40"/>
            </w:pPr>
            <w:r>
              <w:rPr>
                <w:b/>
                <w:color w:val="FFFFFF"/>
                <w:sz w:val="18"/>
              </w:rPr>
            </w:r>
            <w:r>
              <w:rPr>
                <w:b/>
                <w:i w:val="0"/>
                <w:color w:val="FFFFFF"/>
                <w:sz w:val="18"/>
              </w:rPr>
              <w:t>Otitis externa (“swimmer’s ear”)</w:t>
            </w:r>
          </w:p>
        </w:tc>
      </w:tr>
      <w:tr>
        <w:tc>
          <w:tcPr>
            <w:tcW w:type="dxa" w:w="4848"/>
          </w:tcPr>
          <w:p>
            <w:pPr>
              <w:spacing w:after="40"/>
            </w:pPr>
            <w:r>
              <w:rPr>
                <w:sz w:val="18"/>
              </w:rPr>
            </w:r>
            <w:r>
              <w:rPr>
                <w:b w:val="0"/>
                <w:i w:val="0"/>
                <w:sz w:val="18"/>
              </w:rPr>
              <w:t>Bacterial</w:t>
            </w:r>
          </w:p>
        </w:tc>
        <w:tc>
          <w:tcPr>
            <w:tcW w:type="dxa" w:w="4848"/>
          </w:tcPr>
          <w:p>
            <w:pPr>
              <w:spacing w:after="40"/>
            </w:pPr>
            <w:r>
              <w:rPr>
                <w:sz w:val="18"/>
              </w:rPr>
            </w:r>
            <w:r>
              <w:rPr>
                <w:b/>
                <w:i w:val="0"/>
                <w:sz w:val="18"/>
              </w:rPr>
              <w:t>Streptococcus pneumoniae</w:t>
            </w:r>
            <w:r>
              <w:rPr>
                <w:b w:val="0"/>
                <w:i w:val="0"/>
                <w:sz w:val="18"/>
              </w:rPr>
              <w:t xml:space="preserve">, </w:t>
            </w:r>
            <w:r>
              <w:rPr>
                <w:b/>
                <w:i w:val="0"/>
                <w:sz w:val="18"/>
              </w:rPr>
              <w:t>Haemophilus influenzae</w:t>
            </w:r>
            <w:r>
              <w:rPr>
                <w:b w:val="0"/>
                <w:i w:val="0"/>
                <w:sz w:val="18"/>
              </w:rPr>
              <w:t xml:space="preserve">, </w:t>
            </w:r>
            <w:r>
              <w:rPr>
                <w:b/>
                <w:i w:val="0"/>
                <w:sz w:val="18"/>
              </w:rPr>
              <w:t>Moraxella catarrhalis</w:t>
            </w:r>
          </w:p>
        </w:tc>
        <w:tc>
          <w:tcPr>
            <w:tcW w:type="dxa" w:w="4848"/>
          </w:tcPr>
          <w:p>
            <w:pPr>
              <w:spacing w:after="40"/>
            </w:pPr>
            <w:r>
              <w:rPr>
                <w:sz w:val="18"/>
              </w:rPr>
            </w:r>
            <w:r>
              <w:rPr>
                <w:b/>
                <w:i w:val="0"/>
                <w:sz w:val="18"/>
              </w:rPr>
              <w:t>80–90% of cases</w:t>
            </w:r>
            <w:r>
              <w:rPr>
                <w:b w:val="0"/>
                <w:i w:val="0"/>
                <w:sz w:val="18"/>
              </w:rPr>
              <w:t xml:space="preserve">: </w:t>
            </w:r>
            <w:r>
              <w:rPr>
                <w:b/>
                <w:i w:val="0"/>
                <w:sz w:val="18"/>
              </w:rPr>
              <w:t>Pseudomonas aeruginosa</w:t>
            </w:r>
            <w:r>
              <w:rPr>
                <w:b w:val="0"/>
                <w:i w:val="0"/>
                <w:sz w:val="18"/>
              </w:rPr>
              <w:t xml:space="preserve">, </w:t>
            </w:r>
            <w:r>
              <w:rPr>
                <w:b/>
                <w:i w:val="0"/>
                <w:sz w:val="18"/>
              </w:rPr>
              <w:t>Staphylococcus aureus</w:t>
            </w:r>
          </w:p>
        </w:tc>
      </w:tr>
      <w:tr>
        <w:tc>
          <w:tcPr>
            <w:tcW w:type="dxa" w:w="4848"/>
          </w:tcPr>
          <w:p>
            <w:pPr>
              <w:spacing w:after="40"/>
            </w:pPr>
            <w:r>
              <w:rPr>
                <w:sz w:val="18"/>
              </w:rPr>
            </w:r>
            <w:r>
              <w:rPr>
                <w:b w:val="0"/>
                <w:i w:val="0"/>
                <w:sz w:val="18"/>
              </w:rPr>
              <w:t>Other organisms</w:t>
            </w:r>
          </w:p>
        </w:tc>
        <w:tc>
          <w:tcPr>
            <w:tcW w:type="dxa" w:w="4848"/>
          </w:tcPr>
          <w:p>
            <w:pPr>
              <w:spacing w:after="40"/>
            </w:pPr>
            <w:r>
              <w:rPr>
                <w:sz w:val="18"/>
              </w:rPr>
            </w:r>
            <w:r>
              <w:rPr>
                <w:b w:val="0"/>
                <w:i w:val="0"/>
                <w:sz w:val="18"/>
              </w:rPr>
              <w:t>Viral: respiratory syncytial virus, rhinovirus, influenza, adenovirus</w:t>
            </w:r>
          </w:p>
        </w:tc>
        <w:tc>
          <w:tcPr>
            <w:tcW w:type="dxa" w:w="4848"/>
          </w:tcPr>
          <w:p>
            <w:pPr>
              <w:spacing w:after="40"/>
            </w:pPr>
            <w:r>
              <w:rPr>
                <w:sz w:val="18"/>
              </w:rPr>
            </w:r>
            <w:r>
              <w:rPr>
                <w:b w:val="0"/>
                <w:i w:val="0"/>
                <w:sz w:val="18"/>
              </w:rPr>
              <w:t xml:space="preserve">Fungal: </w:t>
            </w:r>
            <w:r>
              <w:rPr>
                <w:b/>
                <w:i w:val="0"/>
                <w:sz w:val="18"/>
              </w:rPr>
              <w:t>Aspergillus niger</w:t>
            </w:r>
            <w:r>
              <w:rPr>
                <w:b w:val="0"/>
                <w:i w:val="0"/>
                <w:sz w:val="18"/>
              </w:rPr>
              <w:t xml:space="preserve">, </w:t>
            </w:r>
            <w:r>
              <w:rPr>
                <w:b/>
                <w:i w:val="0"/>
                <w:sz w:val="18"/>
              </w:rPr>
              <w:t>Candida albicans</w:t>
            </w:r>
          </w:p>
        </w:tc>
      </w:tr>
      <w:tr>
        <w:tc>
          <w:tcPr>
            <w:tcW w:type="dxa" w:w="4848"/>
          </w:tcPr>
          <w:p>
            <w:pPr>
              <w:spacing w:after="40"/>
            </w:pPr>
            <w:r>
              <w:rPr>
                <w:sz w:val="18"/>
              </w:rPr>
            </w:r>
            <w:r>
              <w:rPr>
                <w:b w:val="0"/>
                <w:i w:val="0"/>
                <w:sz w:val="18"/>
              </w:rPr>
              <w:t>Predisposing</w:t>
            </w:r>
          </w:p>
        </w:tc>
        <w:tc>
          <w:tcPr>
            <w:tcW w:type="dxa" w:w="4848"/>
          </w:tcPr>
          <w:p>
            <w:pPr>
              <w:spacing w:after="40"/>
            </w:pPr>
            <w:r>
              <w:rPr>
                <w:sz w:val="18"/>
              </w:rPr>
            </w:r>
            <w:r>
              <w:rPr>
                <w:b w:val="0"/>
                <w:i w:val="0"/>
                <w:sz w:val="18"/>
              </w:rPr>
              <w:t>Eustachian tube dysfunction, preceding upper respiratory infection</w:t>
            </w:r>
          </w:p>
        </w:tc>
        <w:tc>
          <w:tcPr>
            <w:tcW w:type="dxa" w:w="4848"/>
          </w:tcPr>
          <w:p>
            <w:pPr>
              <w:spacing w:after="40"/>
            </w:pPr>
            <w:r>
              <w:rPr>
                <w:sz w:val="18"/>
              </w:rPr>
            </w:r>
            <w:r>
              <w:rPr>
                <w:b w:val="0"/>
                <w:i w:val="0"/>
                <w:sz w:val="18"/>
              </w:rPr>
              <w:t xml:space="preserve">Fungal form follows </w:t>
            </w:r>
            <w:r>
              <w:rPr>
                <w:b/>
                <w:i w:val="0"/>
                <w:sz w:val="18"/>
              </w:rPr>
              <w:t>prolonged antibiotic use</w:t>
            </w:r>
            <w:r>
              <w:rPr>
                <w:b w:val="0"/>
                <w:i w:val="0"/>
                <w:sz w:val="18"/>
              </w:rPr>
              <w:t xml:space="preserve"> or </w:t>
            </w:r>
            <w:r>
              <w:rPr>
                <w:b/>
                <w:i w:val="0"/>
                <w:sz w:val="18"/>
              </w:rPr>
              <w:t>hyperhumid conditions</w:t>
            </w:r>
          </w:p>
        </w:tc>
      </w:tr>
    </w:tbl>
    <w:p>
      <w:pPr>
        <w:spacing w:after="80"/>
      </w:pPr>
    </w:p>
    <w:p>
      <w:pPr>
        <w:spacing w:after="120"/>
      </w:pPr>
      <w:r>
        <w:rPr>
          <w:b w:val="0"/>
          <w:i w:val="0"/>
        </w:rPr>
        <w:t>The fungal trigger is worth a second look, because it is the same logic as thrush: clear the bacteria with a long antibiotic course, or keep the canal permanently wet, and the fungus has no competition.</w:t>
      </w:r>
    </w:p>
    <w:p>
      <w:pPr>
        <w:jc w:val="center"/>
      </w:pPr>
      <w:r>
        <w:drawing>
          <wp:inline xmlns:a="http://schemas.openxmlformats.org/drawingml/2006/main" xmlns:pic="http://schemas.openxmlformats.org/drawingml/2006/picture">
            <wp:extent cx="3840480" cy="5716829"/>
            <wp:docPr id="24" name="Picture 24"/>
            <wp:cNvGraphicFramePr>
              <a:graphicFrameLocks noChangeAspect="1"/>
            </wp:cNvGraphicFramePr>
            <a:graphic>
              <a:graphicData uri="http://schemas.openxmlformats.org/drawingml/2006/picture">
                <pic:pic>
                  <pic:nvPicPr>
                    <pic:cNvPr id="0" name="Clinical_Pathophysiology_I_Exam_1_cp-exam-1-l5-images_otitis-externa.jpg"/>
                    <pic:cNvPicPr/>
                  </pic:nvPicPr>
                  <pic:blipFill>
                    <a:blip r:embed="rId32"/>
                    <a:stretch>
                      <a:fillRect/>
                    </a:stretch>
                  </pic:blipFill>
                  <pic:spPr>
                    <a:xfrm>
                      <a:off x="0" y="0"/>
                      <a:ext cx="3840480" cy="5716829"/>
                    </a:xfrm>
                    <a:prstGeom prst="rect"/>
                  </pic:spPr>
                </pic:pic>
              </a:graphicData>
            </a:graphic>
          </wp:inline>
        </w:drawing>
      </w:r>
    </w:p>
    <w:p>
      <w:pPr>
        <w:spacing w:after="160"/>
        <w:jc w:val="center"/>
      </w:pPr>
      <w:r>
        <w:rPr>
          <w:sz w:val="15"/>
        </w:rPr>
        <w:t>Otitis externa. The discharge and crusting are coming out of the canal, not off the auricle — the point he made about this photograph at [24:13]. Lecture 5 · Slide 13</w:t>
      </w:r>
    </w:p>
    <w:p>
      <w:pPr>
        <w:spacing w:after="120"/>
      </w:pPr>
      <w:r>
        <w:rPr>
          <w:b w:val="0"/>
          <w:i w:val="0"/>
        </w:rPr>
        <w:t>Also tested</w:t>
      </w:r>
    </w:p>
    <w:p>
      <w:pPr>
        <w:pStyle w:val="ListBullet"/>
        <w:spacing w:after="40"/>
      </w:pPr>
      <w:r>
        <w:rPr>
          <w:b/>
          <w:i w:val="0"/>
          <w:sz w:val="20"/>
        </w:rPr>
        <w:t>Fungal otitis externa.</w:t>
      </w:r>
      <w:r>
        <w:rPr>
          <w:b w:val="0"/>
          <w:i w:val="0"/>
          <w:sz w:val="20"/>
        </w:rPr>
        <w:t xml:space="preserve"> Prolonged antibiotic use suppresses the bacteria, and Aspergillus niger or Candida albicans then take over as fungal otitis externa.</w:t>
      </w:r>
    </w:p>
    <w:p>
      <w:pPr>
        <w:pStyle w:val="ListBullet"/>
        <w:spacing w:after="40"/>
      </w:pPr>
      <w:r>
        <w:rPr>
          <w:b/>
          <w:i w:val="0"/>
          <w:sz w:val="20"/>
        </w:rPr>
        <w:t>Episcleritis.</w:t>
      </w:r>
      <w:r>
        <w:rPr>
          <w:b w:val="0"/>
          <w:i w:val="0"/>
          <w:sz w:val="20"/>
        </w:rPr>
        <w:t xml:space="preserve"> Inflammation of the superficial episclera is a self-limiting blush with no severe pain and no threat to vision, unlike the deep, emergency inflammation of scleritis.</w:t>
      </w:r>
    </w:p>
    <w:p>
      <w:pPr>
        <w:pStyle w:val="ListBullet"/>
        <w:spacing w:after="40"/>
      </w:pPr>
      <w:r>
        <w:rPr>
          <w:b/>
          <w:i w:val="0"/>
          <w:sz w:val="20"/>
        </w:rPr>
        <w:t>Keratitis.</w:t>
      </w:r>
      <w:r>
        <w:rPr>
          <w:b w:val="0"/>
          <w:i w:val="0"/>
          <w:sz w:val="20"/>
        </w:rPr>
        <w:t xml:space="preserve"> Contact lens wearers carry a Pseudomonas risk. Keratitis is an emergency because it can progress to stromal ulceration, perforation and endophthalmitis.</w:t>
      </w:r>
    </w:p>
    <w:p>
      <w:pPr>
        <w:pStyle w:val="ListBullet"/>
        <w:spacing w:after="40"/>
      </w:pPr>
      <w:r>
        <w:rPr>
          <w:b/>
          <w:i w:val="0"/>
          <w:sz w:val="20"/>
        </w:rPr>
        <w:t>Scleritis.</w:t>
      </w:r>
      <w:r>
        <w:rPr>
          <w:b w:val="0"/>
          <w:i w:val="0"/>
          <w:sz w:val="20"/>
        </w:rPr>
        <w:t xml:space="preserve"> Scleritis is an emergency of the deep sclera with boring pain and a risk of scleral melting, strongly linked to rheumatoid arthritis, granulomatosis with polyangiitis and systemic vasculitis.</w:t>
      </w:r>
    </w:p>
    <w:p>
      <w:pPr>
        <w:pStyle w:val="ListBullet"/>
        <w:spacing w:after="40"/>
      </w:pPr>
      <w:r>
        <w:rPr>
          <w:b/>
          <w:i w:val="0"/>
          <w:sz w:val="20"/>
        </w:rPr>
        <w:t>Eustachian tube dysfunction.</w:t>
      </w:r>
      <w:r>
        <w:rPr>
          <w:b w:val="0"/>
          <w:i w:val="0"/>
          <w:sz w:val="20"/>
        </w:rPr>
        <w:t xml:space="preserve"> The tube fails to open, so the mucosa absorbs the gases in the air-filled middle ear and the pressure falls; that negative pressure starts the otitis media sequence.</w:t>
      </w:r>
    </w:p>
    <w:p>
      <w:pPr>
        <w:pStyle w:val="ListBullet"/>
        <w:spacing w:after="40"/>
      </w:pPr>
      <w:r>
        <w:rPr>
          <w:b/>
          <w:i w:val="0"/>
          <w:sz w:val="20"/>
        </w:rPr>
        <w:t>Causes of otitis externa.</w:t>
      </w:r>
      <w:r>
        <w:rPr>
          <w:b w:val="0"/>
          <w:i w:val="0"/>
          <w:sz w:val="20"/>
        </w:rPr>
        <w:t xml:space="preserve"> Pseudomonas aeruginosa and Staphylococcus aureus cause 80 to 90 percent of cases; fungal disease from Aspergillus niger or Candida albicans often follows prolonged antibiotic use.</w:t>
      </w:r>
    </w:p>
    <w:p>
      <w:pPr>
        <w:pStyle w:val="ListBullet"/>
        <w:spacing w:after="40"/>
      </w:pPr>
      <w:r>
        <w:rPr>
          <w:b/>
          <w:i w:val="0"/>
          <w:sz w:val="20"/>
        </w:rPr>
        <w:t>Viral conjunctivitis.</w:t>
      </w:r>
      <w:r>
        <w:rPr>
          <w:b w:val="0"/>
          <w:i w:val="0"/>
          <w:sz w:val="20"/>
        </w:rPr>
        <w:t xml:space="preserve"> Adenovirus is the typical viral cause; conjunctivitis can also be bacterial, allergic or toxic, and shows hyperemia without severe deep pain.</w:t>
      </w:r>
    </w:p>
    <w:p>
      <w:pPr>
        <w:pStyle w:val="Heading2"/>
        <w:spacing w:before="200" w:after="100"/>
      </w:pPr>
      <w:r>
        <w:rPr>
          <w:rFonts w:ascii="Georgia" w:hAnsi="Georgia"/>
          <w:color w:val="3B2A5E"/>
        </w:rPr>
        <w:t>5.6 · Objective 4 — Equilibrium, and vertigo against dizziness</w:t>
      </w:r>
    </w:p>
    <w:p>
      <w:pPr>
        <w:spacing w:after="120"/>
      </w:pPr>
      <w:r>
        <w:rPr>
          <w:b w:val="0"/>
          <w:i w:val="0"/>
        </w:rPr>
        <w:t>Two separate detectors, and they answer different questions: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Organ</w:t>
            </w:r>
          </w:p>
        </w:tc>
        <w:tc>
          <w:tcPr>
            <w:tcW w:type="dxa" w:w="4848"/>
            <w:shd w:val="clear" w:color="auto" w:fill="3B2A5E"/>
          </w:tcPr>
          <w:p>
            <w:pPr>
              <w:spacing w:after="40"/>
            </w:pPr>
            <w:r>
              <w:rPr>
                <w:b/>
                <w:color w:val="FFFFFF"/>
                <w:sz w:val="18"/>
              </w:rPr>
            </w:r>
            <w:r>
              <w:rPr>
                <w:b/>
                <w:i w:val="0"/>
                <w:color w:val="FFFFFF"/>
                <w:sz w:val="18"/>
              </w:rPr>
              <w:t>Detects</w:t>
            </w:r>
          </w:p>
        </w:tc>
        <w:tc>
          <w:tcPr>
            <w:tcW w:type="dxa" w:w="4848"/>
            <w:shd w:val="clear" w:color="auto" w:fill="3B2A5E"/>
          </w:tcPr>
          <w:p>
            <w:pPr>
              <w:spacing w:after="40"/>
            </w:pPr>
            <w:r>
              <w:rPr>
                <w:b/>
                <w:color w:val="FFFFFF"/>
                <w:sz w:val="18"/>
              </w:rPr>
            </w:r>
            <w:r>
              <w:rPr>
                <w:b/>
                <w:i w:val="0"/>
                <w:color w:val="FFFFFF"/>
                <w:sz w:val="18"/>
              </w:rPr>
              <w:t>How</w:t>
            </w:r>
          </w:p>
        </w:tc>
      </w:tr>
      <w:tr>
        <w:tc>
          <w:tcPr>
            <w:tcW w:type="dxa" w:w="4848"/>
          </w:tcPr>
          <w:p>
            <w:pPr>
              <w:spacing w:after="40"/>
            </w:pPr>
            <w:r>
              <w:rPr>
                <w:sz w:val="18"/>
              </w:rPr>
            </w:r>
            <w:r>
              <w:rPr>
                <w:b/>
                <w:i w:val="0"/>
                <w:sz w:val="18"/>
              </w:rPr>
              <w:t>Semicircular canals</w:t>
            </w:r>
            <w:r>
              <w:rPr>
                <w:b w:val="0"/>
                <w:i w:val="0"/>
                <w:sz w:val="18"/>
              </w:rPr>
              <w:t xml:space="preserve"> (three loops — sagittal, coronal, transverse)</w:t>
            </w:r>
          </w:p>
        </w:tc>
        <w:tc>
          <w:tcPr>
            <w:tcW w:type="dxa" w:w="4848"/>
          </w:tcPr>
          <w:p>
            <w:pPr>
              <w:spacing w:after="40"/>
            </w:pPr>
            <w:r>
              <w:rPr>
                <w:sz w:val="18"/>
              </w:rPr>
            </w:r>
            <w:r>
              <w:rPr>
                <w:b/>
                <w:i w:val="0"/>
                <w:sz w:val="18"/>
              </w:rPr>
              <w:t>Rotational</w:t>
            </w:r>
            <w:r>
              <w:rPr>
                <w:b w:val="0"/>
                <w:i w:val="0"/>
                <w:sz w:val="18"/>
              </w:rPr>
              <w:t xml:space="preserve"> acceleration of the head</w:t>
            </w:r>
          </w:p>
        </w:tc>
        <w:tc>
          <w:tcPr>
            <w:tcW w:type="dxa" w:w="4848"/>
          </w:tcPr>
          <w:p>
            <w:pPr>
              <w:spacing w:after="40"/>
            </w:pPr>
            <w:r>
              <w:rPr>
                <w:sz w:val="18"/>
              </w:rPr>
            </w:r>
            <w:r>
              <w:rPr>
                <w:b/>
                <w:i w:val="0"/>
                <w:sz w:val="18"/>
              </w:rPr>
              <w:t>Endolymph inertia</w:t>
            </w:r>
            <w:r>
              <w:rPr>
                <w:b w:val="0"/>
                <w:i w:val="0"/>
                <w:sz w:val="18"/>
              </w:rPr>
              <w:t xml:space="preserve"> bends the gelatinous </w:t>
            </w:r>
            <w:r>
              <w:rPr>
                <w:b/>
                <w:i w:val="0"/>
                <w:sz w:val="18"/>
              </w:rPr>
              <w:t>cupula</w:t>
            </w:r>
            <w:r>
              <w:rPr>
                <w:b w:val="0"/>
                <w:i w:val="0"/>
                <w:sz w:val="18"/>
              </w:rPr>
              <w:t xml:space="preserve"> inside the </w:t>
            </w:r>
            <w:r>
              <w:rPr>
                <w:b/>
                <w:i w:val="0"/>
                <w:sz w:val="18"/>
              </w:rPr>
              <w:t>ampulla</w:t>
            </w:r>
            <w:r>
              <w:rPr>
                <w:b w:val="0"/>
                <w:i w:val="0"/>
                <w:sz w:val="18"/>
              </w:rPr>
              <w:t>, stimulating hair cell stereocilia</w:t>
            </w:r>
          </w:p>
        </w:tc>
      </w:tr>
      <w:tr>
        <w:tc>
          <w:tcPr>
            <w:tcW w:type="dxa" w:w="4848"/>
          </w:tcPr>
          <w:p>
            <w:pPr>
              <w:spacing w:after="40"/>
            </w:pPr>
            <w:r>
              <w:rPr>
                <w:sz w:val="18"/>
              </w:rPr>
            </w:r>
            <w:r>
              <w:rPr>
                <w:b/>
                <w:i w:val="0"/>
                <w:sz w:val="18"/>
              </w:rPr>
              <w:t>Otolith organs</w:t>
            </w:r>
            <w:r>
              <w:rPr>
                <w:b w:val="0"/>
                <w:i w:val="0"/>
                <w:sz w:val="18"/>
              </w:rPr>
              <w:t xml:space="preserve"> — utricle (horizontal), saccule (vertical)</w:t>
            </w:r>
          </w:p>
        </w:tc>
        <w:tc>
          <w:tcPr>
            <w:tcW w:type="dxa" w:w="4848"/>
          </w:tcPr>
          <w:p>
            <w:pPr>
              <w:spacing w:after="40"/>
            </w:pPr>
            <w:r>
              <w:rPr>
                <w:sz w:val="18"/>
              </w:rPr>
            </w:r>
            <w:r>
              <w:rPr>
                <w:b/>
                <w:i w:val="0"/>
                <w:sz w:val="18"/>
              </w:rPr>
              <w:t>Linear</w:t>
            </w:r>
            <w:r>
              <w:rPr>
                <w:b w:val="0"/>
                <w:i w:val="0"/>
                <w:sz w:val="18"/>
              </w:rPr>
              <w:t xml:space="preserve"> acceleration and </w:t>
            </w:r>
            <w:r>
              <w:rPr>
                <w:b/>
                <w:i w:val="0"/>
                <w:sz w:val="18"/>
              </w:rPr>
              <w:t>gravitational position</w:t>
            </w:r>
          </w:p>
        </w:tc>
        <w:tc>
          <w:tcPr>
            <w:tcW w:type="dxa" w:w="4848"/>
          </w:tcPr>
          <w:p>
            <w:pPr>
              <w:spacing w:after="40"/>
            </w:pPr>
            <w:r>
              <w:rPr>
                <w:sz w:val="18"/>
              </w:rPr>
            </w:r>
            <w:r>
              <w:rPr>
                <w:b w:val="0"/>
                <w:i w:val="0"/>
                <w:sz w:val="18"/>
              </w:rPr>
              <w:t>Static and linear balance</w:t>
            </w:r>
          </w:p>
        </w:tc>
      </w:tr>
    </w:tbl>
    <w:p>
      <w:pPr>
        <w:spacing w:after="80"/>
      </w:pPr>
    </w:p>
    <w:p>
      <w:pPr>
        <w:spacing w:after="120"/>
      </w:pPr>
      <w:r>
        <w:rPr>
          <w:b/>
          <w:i w:val="0"/>
        </w:rPr>
        <w:t>Canals answer “am I turning?”; otoliths answer “which way is down?”</w:t>
      </w:r>
      <w:r>
        <w:rPr>
          <w:b w:val="0"/>
          <w:i w:val="0"/>
        </w:rPr>
        <w:t xml:space="preserve"> Keep them apart, because benign paroxysmal positional vertigo is precisely a failure of the otolith organs that produces a canal symptom.</w:t>
      </w:r>
    </w:p>
    <w:p>
      <w:pPr>
        <w:spacing w:after="120"/>
      </w:pPr>
      <w:r>
        <w:rPr>
          <w:b w:val="0"/>
          <w:i w:val="0"/>
        </w:rPr>
        <w:t>Now the distinction the objective actually asks for: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Vertigo</w:t>
            </w:r>
          </w:p>
        </w:tc>
        <w:tc>
          <w:tcPr>
            <w:tcW w:type="dxa" w:w="4848"/>
            <w:shd w:val="clear" w:color="auto" w:fill="3B2A5E"/>
          </w:tcPr>
          <w:p>
            <w:pPr>
              <w:spacing w:after="40"/>
            </w:pPr>
            <w:r>
              <w:rPr>
                <w:b/>
                <w:color w:val="FFFFFF"/>
                <w:sz w:val="18"/>
              </w:rPr>
            </w:r>
            <w:r>
              <w:rPr>
                <w:b/>
                <w:i w:val="0"/>
                <w:color w:val="FFFFFF"/>
                <w:sz w:val="18"/>
              </w:rPr>
              <w:t>Dizziness / lightheadedness</w:t>
            </w:r>
          </w:p>
        </w:tc>
      </w:tr>
      <w:tr>
        <w:tc>
          <w:tcPr>
            <w:tcW w:type="dxa" w:w="4848"/>
          </w:tcPr>
          <w:p>
            <w:pPr>
              <w:spacing w:after="40"/>
            </w:pPr>
            <w:r>
              <w:rPr>
                <w:sz w:val="18"/>
              </w:rPr>
            </w:r>
            <w:r>
              <w:rPr>
                <w:b w:val="0"/>
                <w:i w:val="0"/>
                <w:sz w:val="18"/>
              </w:rPr>
              <w:t>What it is</w:t>
            </w:r>
          </w:p>
        </w:tc>
        <w:tc>
          <w:tcPr>
            <w:tcW w:type="dxa" w:w="4848"/>
          </w:tcPr>
          <w:p>
            <w:pPr>
              <w:spacing w:after="40"/>
            </w:pPr>
            <w:r>
              <w:rPr>
                <w:sz w:val="18"/>
              </w:rPr>
            </w:r>
            <w:r>
              <w:rPr>
                <w:b/>
                <w:i w:val="0"/>
                <w:sz w:val="18"/>
              </w:rPr>
              <w:t>Hallucination of motion</w:t>
            </w:r>
            <w:r>
              <w:rPr>
                <w:b w:val="0"/>
                <w:i w:val="0"/>
                <w:sz w:val="18"/>
              </w:rPr>
              <w:t xml:space="preserve"> — spinning, tilting, tumbling</w:t>
            </w:r>
          </w:p>
        </w:tc>
        <w:tc>
          <w:tcPr>
            <w:tcW w:type="dxa" w:w="4848"/>
          </w:tcPr>
          <w:p>
            <w:pPr>
              <w:spacing w:after="40"/>
            </w:pPr>
            <w:r>
              <w:rPr>
                <w:sz w:val="18"/>
              </w:rPr>
            </w:r>
            <w:r>
              <w:rPr>
                <w:b w:val="0"/>
                <w:i w:val="0"/>
                <w:sz w:val="18"/>
              </w:rPr>
              <w:t xml:space="preserve">Non-vestibular sensation of </w:t>
            </w:r>
            <w:r>
              <w:rPr>
                <w:b/>
                <w:i w:val="0"/>
                <w:sz w:val="18"/>
              </w:rPr>
              <w:t>impending faint</w:t>
            </w:r>
            <w:r>
              <w:rPr>
                <w:b w:val="0"/>
                <w:i w:val="0"/>
                <w:sz w:val="18"/>
              </w:rPr>
              <w:t xml:space="preserve"> or unsteadiness</w:t>
            </w:r>
          </w:p>
        </w:tc>
      </w:tr>
      <w:tr>
        <w:tc>
          <w:tcPr>
            <w:tcW w:type="dxa" w:w="4848"/>
          </w:tcPr>
          <w:p>
            <w:pPr>
              <w:spacing w:after="40"/>
            </w:pPr>
            <w:r>
              <w:rPr>
                <w:sz w:val="18"/>
              </w:rPr>
            </w:r>
            <w:r>
              <w:rPr>
                <w:b w:val="0"/>
                <w:i w:val="0"/>
                <w:sz w:val="18"/>
              </w:rPr>
              <w:t>Mechanism</w:t>
            </w:r>
          </w:p>
        </w:tc>
        <w:tc>
          <w:tcPr>
            <w:tcW w:type="dxa" w:w="4848"/>
          </w:tcPr>
          <w:p>
            <w:pPr>
              <w:spacing w:after="40"/>
            </w:pPr>
            <w:r>
              <w:rPr>
                <w:sz w:val="18"/>
              </w:rPr>
            </w:r>
            <w:r>
              <w:rPr>
                <w:b/>
                <w:i w:val="0"/>
                <w:sz w:val="18"/>
              </w:rPr>
              <w:t>Asymmetrical sensory input</w:t>
            </w:r>
            <w:r>
              <w:rPr>
                <w:b w:val="0"/>
                <w:i w:val="0"/>
                <w:sz w:val="18"/>
              </w:rPr>
              <w:t xml:space="preserve"> in the vestibular system</w:t>
            </w:r>
          </w:p>
        </w:tc>
        <w:tc>
          <w:tcPr>
            <w:tcW w:type="dxa" w:w="4848"/>
          </w:tcPr>
          <w:p>
            <w:pPr>
              <w:spacing w:after="40"/>
            </w:pPr>
            <w:r>
              <w:rPr>
                <w:sz w:val="18"/>
              </w:rPr>
            </w:r>
            <w:r>
              <w:rPr>
                <w:b/>
                <w:i w:val="0"/>
                <w:sz w:val="18"/>
              </w:rPr>
              <w:t>Cerebral hypoperfusion</w:t>
            </w:r>
            <w:r>
              <w:rPr>
                <w:b w:val="0"/>
                <w:i w:val="0"/>
                <w:sz w:val="18"/>
              </w:rPr>
              <w:t xml:space="preserve"> (presyncope), orthostatic hypotension, metabolic imbalance</w:t>
            </w:r>
          </w:p>
        </w:tc>
      </w:tr>
      <w:tr>
        <w:tc>
          <w:tcPr>
            <w:tcW w:type="dxa" w:w="4848"/>
          </w:tcPr>
          <w:p>
            <w:pPr>
              <w:spacing w:after="40"/>
            </w:pPr>
            <w:r>
              <w:rPr>
                <w:sz w:val="18"/>
              </w:rPr>
            </w:r>
            <w:r>
              <w:rPr>
                <w:b w:val="0"/>
                <w:i w:val="0"/>
                <w:sz w:val="18"/>
              </w:rPr>
              <w:t>Accompanied by</w:t>
            </w:r>
          </w:p>
        </w:tc>
        <w:tc>
          <w:tcPr>
            <w:tcW w:type="dxa" w:w="4848"/>
          </w:tcPr>
          <w:p>
            <w:pPr>
              <w:spacing w:after="40"/>
            </w:pPr>
            <w:r>
              <w:rPr>
                <w:sz w:val="18"/>
              </w:rPr>
            </w:r>
            <w:r>
              <w:rPr>
                <w:b w:val="0"/>
                <w:i w:val="0"/>
                <w:sz w:val="18"/>
              </w:rPr>
              <w:t xml:space="preserve">Nystagmus and ataxia. </w:t>
            </w:r>
            <w:r>
              <w:rPr>
                <w:b/>
                <w:i w:val="0"/>
                <w:sz w:val="18"/>
              </w:rPr>
              <w:t>NO syncope</w:t>
            </w:r>
          </w:p>
        </w:tc>
        <w:tc>
          <w:tcPr>
            <w:tcW w:type="dxa" w:w="4848"/>
          </w:tcPr>
          <w:p>
            <w:pPr>
              <w:spacing w:after="40"/>
            </w:pPr>
            <w:r>
              <w:rPr>
                <w:sz w:val="18"/>
              </w:rPr>
            </w:r>
            <w:r>
              <w:rPr>
                <w:b w:val="0"/>
                <w:i w:val="0"/>
                <w:sz w:val="18"/>
              </w:rPr>
              <w:t>Faintness — syncope is on the table</w:t>
            </w:r>
          </w:p>
        </w:tc>
      </w:tr>
    </w:tbl>
    <w:p>
      <w:pPr>
        <w:spacing w:after="80"/>
      </w:pPr>
    </w:p>
    <w:p>
      <w:pPr>
        <w:spacing w:after="120"/>
      </w:pPr>
      <w:r>
        <w:rPr>
          <w:b/>
          <w:i w:val="0"/>
        </w:rPr>
        <w:t>“NO syncope” is the discriminator the deck puts in capitals</w:t>
      </w:r>
      <w:r>
        <w:rPr>
          <w:b w:val="0"/>
          <w:i w:val="0"/>
        </w:rPr>
        <w:t>, and it is the cleanest one you have. Vertigo is a false signal of motion; the brain is perfused normally, so the patient does not faint. Dizziness is a perfusion or metabolic problem, so fainting is exactly what is threatened. The word the patient uses tells you nothing — both arrive as “dizzy”.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Peripheral vertigo</w:t>
            </w:r>
          </w:p>
        </w:tc>
        <w:tc>
          <w:tcPr>
            <w:tcW w:type="dxa" w:w="4848"/>
            <w:shd w:val="clear" w:color="auto" w:fill="3B2A5E"/>
          </w:tcPr>
          <w:p>
            <w:pPr>
              <w:spacing w:after="40"/>
            </w:pPr>
            <w:r>
              <w:rPr>
                <w:b/>
                <w:color w:val="FFFFFF"/>
                <w:sz w:val="18"/>
              </w:rPr>
            </w:r>
            <w:r>
              <w:rPr>
                <w:b/>
                <w:i w:val="0"/>
                <w:color w:val="FFFFFF"/>
                <w:sz w:val="18"/>
              </w:rPr>
              <w:t>Central vertigo</w:t>
            </w:r>
          </w:p>
        </w:tc>
      </w:tr>
      <w:tr>
        <w:tc>
          <w:tcPr>
            <w:tcW w:type="dxa" w:w="4848"/>
          </w:tcPr>
          <w:p>
            <w:pPr>
              <w:spacing w:after="40"/>
            </w:pPr>
            <w:r>
              <w:rPr>
                <w:sz w:val="18"/>
              </w:rPr>
            </w:r>
            <w:r>
              <w:rPr>
                <w:b w:val="0"/>
                <w:i w:val="0"/>
                <w:sz w:val="18"/>
              </w:rPr>
              <w:t>Site</w:t>
            </w:r>
          </w:p>
        </w:tc>
        <w:tc>
          <w:tcPr>
            <w:tcW w:type="dxa" w:w="4848"/>
          </w:tcPr>
          <w:p>
            <w:pPr>
              <w:spacing w:after="40"/>
            </w:pPr>
            <w:r>
              <w:rPr>
                <w:sz w:val="18"/>
              </w:rPr>
            </w:r>
            <w:r>
              <w:rPr>
                <w:b w:val="0"/>
                <w:i w:val="0"/>
                <w:sz w:val="18"/>
              </w:rPr>
              <w:t>Inner ear or cranial nerve VIII</w:t>
            </w:r>
          </w:p>
        </w:tc>
        <w:tc>
          <w:tcPr>
            <w:tcW w:type="dxa" w:w="4848"/>
          </w:tcPr>
          <w:p>
            <w:pPr>
              <w:spacing w:after="40"/>
            </w:pPr>
            <w:r>
              <w:rPr>
                <w:sz w:val="18"/>
              </w:rPr>
            </w:r>
            <w:r>
              <w:rPr>
                <w:b w:val="0"/>
                <w:i w:val="0"/>
                <w:sz w:val="18"/>
              </w:rPr>
              <w:t>Brainstem or cerebellum</w:t>
            </w:r>
          </w:p>
        </w:tc>
      </w:tr>
      <w:tr>
        <w:tc>
          <w:tcPr>
            <w:tcW w:type="dxa" w:w="4848"/>
          </w:tcPr>
          <w:p>
            <w:pPr>
              <w:spacing w:after="40"/>
            </w:pPr>
            <w:r>
              <w:rPr>
                <w:sz w:val="18"/>
              </w:rPr>
            </w:r>
            <w:r>
              <w:rPr>
                <w:b w:val="0"/>
                <w:i w:val="0"/>
                <w:sz w:val="18"/>
              </w:rPr>
              <w:t>Onset</w:t>
            </w:r>
          </w:p>
        </w:tc>
        <w:tc>
          <w:tcPr>
            <w:tcW w:type="dxa" w:w="4848"/>
          </w:tcPr>
          <w:p>
            <w:pPr>
              <w:spacing w:after="40"/>
            </w:pPr>
            <w:r>
              <w:rPr>
                <w:sz w:val="18"/>
              </w:rPr>
            </w:r>
            <w:r>
              <w:rPr>
                <w:b/>
                <w:i w:val="0"/>
                <w:sz w:val="18"/>
              </w:rPr>
              <w:t>Sudden</w:t>
            </w:r>
          </w:p>
        </w:tc>
        <w:tc>
          <w:tcPr>
            <w:tcW w:type="dxa" w:w="4848"/>
          </w:tcPr>
          <w:p>
            <w:pPr>
              <w:spacing w:after="40"/>
            </w:pPr>
            <w:r>
              <w:rPr>
                <w:sz w:val="18"/>
              </w:rPr>
            </w:r>
            <w:r>
              <w:rPr>
                <w:b/>
                <w:i w:val="0"/>
                <w:sz w:val="18"/>
              </w:rPr>
              <w:t>Gradual</w:t>
            </w:r>
          </w:p>
        </w:tc>
      </w:tr>
      <w:tr>
        <w:tc>
          <w:tcPr>
            <w:tcW w:type="dxa" w:w="4848"/>
          </w:tcPr>
          <w:p>
            <w:pPr>
              <w:spacing w:after="40"/>
            </w:pPr>
            <w:r>
              <w:rPr>
                <w:sz w:val="18"/>
              </w:rPr>
            </w:r>
            <w:r>
              <w:rPr>
                <w:b w:val="0"/>
                <w:i w:val="0"/>
                <w:sz w:val="18"/>
              </w:rPr>
              <w:t>Nystagmus</w:t>
            </w:r>
          </w:p>
        </w:tc>
        <w:tc>
          <w:tcPr>
            <w:tcW w:type="dxa" w:w="4848"/>
          </w:tcPr>
          <w:p>
            <w:pPr>
              <w:spacing w:after="40"/>
            </w:pPr>
            <w:r>
              <w:rPr>
                <w:sz w:val="18"/>
              </w:rPr>
            </w:r>
            <w:r>
              <w:rPr>
                <w:b w:val="0"/>
                <w:i w:val="0"/>
                <w:sz w:val="18"/>
              </w:rPr>
              <w:t xml:space="preserve">Prominent </w:t>
            </w:r>
            <w:r>
              <w:rPr>
                <w:b/>
                <w:i w:val="0"/>
                <w:sz w:val="18"/>
              </w:rPr>
              <w:t>horizontal or rotational</w:t>
            </w:r>
            <w:r>
              <w:rPr>
                <w:b w:val="0"/>
                <w:i w:val="0"/>
                <w:sz w:val="18"/>
              </w:rPr>
              <w:t xml:space="preserve">; </w:t>
            </w:r>
            <w:r>
              <w:rPr>
                <w:b/>
                <w:i w:val="0"/>
                <w:sz w:val="18"/>
              </w:rPr>
              <w:t>fatigable</w:t>
            </w:r>
            <w:r>
              <w:rPr>
                <w:b w:val="0"/>
                <w:i w:val="0"/>
                <w:sz w:val="18"/>
              </w:rPr>
              <w:t xml:space="preserve">; </w:t>
            </w:r>
            <w:r>
              <w:rPr>
                <w:b/>
                <w:i w:val="0"/>
                <w:sz w:val="18"/>
              </w:rPr>
              <w:t>suppressed by visual fixation</w:t>
            </w:r>
          </w:p>
        </w:tc>
        <w:tc>
          <w:tcPr>
            <w:tcW w:type="dxa" w:w="4848"/>
          </w:tcPr>
          <w:p>
            <w:pPr>
              <w:spacing w:after="40"/>
            </w:pPr>
            <w:r>
              <w:rPr>
                <w:sz w:val="18"/>
              </w:rPr>
            </w:r>
            <w:r>
              <w:rPr>
                <w:b/>
                <w:i w:val="0"/>
                <w:sz w:val="18"/>
              </w:rPr>
              <w:t>Vertical</w:t>
            </w:r>
            <w:r>
              <w:rPr>
                <w:b w:val="0"/>
                <w:i w:val="0"/>
                <w:sz w:val="18"/>
              </w:rPr>
              <w:t xml:space="preserve"> or </w:t>
            </w:r>
            <w:r>
              <w:rPr>
                <w:b/>
                <w:i w:val="0"/>
                <w:sz w:val="18"/>
              </w:rPr>
              <w:t>non-suppressible</w:t>
            </w:r>
          </w:p>
        </w:tc>
      </w:tr>
      <w:tr>
        <w:tc>
          <w:tcPr>
            <w:tcW w:type="dxa" w:w="4848"/>
          </w:tcPr>
          <w:p>
            <w:pPr>
              <w:spacing w:after="40"/>
            </w:pPr>
            <w:r>
              <w:rPr>
                <w:sz w:val="18"/>
              </w:rPr>
            </w:r>
            <w:r>
              <w:rPr>
                <w:b w:val="0"/>
                <w:i w:val="0"/>
                <w:sz w:val="18"/>
              </w:rPr>
              <w:t>Other signs</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Neurological deficits present</w:t>
            </w:r>
          </w:p>
        </w:tc>
      </w:tr>
      <w:tr>
        <w:tc>
          <w:tcPr>
            <w:tcW w:type="dxa" w:w="4848"/>
          </w:tcPr>
          <w:p>
            <w:pPr>
              <w:spacing w:after="40"/>
            </w:pPr>
            <w:r>
              <w:rPr>
                <w:sz w:val="18"/>
              </w:rPr>
            </w:r>
            <w:r>
              <w:rPr>
                <w:b w:val="0"/>
                <w:i w:val="0"/>
                <w:sz w:val="18"/>
              </w:rPr>
              <w:t>Causes</w:t>
            </w:r>
          </w:p>
        </w:tc>
        <w:tc>
          <w:tcPr>
            <w:tcW w:type="dxa" w:w="4848"/>
          </w:tcPr>
          <w:p>
            <w:pPr>
              <w:spacing w:after="40"/>
            </w:pPr>
            <w:r>
              <w:rPr>
                <w:sz w:val="18"/>
              </w:rPr>
            </w:r>
            <w:r>
              <w:rPr>
                <w:b w:val="0"/>
                <w:i w:val="0"/>
                <w:sz w:val="18"/>
              </w:rPr>
              <w:t>Benign paroxysmal positional vertigo, Ménière, labyrinthitis, vestibular neuritis</w:t>
            </w:r>
          </w:p>
        </w:tc>
        <w:tc>
          <w:tcPr>
            <w:tcW w:type="dxa" w:w="4848"/>
          </w:tcPr>
          <w:p>
            <w:pPr>
              <w:spacing w:after="40"/>
            </w:pPr>
            <w:r>
              <w:rPr>
                <w:sz w:val="18"/>
              </w:rPr>
            </w:r>
            <w:r>
              <w:rPr>
                <w:b/>
                <w:i w:val="0"/>
                <w:sz w:val="18"/>
              </w:rPr>
              <w:t>Brainstem stroke, multiple sclerosis, cerebellar tumor</w:t>
            </w:r>
          </w:p>
        </w:tc>
      </w:tr>
    </w:tbl>
    <w:p>
      <w:pPr>
        <w:spacing w:after="80"/>
      </w:pPr>
    </w:p>
    <w:p>
      <w:pPr>
        <w:spacing w:after="120"/>
      </w:pPr>
      <w:r>
        <w:rPr>
          <w:b/>
          <w:i w:val="0"/>
        </w:rPr>
        <w:t>Visual fixation is the bedside test and he explained why it works</w:t>
      </w:r>
      <w:r>
        <w:rPr>
          <w:b w:val="0"/>
          <w:i w:val="0"/>
        </w:rPr>
        <w:t xml:space="preserve"> [29:38]: </w:t>
      </w:r>
      <w:r>
        <w:rPr>
          <w:b w:val="0"/>
          <w:i/>
        </w:rPr>
        <w:t xml:space="preserve">“by fixing view … you’re overriding the vestibular function telling you that things are moving. You’re actually helping a person to kind of calm the vertigo down. You can do that with peripheral vertigo. </w:t>
      </w:r>
      <w:r>
        <w:rPr>
          <w:b/>
          <w:i/>
        </w:rPr>
        <w:t>You cannot do that with central.</w:t>
      </w:r>
      <w:r>
        <w:rPr>
          <w:b w:val="0"/>
          <w:i/>
        </w:rPr>
        <w:t>”</w:t>
      </w:r>
      <w:r>
        <w:rPr>
          <w:b w:val="0"/>
          <w:i w:val="0"/>
        </w:rPr>
        <w:t xml:space="preserve"> A peripheral lesion sends a false signal that vision can outvote; a central lesion has broken the machinery that does the voting.</w:t>
      </w:r>
    </w:p>
    <w:p>
      <w:pPr>
        <w:spacing w:after="120"/>
      </w:pPr>
      <w:r>
        <w:rPr>
          <w:b w:val="0"/>
          <w:i w:val="0"/>
        </w:rPr>
        <w:t>Also tested</w:t>
      </w:r>
    </w:p>
    <w:p>
      <w:pPr>
        <w:pStyle w:val="ListBullet"/>
        <w:spacing w:after="40"/>
      </w:pPr>
      <w:r>
        <w:rPr>
          <w:b/>
          <w:i w:val="0"/>
          <w:sz w:val="20"/>
        </w:rPr>
        <w:t>Vertigo from asymmetrical vestibular input.</w:t>
      </w:r>
      <w:r>
        <w:rPr>
          <w:b w:val="0"/>
          <w:i w:val="0"/>
          <w:sz w:val="20"/>
        </w:rPr>
        <w:t xml:space="preserve"> Balance is a comparison, so unequal input is indistinguishable from turning: the brain reads the mismatch as motion.</w:t>
      </w:r>
    </w:p>
    <w:p>
      <w:pPr>
        <w:pStyle w:val="ListBullet"/>
        <w:spacing w:after="40"/>
      </w:pPr>
      <w:r>
        <w:rPr>
          <w:b/>
          <w:i w:val="0"/>
          <w:sz w:val="20"/>
        </w:rPr>
        <w:t>Semicircular canals.</w:t>
      </w:r>
      <w:r>
        <w:rPr>
          <w:b w:val="0"/>
          <w:i w:val="0"/>
          <w:sz w:val="20"/>
        </w:rPr>
        <w:t xml:space="preserve"> There are three because they cover three planes of rotation; sagittal, coronal and transverse between them cover all rotational movement.</w:t>
      </w:r>
    </w:p>
    <w:p>
      <w:pPr>
        <w:pStyle w:val="Heading2"/>
        <w:spacing w:before="200" w:after="100"/>
      </w:pPr>
      <w:r>
        <w:rPr>
          <w:rFonts w:ascii="Georgia" w:hAnsi="Georgia"/>
          <w:color w:val="3B2A5E"/>
        </w:rPr>
        <w:t>5.7 · The four peripheral vertigos</w:t>
      </w:r>
    </w:p>
    <w:p>
      <w:pPr>
        <w:spacing w:after="120"/>
      </w:pPr>
      <w:r>
        <w:rPr>
          <w:b w:val="0"/>
          <w:i w:val="0"/>
        </w:rPr>
        <w:t xml:space="preserve">This is the highest-yield table in the lecture. </w:t>
      </w:r>
      <w:r>
        <w:rPr>
          <w:b/>
          <w:i w:val="0"/>
        </w:rPr>
        <w:t>Read down the duration column first</w:t>
      </w:r>
      <w:r>
        <w:rPr>
          <w:b w:val="0"/>
          <w:i w:val="0"/>
        </w:rPr>
        <w:t xml:space="preserve"> — seconds, hours, days — then check hearing.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3B2A5E"/>
          </w:tcPr>
          <w:p>
            <w:pPr>
              <w:spacing w:after="40"/>
            </w:pPr>
            <w:r>
              <w:rPr>
                <w:b/>
                <w:color w:val="FFFFFF"/>
                <w:sz w:val="18"/>
              </w:rPr>
            </w:r>
          </w:p>
        </w:tc>
        <w:tc>
          <w:tcPr>
            <w:tcW w:type="dxa" w:w="2909"/>
            <w:shd w:val="clear" w:color="auto" w:fill="3B2A5E"/>
          </w:tcPr>
          <w:p>
            <w:pPr>
              <w:spacing w:after="40"/>
            </w:pPr>
            <w:r>
              <w:rPr>
                <w:b/>
                <w:color w:val="FFFFFF"/>
                <w:sz w:val="18"/>
              </w:rPr>
            </w:r>
            <w:r>
              <w:rPr>
                <w:b/>
                <w:i w:val="0"/>
                <w:color w:val="FFFFFF"/>
                <w:sz w:val="18"/>
              </w:rPr>
              <w:t>Mechanism</w:t>
            </w:r>
          </w:p>
        </w:tc>
        <w:tc>
          <w:tcPr>
            <w:tcW w:type="dxa" w:w="2909"/>
            <w:shd w:val="clear" w:color="auto" w:fill="3B2A5E"/>
          </w:tcPr>
          <w:p>
            <w:pPr>
              <w:spacing w:after="40"/>
            </w:pPr>
            <w:r>
              <w:rPr>
                <w:b/>
                <w:color w:val="FFFFFF"/>
                <w:sz w:val="18"/>
              </w:rPr>
            </w:r>
            <w:r>
              <w:rPr>
                <w:b/>
                <w:i w:val="0"/>
                <w:color w:val="FFFFFF"/>
                <w:sz w:val="18"/>
              </w:rPr>
              <w:t>Duration</w:t>
            </w:r>
          </w:p>
        </w:tc>
        <w:tc>
          <w:tcPr>
            <w:tcW w:type="dxa" w:w="2909"/>
            <w:shd w:val="clear" w:color="auto" w:fill="3B2A5E"/>
          </w:tcPr>
          <w:p>
            <w:pPr>
              <w:spacing w:after="40"/>
            </w:pPr>
            <w:r>
              <w:rPr>
                <w:b/>
                <w:color w:val="FFFFFF"/>
                <w:sz w:val="18"/>
              </w:rPr>
            </w:r>
            <w:r>
              <w:rPr>
                <w:b/>
                <w:i w:val="0"/>
                <w:color w:val="FFFFFF"/>
                <w:sz w:val="18"/>
              </w:rPr>
              <w:t>Hearing loss</w:t>
            </w:r>
          </w:p>
        </w:tc>
        <w:tc>
          <w:tcPr>
            <w:tcW w:type="dxa" w:w="2909"/>
            <w:shd w:val="clear" w:color="auto" w:fill="3B2A5E"/>
          </w:tcPr>
          <w:p>
            <w:pPr>
              <w:spacing w:after="40"/>
            </w:pPr>
            <w:r>
              <w:rPr>
                <w:b/>
                <w:color w:val="FFFFFF"/>
                <w:sz w:val="18"/>
              </w:rPr>
            </w:r>
            <w:r>
              <w:rPr>
                <w:b/>
                <w:i w:val="0"/>
                <w:color w:val="FFFFFF"/>
                <w:sz w:val="18"/>
              </w:rPr>
              <w:t>The giveaway</w:t>
            </w:r>
          </w:p>
        </w:tc>
      </w:tr>
      <w:tr>
        <w:tc>
          <w:tcPr>
            <w:tcW w:type="dxa" w:w="2909"/>
          </w:tcPr>
          <w:p>
            <w:pPr>
              <w:spacing w:after="40"/>
            </w:pPr>
            <w:r>
              <w:rPr>
                <w:sz w:val="18"/>
              </w:rPr>
            </w:r>
            <w:r>
              <w:rPr>
                <w:b/>
                <w:i w:val="0"/>
                <w:sz w:val="18"/>
              </w:rPr>
              <w:t>Benign paroxysmal positional vertigo</w:t>
            </w:r>
          </w:p>
        </w:tc>
        <w:tc>
          <w:tcPr>
            <w:tcW w:type="dxa" w:w="2909"/>
          </w:tcPr>
          <w:p>
            <w:pPr>
              <w:spacing w:after="40"/>
            </w:pPr>
            <w:r>
              <w:rPr>
                <w:sz w:val="18"/>
              </w:rPr>
            </w:r>
            <w:r>
              <w:rPr>
                <w:b/>
                <w:i w:val="0"/>
                <w:sz w:val="18"/>
              </w:rPr>
              <w:t>Canalithiasis</w:t>
            </w:r>
            <w:r>
              <w:rPr>
                <w:b w:val="0"/>
                <w:i w:val="0"/>
                <w:sz w:val="18"/>
              </w:rPr>
              <w:t xml:space="preserve"> — dislodged otoconia in the semicircular canals</w:t>
            </w:r>
          </w:p>
        </w:tc>
        <w:tc>
          <w:tcPr>
            <w:tcW w:type="dxa" w:w="2909"/>
          </w:tcPr>
          <w:p>
            <w:pPr>
              <w:spacing w:after="40"/>
            </w:pPr>
            <w:r>
              <w:rPr>
                <w:sz w:val="18"/>
              </w:rPr>
            </w:r>
            <w:r>
              <w:rPr>
                <w:b/>
                <w:i w:val="0"/>
                <w:sz w:val="18"/>
              </w:rPr>
              <w:t>Under 1 minute</w:t>
            </w:r>
          </w:p>
        </w:tc>
        <w:tc>
          <w:tcPr>
            <w:tcW w:type="dxa" w:w="2909"/>
          </w:tcPr>
          <w:p>
            <w:pPr>
              <w:spacing w:after="40"/>
            </w:pPr>
            <w:r>
              <w:rPr>
                <w:sz w:val="18"/>
              </w:rPr>
            </w:r>
            <w:r>
              <w:rPr>
                <w:b/>
                <w:i w:val="0"/>
                <w:sz w:val="18"/>
              </w:rPr>
              <w:t>NONE</w:t>
            </w:r>
          </w:p>
        </w:tc>
        <w:tc>
          <w:tcPr>
            <w:tcW w:type="dxa" w:w="2909"/>
          </w:tcPr>
          <w:p>
            <w:pPr>
              <w:spacing w:after="40"/>
            </w:pPr>
            <w:r>
              <w:rPr>
                <w:sz w:val="18"/>
              </w:rPr>
            </w:r>
            <w:r>
              <w:rPr>
                <w:b w:val="0"/>
                <w:i w:val="0"/>
                <w:sz w:val="18"/>
              </w:rPr>
              <w:t xml:space="preserve">Triggered by </w:t>
            </w:r>
            <w:r>
              <w:rPr>
                <w:b/>
                <w:i w:val="0"/>
                <w:sz w:val="18"/>
              </w:rPr>
              <w:t>positional change of the head</w:t>
            </w:r>
          </w:p>
        </w:tc>
      </w:tr>
      <w:tr>
        <w:tc>
          <w:tcPr>
            <w:tcW w:type="dxa" w:w="2909"/>
          </w:tcPr>
          <w:p>
            <w:pPr>
              <w:spacing w:after="40"/>
            </w:pPr>
            <w:r>
              <w:rPr>
                <w:sz w:val="18"/>
              </w:rPr>
            </w:r>
            <w:r>
              <w:rPr>
                <w:b/>
                <w:i w:val="0"/>
                <w:sz w:val="18"/>
              </w:rPr>
              <w:t>Ménière disease</w:t>
            </w:r>
          </w:p>
        </w:tc>
        <w:tc>
          <w:tcPr>
            <w:tcW w:type="dxa" w:w="2909"/>
          </w:tcPr>
          <w:p>
            <w:pPr>
              <w:spacing w:after="40"/>
            </w:pPr>
            <w:r>
              <w:rPr>
                <w:sz w:val="18"/>
              </w:rPr>
            </w:r>
            <w:r>
              <w:rPr>
                <w:b/>
                <w:i w:val="0"/>
                <w:sz w:val="18"/>
              </w:rPr>
              <w:t>Endolymphatic hydrops</w:t>
            </w:r>
            <w:r>
              <w:rPr>
                <w:b w:val="0"/>
                <w:i w:val="0"/>
                <w:sz w:val="18"/>
              </w:rPr>
              <w:t xml:space="preserve"> — defective endolymph resorption</w:t>
            </w:r>
          </w:p>
        </w:tc>
        <w:tc>
          <w:tcPr>
            <w:tcW w:type="dxa" w:w="2909"/>
          </w:tcPr>
          <w:p>
            <w:pPr>
              <w:spacing w:after="40"/>
            </w:pPr>
            <w:r>
              <w:rPr>
                <w:sz w:val="18"/>
              </w:rPr>
            </w:r>
            <w:r>
              <w:rPr>
                <w:b/>
                <w:i w:val="0"/>
                <w:sz w:val="18"/>
              </w:rPr>
              <w:t>Hours</w:t>
            </w:r>
          </w:p>
        </w:tc>
        <w:tc>
          <w:tcPr>
            <w:tcW w:type="dxa" w:w="2909"/>
          </w:tcPr>
          <w:p>
            <w:pPr>
              <w:spacing w:after="40"/>
            </w:pPr>
            <w:r>
              <w:rPr>
                <w:sz w:val="18"/>
              </w:rPr>
            </w:r>
            <w:r>
              <w:rPr>
                <w:b w:val="0"/>
                <w:i w:val="0"/>
                <w:sz w:val="18"/>
              </w:rPr>
              <w:t xml:space="preserve">Progressive, </w:t>
            </w:r>
            <w:r>
              <w:rPr>
                <w:b/>
                <w:i w:val="0"/>
                <w:sz w:val="18"/>
              </w:rPr>
              <w:t>low-tone</w:t>
            </w:r>
          </w:p>
        </w:tc>
        <w:tc>
          <w:tcPr>
            <w:tcW w:type="dxa" w:w="2909"/>
          </w:tcPr>
          <w:p>
            <w:pPr>
              <w:spacing w:after="40"/>
            </w:pPr>
            <w:r>
              <w:rPr>
                <w:sz w:val="18"/>
              </w:rPr>
            </w:r>
            <w:r>
              <w:rPr>
                <w:b/>
                <w:i w:val="0"/>
                <w:sz w:val="18"/>
              </w:rPr>
              <w:t>Aural fullness</w:t>
            </w:r>
            <w:r>
              <w:rPr>
                <w:b w:val="0"/>
                <w:i w:val="0"/>
                <w:sz w:val="18"/>
              </w:rPr>
              <w:t xml:space="preserve"> and fluctuating low-frequency tinnitus</w:t>
            </w:r>
          </w:p>
        </w:tc>
      </w:tr>
      <w:tr>
        <w:tc>
          <w:tcPr>
            <w:tcW w:type="dxa" w:w="2909"/>
          </w:tcPr>
          <w:p>
            <w:pPr>
              <w:spacing w:after="40"/>
            </w:pPr>
            <w:r>
              <w:rPr>
                <w:sz w:val="18"/>
              </w:rPr>
            </w:r>
            <w:r>
              <w:rPr>
                <w:b/>
                <w:i w:val="0"/>
                <w:sz w:val="18"/>
              </w:rPr>
              <w:t>Labyrinthitis</w:t>
            </w:r>
          </w:p>
        </w:tc>
        <w:tc>
          <w:tcPr>
            <w:tcW w:type="dxa" w:w="2909"/>
          </w:tcPr>
          <w:p>
            <w:pPr>
              <w:spacing w:after="40"/>
            </w:pPr>
            <w:r>
              <w:rPr>
                <w:sz w:val="18"/>
              </w:rPr>
            </w:r>
            <w:r>
              <w:rPr>
                <w:b w:val="0"/>
                <w:i w:val="0"/>
                <w:sz w:val="18"/>
              </w:rPr>
              <w:t xml:space="preserve">Inflammation of canals </w:t>
            </w:r>
            <w:r>
              <w:rPr>
                <w:b/>
                <w:i w:val="0"/>
                <w:sz w:val="18"/>
              </w:rPr>
              <w:t>and</w:t>
            </w:r>
            <w:r>
              <w:rPr>
                <w:b w:val="0"/>
                <w:i w:val="0"/>
                <w:sz w:val="18"/>
              </w:rPr>
              <w:t xml:space="preserve"> cochlea</w:t>
            </w:r>
          </w:p>
        </w:tc>
        <w:tc>
          <w:tcPr>
            <w:tcW w:type="dxa" w:w="2909"/>
          </w:tcPr>
          <w:p>
            <w:pPr>
              <w:spacing w:after="40"/>
            </w:pPr>
            <w:r>
              <w:rPr>
                <w:sz w:val="18"/>
              </w:rPr>
            </w:r>
            <w:r>
              <w:rPr>
                <w:b/>
                <w:i w:val="0"/>
                <w:sz w:val="18"/>
              </w:rPr>
              <w:t>Days</w:t>
            </w:r>
            <w:r>
              <w:rPr>
                <w:b w:val="0"/>
                <w:i w:val="0"/>
                <w:sz w:val="18"/>
              </w:rPr>
              <w:t>, improving over weeks</w:t>
            </w:r>
          </w:p>
        </w:tc>
        <w:tc>
          <w:tcPr>
            <w:tcW w:type="dxa" w:w="2909"/>
          </w:tcPr>
          <w:p>
            <w:pPr>
              <w:spacing w:after="40"/>
            </w:pPr>
            <w:r>
              <w:rPr>
                <w:sz w:val="18"/>
              </w:rPr>
            </w:r>
            <w:r>
              <w:rPr>
                <w:b/>
                <w:i w:val="0"/>
                <w:sz w:val="18"/>
              </w:rPr>
              <w:t>Unilateral</w:t>
            </w:r>
            <w:r>
              <w:rPr>
                <w:b w:val="0"/>
                <w:i w:val="0"/>
                <w:sz w:val="18"/>
              </w:rPr>
              <w:t xml:space="preserve"> sensorineural</w:t>
            </w:r>
          </w:p>
        </w:tc>
        <w:tc>
          <w:tcPr>
            <w:tcW w:type="dxa" w:w="2909"/>
          </w:tcPr>
          <w:p>
            <w:pPr>
              <w:spacing w:after="40"/>
            </w:pPr>
            <w:r>
              <w:rPr>
                <w:sz w:val="18"/>
              </w:rPr>
            </w:r>
            <w:r>
              <w:rPr>
                <w:b/>
                <w:i w:val="0"/>
                <w:sz w:val="18"/>
              </w:rPr>
              <w:t>Recent viral upper respiratory infection</w:t>
            </w:r>
          </w:p>
        </w:tc>
      </w:tr>
      <w:tr>
        <w:tc>
          <w:tcPr>
            <w:tcW w:type="dxa" w:w="2909"/>
          </w:tcPr>
          <w:p>
            <w:pPr>
              <w:spacing w:after="40"/>
            </w:pPr>
            <w:r>
              <w:rPr>
                <w:sz w:val="18"/>
              </w:rPr>
            </w:r>
            <w:r>
              <w:rPr>
                <w:b/>
                <w:i w:val="0"/>
                <w:sz w:val="18"/>
              </w:rPr>
              <w:t>Vestibular neuritis</w:t>
            </w:r>
          </w:p>
        </w:tc>
        <w:tc>
          <w:tcPr>
            <w:tcW w:type="dxa" w:w="2909"/>
          </w:tcPr>
          <w:p>
            <w:pPr>
              <w:spacing w:after="40"/>
            </w:pPr>
            <w:r>
              <w:rPr>
                <w:sz w:val="18"/>
              </w:rPr>
            </w:r>
            <w:r>
              <w:rPr>
                <w:b w:val="0"/>
                <w:i w:val="0"/>
                <w:sz w:val="18"/>
              </w:rPr>
              <w:t xml:space="preserve">Inflammation of the </w:t>
            </w:r>
            <w:r>
              <w:rPr>
                <w:b/>
                <w:i w:val="0"/>
                <w:sz w:val="18"/>
              </w:rPr>
              <w:t>nerve fibers only</w:t>
            </w:r>
          </w:p>
        </w:tc>
        <w:tc>
          <w:tcPr>
            <w:tcW w:type="dxa" w:w="2909"/>
          </w:tcPr>
          <w:p>
            <w:pPr>
              <w:spacing w:after="40"/>
            </w:pPr>
            <w:r>
              <w:rPr>
                <w:sz w:val="18"/>
              </w:rPr>
            </w:r>
            <w:r>
              <w:rPr>
                <w:b w:val="0"/>
                <w:i w:val="0"/>
                <w:sz w:val="18"/>
              </w:rPr>
              <w:t>Days</w:t>
            </w:r>
          </w:p>
        </w:tc>
        <w:tc>
          <w:tcPr>
            <w:tcW w:type="dxa" w:w="2909"/>
          </w:tcPr>
          <w:p>
            <w:pPr>
              <w:spacing w:after="40"/>
            </w:pPr>
            <w:r>
              <w:rPr>
                <w:sz w:val="18"/>
              </w:rPr>
            </w:r>
            <w:r>
              <w:rPr>
                <w:b/>
                <w:i w:val="0"/>
                <w:sz w:val="18"/>
              </w:rPr>
              <w:t>None</w:t>
            </w:r>
            <w:r>
              <w:rPr>
                <w:b w:val="0"/>
                <w:i w:val="0"/>
                <w:sz w:val="18"/>
              </w:rPr>
              <w:t xml:space="preserve"> — the cochlea is not involved</w:t>
            </w:r>
          </w:p>
        </w:tc>
        <w:tc>
          <w:tcPr>
            <w:tcW w:type="dxa" w:w="2909"/>
          </w:tcPr>
          <w:p>
            <w:pPr>
              <w:spacing w:after="40"/>
            </w:pPr>
            <w:r>
              <w:rPr>
                <w:sz w:val="18"/>
              </w:rPr>
            </w:r>
            <w:r>
              <w:rPr>
                <w:b w:val="0"/>
                <w:i w:val="0"/>
                <w:sz w:val="18"/>
              </w:rPr>
              <w:t>Labyrinthitis without the hearing loss</w:t>
            </w:r>
          </w:p>
        </w:tc>
      </w:tr>
    </w:tbl>
    <w:p>
      <w:pPr>
        <w:spacing w:after="80"/>
      </w:pPr>
    </w:p>
    <w:p>
      <w:pPr>
        <w:spacing w:after="120"/>
      </w:pPr>
      <w:r>
        <w:rPr>
          <w:b/>
          <w:i w:val="0"/>
        </w:rPr>
        <w:t>Vestibular neuritis is not on a slide of its own and he explained why</w:t>
      </w:r>
      <w:r>
        <w:rPr>
          <w:b w:val="0"/>
          <w:i w:val="0"/>
        </w:rPr>
        <w:t xml:space="preserve"> [32:32]: </w:t>
      </w:r>
      <w:r>
        <w:rPr>
          <w:b w:val="0"/>
          <w:i/>
        </w:rPr>
        <w:t xml:space="preserve">“Labyrinthitis … is just an inflammation of the entire inner ear. Remember I said there’s another thing called vestibular neuritis? That’s just the same thing, but just inflammation of the nerve fibers. </w:t>
      </w:r>
      <w:r>
        <w:rPr>
          <w:b/>
          <w:i/>
        </w:rPr>
        <w:t>That’s the only difference.</w:t>
      </w:r>
      <w:r>
        <w:rPr>
          <w:b w:val="0"/>
          <w:i/>
        </w:rPr>
        <w:t>”</w:t>
      </w:r>
      <w:r>
        <w:rPr>
          <w:b w:val="0"/>
          <w:i w:val="0"/>
        </w:rPr>
        <w:t xml:space="preserve"> One lesion in two places: hit the whole labyrinth and hearing goes with balance; hit the nerve alone and only balance goes.</w:t>
      </w:r>
    </w:p>
    <w:p>
      <w:pPr>
        <w:spacing w:after="120"/>
      </w:pPr>
      <w:r>
        <w:rPr>
          <w:b/>
          <w:i w:val="0"/>
        </w:rPr>
        <w:t>Ménière disease — endolymphatic hydrops.</w:t>
      </w:r>
      <w:r>
        <w:rPr>
          <w:b w:val="0"/>
          <w:i w:val="0"/>
        </w:rPr>
        <w:t xml:space="preserve"> Defective endolymph resorption leads to excessive fluid accumulating in the membranous labyrinth, </w:t>
      </w:r>
      <w:r>
        <w:rPr>
          <w:b/>
          <w:i w:val="0"/>
        </w:rPr>
        <w:t>ballooning the scala media until micro-ruptures occur</w:t>
      </w:r>
      <w:r>
        <w:rPr>
          <w:b w:val="0"/>
          <w:i w:val="0"/>
        </w:rPr>
        <w:t>. Production is normal; drainage is not. The episodic pattern follows directly from the micro-ruptures — pressure builds, the membrane gives way, symptoms fire, pressure re-equilibrates, and the cycle restarts.</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He called the tetrad out by name at [31:36] — </w:t>
            </w:r>
            <w:r>
              <w:rPr>
                <w:b w:val="0"/>
                <w:i/>
              </w:rPr>
              <w:t>“Classic symptom, tetrad”</w:t>
            </w:r>
            <w:r>
              <w:rPr>
                <w:b w:val="0"/>
                <w:i w:val="0"/>
              </w:rPr>
              <w:t xml:space="preserve"> — and said of the disease at [32:26] that it is </w:t>
            </w:r>
            <w:r>
              <w:rPr>
                <w:b w:val="0"/>
                <w:i/>
              </w:rPr>
              <w:t>“something you’ll be tested on … for sure.”</w:t>
            </w:r>
          </w:p>
          <w:p>
            <w:pPr>
              <w:pStyle w:val="ListNumber"/>
              <w:spacing w:after="40"/>
            </w:pPr>
            <w:r>
              <w:rPr>
                <w:b/>
                <w:i w:val="0"/>
                <w:sz w:val="20"/>
              </w:rPr>
              <w:t>Episodic vertigo</w:t>
            </w:r>
            <w:r>
              <w:rPr>
                <w:b w:val="0"/>
                <w:i w:val="0"/>
                <w:sz w:val="20"/>
              </w:rPr>
              <w:t xml:space="preserve">, sudden, </w:t>
            </w:r>
            <w:r>
              <w:rPr>
                <w:b/>
                <w:i w:val="0"/>
                <w:sz w:val="20"/>
              </w:rPr>
              <w:t>hours</w:t>
            </w:r>
            <w:r>
              <w:rPr>
                <w:b w:val="0"/>
                <w:i w:val="0"/>
                <w:sz w:val="20"/>
              </w:rPr>
              <w:t>-long</w:t>
            </w:r>
          </w:p>
          <w:p>
            <w:pPr>
              <w:pStyle w:val="ListNumber"/>
              <w:spacing w:after="40"/>
            </w:pPr>
            <w:r>
              <w:rPr>
                <w:b/>
                <w:i w:val="0"/>
                <w:sz w:val="20"/>
              </w:rPr>
              <w:t>Low-frequency fluctuating tinnitus</w:t>
            </w:r>
          </w:p>
          <w:p>
            <w:pPr>
              <w:pStyle w:val="ListNumber"/>
              <w:spacing w:after="40"/>
            </w:pPr>
            <w:r>
              <w:rPr>
                <w:b/>
                <w:i w:val="0"/>
                <w:sz w:val="20"/>
              </w:rPr>
              <w:t>Progressive low-tone sensorineural hearing loss</w:t>
            </w:r>
          </w:p>
          <w:p>
            <w:pPr>
              <w:pStyle w:val="ListNumber"/>
              <w:spacing w:after="40"/>
            </w:pPr>
            <w:r>
              <w:rPr>
                <w:b/>
                <w:i w:val="0"/>
                <w:sz w:val="20"/>
              </w:rPr>
              <w:t>Aural fullness</w:t>
            </w:r>
            <w:r>
              <w:rPr>
                <w:b w:val="0"/>
                <w:i w:val="0"/>
                <w:sz w:val="20"/>
              </w:rPr>
              <w:t xml:space="preserve"> or pressure in the affected ear</w:t>
            </w:r>
          </w:p>
          <w:p>
            <w:pPr>
              <w:spacing w:after="120"/>
            </w:pPr>
            <w:r>
              <w:rPr>
                <w:b/>
                <w:i w:val="0"/>
              </w:rPr>
              <w:t>Note which way the frequencies run.</w:t>
            </w:r>
            <w:r>
              <w:rPr>
                <w:b w:val="0"/>
                <w:i w:val="0"/>
              </w:rPr>
              <w:t xml:space="preserve"> Ménière takes the </w:t>
            </w:r>
            <w:r>
              <w:rPr>
                <w:b/>
                <w:i w:val="0"/>
              </w:rPr>
              <w:t>low</w:t>
            </w:r>
            <w:r>
              <w:rPr>
                <w:b w:val="0"/>
                <w:i w:val="0"/>
              </w:rPr>
              <w:t xml:space="preserve"> tones; presbycusis and aminoglycosides take the </w:t>
            </w:r>
            <w:r>
              <w:rPr>
                <w:b/>
                <w:i w:val="0"/>
              </w:rPr>
              <w:t>high</w:t>
            </w:r>
            <w:r>
              <w:rPr>
                <w:b w:val="0"/>
                <w:i w:val="0"/>
              </w:rPr>
              <w:t xml:space="preserve"> ones. That single contrast separates hydrops from every other sensorineural loss in this lecture.</w:t>
            </w:r>
          </w:p>
        </w:tc>
      </w:tr>
    </w:tbl>
    <w:p>
      <w:pPr>
        <w:spacing w:after="80"/>
      </w:pPr>
    </w:p>
    <w:p>
      <w:pPr>
        <w:jc w:val="center"/>
      </w:pPr>
      <w:r>
        <w:drawing>
          <wp:inline xmlns:a="http://schemas.openxmlformats.org/drawingml/2006/main" xmlns:pic="http://schemas.openxmlformats.org/drawingml/2006/picture">
            <wp:extent cx="3840480" cy="1842426"/>
            <wp:docPr id="25" name="Picture 25"/>
            <wp:cNvGraphicFramePr>
              <a:graphicFrameLocks noChangeAspect="1"/>
            </wp:cNvGraphicFramePr>
            <a:graphic>
              <a:graphicData uri="http://schemas.openxmlformats.org/drawingml/2006/picture">
                <pic:pic>
                  <pic:nvPicPr>
                    <pic:cNvPr id="0" name="Clinical_Pathophysiology_I_Exam_1_cp-exam-1-l5-images_meniere.jpg"/>
                    <pic:cNvPicPr/>
                  </pic:nvPicPr>
                  <pic:blipFill>
                    <a:blip r:embed="rId33"/>
                    <a:stretch>
                      <a:fillRect/>
                    </a:stretch>
                  </pic:blipFill>
                  <pic:spPr>
                    <a:xfrm>
                      <a:off x="0" y="0"/>
                      <a:ext cx="3840480" cy="1842426"/>
                    </a:xfrm>
                    <a:prstGeom prst="rect"/>
                  </pic:spPr>
                </pic:pic>
              </a:graphicData>
            </a:graphic>
          </wp:inline>
        </w:drawing>
      </w:r>
    </w:p>
    <w:p>
      <w:pPr>
        <w:spacing w:after="160"/>
        <w:jc w:val="center"/>
      </w:pPr>
      <w:r>
        <w:rPr>
          <w:sz w:val="15"/>
        </w:rPr>
        <w:t>Normal labyrinth beside a hydropic one. Defective resorption distends the endolymph and balloons the scala media until micro-ruptures occur. Lecture 5 · Slide 16</w:t>
      </w:r>
    </w:p>
    <w:p>
      <w:pPr>
        <w:spacing w:after="120"/>
      </w:pPr>
      <w:r>
        <w:rPr>
          <w:b/>
          <w:i w:val="0"/>
        </w:rPr>
        <w:t>Labyrinthitis — otitis interna.</w:t>
      </w:r>
      <w:r>
        <w:rPr>
          <w:b w:val="0"/>
          <w:i w:val="0"/>
        </w:rPr>
        <w:t xml:space="preserve"> Inflammatory swelling, vascular congestion and endolymphatic disruption </w:t>
      </w:r>
      <w:r>
        <w:rPr>
          <w:b/>
          <w:i w:val="0"/>
        </w:rPr>
        <w:t>within the semicircular canals and the cochlea</w:t>
      </w:r>
      <w:r>
        <w:rPr>
          <w:b w:val="0"/>
          <w:i w:val="0"/>
        </w:rPr>
        <w:t xml:space="preserve"> produce a sudden, concurrent impairment of </w:t>
      </w:r>
      <w:r>
        <w:rPr>
          <w:b/>
          <w:i w:val="0"/>
        </w:rPr>
        <w:t>both</w:t>
      </w:r>
      <w:r>
        <w:rPr>
          <w:b w:val="0"/>
          <w:i w:val="0"/>
        </w:rPr>
        <w:t xml:space="preserve"> balance and hearing. </w:t>
      </w:r>
      <w:r>
        <w:rPr>
          <w:b/>
          <w:i w:val="0"/>
        </w:rPr>
        <w:t>Cause: viral infection, recent viral upper respiratory infection.</w:t>
      </w:r>
      <w:r>
        <w:rPr>
          <w:b w:val="0"/>
          <w:i w:val="0"/>
        </w:rPr>
        <w:t xml:space="preserve"> Hearing and balance fail together for a purely anatomical reason — one continuous fluid space serves both organs, so inflammation anywhere in it disturbs both.</w:t>
      </w:r>
    </w:p>
    <w:p>
      <w:pPr>
        <w:spacing w:after="120"/>
      </w:pPr>
      <w:r>
        <w:rPr>
          <w:b w:val="0"/>
          <w:i w:val="0"/>
        </w:rPr>
        <w:t xml:space="preserve">Its features: </w:t>
      </w:r>
      <w:r>
        <w:rPr>
          <w:b/>
          <w:i w:val="0"/>
        </w:rPr>
        <w:t>unilateral tinnitus</w:t>
      </w:r>
      <w:r>
        <w:rPr>
          <w:b w:val="0"/>
          <w:i w:val="0"/>
        </w:rPr>
        <w:t xml:space="preserve"> in the affected ear, </w:t>
      </w:r>
      <w:r>
        <w:rPr>
          <w:b/>
          <w:i w:val="0"/>
        </w:rPr>
        <w:t>unilateral sensorineural hearing loss</w:t>
      </w:r>
      <w:r>
        <w:rPr>
          <w:b w:val="0"/>
          <w:i w:val="0"/>
        </w:rPr>
        <w:t xml:space="preserve">, and </w:t>
      </w:r>
      <w:r>
        <w:rPr>
          <w:b/>
          <w:i w:val="0"/>
        </w:rPr>
        <w:t>horizontal-rotary nystagmus with the fast phase beating AWAY from the affected side</w:t>
      </w:r>
      <w:r>
        <w:rPr>
          <w:b w:val="0"/>
          <w:i w:val="0"/>
        </w:rPr>
        <w:t>, with severe postural instability, gait ataxia and nausea.</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Correction — the slide is wrong</w:t>
            </w:r>
          </w:p>
          <w:p>
            <w:pPr>
              <w:spacing w:after="120"/>
            </w:pPr>
            <w:r>
              <w:rPr>
                <w:b/>
                <w:i w:val="0"/>
              </w:rPr>
              <w:t>Slide 17 calls the vertigo of labyrinthitis “episodic”. It is continuous, and he corrected his own slide aloud, twice.</w:t>
            </w:r>
          </w:p>
          <w:p>
            <w:pPr>
              <w:spacing w:after="120"/>
            </w:pPr>
            <w:r>
              <w:rPr>
                <w:b w:val="0"/>
                <w:i w:val="0"/>
              </w:rPr>
              <w:t xml:space="preserve">At [33:05] and again at [34:17]: </w:t>
            </w:r>
            <w:r>
              <w:rPr>
                <w:b w:val="0"/>
                <w:i/>
              </w:rPr>
              <w:t xml:space="preserve">“this is not episodic vertigo. I don’t know, I did write that. So this is not episodic. </w:t>
            </w:r>
            <w:r>
              <w:rPr>
                <w:b/>
                <w:i/>
              </w:rPr>
              <w:t>This is continuous vertigo</w:t>
            </w:r>
            <w:r>
              <w:rPr>
                <w:b w:val="0"/>
                <w:i/>
              </w:rPr>
              <w:t xml:space="preserve"> … Classic symptoms is continuous, not episodic vertigo.”</w:t>
            </w:r>
          </w:p>
          <w:p>
            <w:pPr>
              <w:spacing w:after="120"/>
            </w:pPr>
            <w:r>
              <w:rPr>
                <w:b/>
                <w:i w:val="0"/>
              </w:rPr>
              <w:t>Answer continuous.</w:t>
            </w:r>
            <w:r>
              <w:rPr>
                <w:b w:val="0"/>
                <w:i w:val="0"/>
              </w:rPr>
              <w:t xml:space="preserve"> And notice what the correction protects: </w:t>
            </w:r>
            <w:r>
              <w:rPr>
                <w:b/>
                <w:i w:val="0"/>
              </w:rPr>
              <w:t>episodic</w:t>
            </w:r>
            <w:r>
              <w:rPr>
                <w:b w:val="0"/>
                <w:i w:val="0"/>
              </w:rPr>
              <w:t xml:space="preserve"> vertigo lasting hours is Ménière. If labyrinthitis were episodic too, the two would be indistinguishable on the axis that separates them. The vertigo of labyrinthitis is </w:t>
            </w:r>
            <w:r>
              <w:rPr>
                <w:b/>
                <w:i w:val="0"/>
              </w:rPr>
              <w:t>continuous, lasting days, improving slowly over weeks</w:t>
            </w:r>
            <w:r>
              <w:rPr>
                <w:b w:val="0"/>
                <w:i w:val="0"/>
              </w:rPr>
              <w:t>.</w:t>
            </w:r>
          </w:p>
        </w:tc>
      </w:tr>
    </w:tbl>
    <w:p>
      <w:pPr>
        <w:spacing w:after="80"/>
      </w:pPr>
    </w:p>
    <w:p>
      <w:pPr>
        <w:jc w:val="center"/>
      </w:pPr>
      <w:r>
        <w:drawing>
          <wp:inline xmlns:a="http://schemas.openxmlformats.org/drawingml/2006/main" xmlns:pic="http://schemas.openxmlformats.org/drawingml/2006/picture">
            <wp:extent cx="3840480" cy="2436061"/>
            <wp:docPr id="26" name="Picture 26"/>
            <wp:cNvGraphicFramePr>
              <a:graphicFrameLocks noChangeAspect="1"/>
            </wp:cNvGraphicFramePr>
            <a:graphic>
              <a:graphicData uri="http://schemas.openxmlformats.org/drawingml/2006/picture">
                <pic:pic>
                  <pic:nvPicPr>
                    <pic:cNvPr id="0" name="Clinical_Pathophysiology_I_Exam_1_cp-exam-1-l5-images_labyrinthitis.jpg"/>
                    <pic:cNvPicPr/>
                  </pic:nvPicPr>
                  <pic:blipFill>
                    <a:blip r:embed="rId34"/>
                    <a:stretch>
                      <a:fillRect/>
                    </a:stretch>
                  </pic:blipFill>
                  <pic:spPr>
                    <a:xfrm>
                      <a:off x="0" y="0"/>
                      <a:ext cx="3840480" cy="2436061"/>
                    </a:xfrm>
                    <a:prstGeom prst="rect"/>
                  </pic:spPr>
                </pic:pic>
              </a:graphicData>
            </a:graphic>
          </wp:inline>
        </w:drawing>
      </w:r>
    </w:p>
    <w:p>
      <w:pPr>
        <w:spacing w:after="160"/>
        <w:jc w:val="center"/>
      </w:pPr>
      <w:r>
        <w:rPr>
          <w:sz w:val="15"/>
        </w:rPr>
        <w:t>Labyrinthitis inflames the semicircular canals and the cochlea. One continuous fluid space serves both, which is why balance and hearing fail together. Lecture 5 · Slide 17</w:t>
      </w:r>
    </w:p>
    <w:p>
      <w:pPr>
        <w:spacing w:after="120"/>
      </w:pPr>
      <w:r>
        <w:rPr>
          <w:b/>
          <w:i w:val="0"/>
        </w:rPr>
        <w:t>Benign paroxysmal positional vertigo — canalithiasis.</w:t>
      </w:r>
      <w:r>
        <w:rPr>
          <w:b w:val="0"/>
          <w:i w:val="0"/>
        </w:rPr>
        <w:t xml:space="preserve"> Otoconia, the crystals that normally sit in the utricle, become </w:t>
      </w:r>
      <w:r>
        <w:rPr>
          <w:b/>
          <w:i w:val="0"/>
        </w:rPr>
        <w:t>dislodged into the semicircular canals</w:t>
      </w:r>
      <w:r>
        <w:rPr>
          <w:b w:val="0"/>
          <w:i w:val="0"/>
        </w:rPr>
        <w:t xml:space="preserve">. Asked in the room how that happens, he scoped the answer for this course [36:43–37:16]: aging, </w:t>
      </w:r>
      <w:r>
        <w:rPr>
          <w:b w:val="0"/>
          <w:i/>
        </w:rPr>
        <w:t xml:space="preserve">“no one really knows exactly … but </w:t>
      </w:r>
      <w:r>
        <w:rPr>
          <w:b/>
          <w:i/>
        </w:rPr>
        <w:t>what you need to know for pathophysiology is that they can become loose</w:t>
      </w:r>
      <w:r>
        <w:rPr>
          <w:b w:val="0"/>
          <w:i/>
        </w:rPr>
        <w:t>. And when they come loose and they’re floating around in the endolymph, they can hit structures and cause the sensation of movement, of motion.”</w:t>
      </w:r>
    </w:p>
    <w:p>
      <w:pPr>
        <w:spacing w:after="120"/>
      </w:pPr>
      <w:r>
        <w:rPr>
          <w:b w:val="0"/>
          <w:i w:val="0"/>
        </w:rPr>
        <w:t xml:space="preserve">Which explains all three of its features at once: </w:t>
      </w:r>
      <w:r>
        <w:rPr>
          <w:b/>
          <w:i w:val="0"/>
        </w:rPr>
        <w:t>episodes under a minute</w:t>
      </w:r>
      <w:r>
        <w:rPr>
          <w:b w:val="0"/>
          <w:i w:val="0"/>
        </w:rPr>
        <w:t xml:space="preserve"> (the crystals settle), </w:t>
      </w:r>
      <w:r>
        <w:rPr>
          <w:b/>
          <w:i w:val="0"/>
        </w:rPr>
        <w:t>triggered by positional change of the head</w:t>
      </w:r>
      <w:r>
        <w:rPr>
          <w:b w:val="0"/>
          <w:i w:val="0"/>
        </w:rPr>
        <w:t xml:space="preserve"> (they only move when gravity moves them), and </w:t>
      </w:r>
      <w:r>
        <w:rPr>
          <w:b/>
          <w:i w:val="0"/>
        </w:rPr>
        <w:t>NO hearing loss</w:t>
      </w:r>
      <w:r>
        <w:rPr>
          <w:b w:val="0"/>
          <w:i w:val="0"/>
        </w:rPr>
        <w:t xml:space="preserve"> (the cochlea is nowhere near this). </w:t>
      </w:r>
      <w:r>
        <w:rPr>
          <w:b/>
          <w:i w:val="0"/>
        </w:rPr>
        <w:t>No hearing loss is the discriminator</w:t>
      </w:r>
      <w:r>
        <w:rPr>
          <w:b w:val="0"/>
          <w:i w:val="0"/>
        </w:rPr>
        <w:t xml:space="preserve"> — it is the one peripheral vertigo that leaves hearing alone, apart from vestibular neuritis.</w:t>
      </w:r>
    </w:p>
    <w:p>
      <w:pPr>
        <w:jc w:val="center"/>
      </w:pPr>
      <w:r>
        <w:drawing>
          <wp:inline xmlns:a="http://schemas.openxmlformats.org/drawingml/2006/main" xmlns:pic="http://schemas.openxmlformats.org/drawingml/2006/picture">
            <wp:extent cx="3840480" cy="5285175"/>
            <wp:docPr id="27" name="Picture 27"/>
            <wp:cNvGraphicFramePr>
              <a:graphicFrameLocks noChangeAspect="1"/>
            </wp:cNvGraphicFramePr>
            <a:graphic>
              <a:graphicData uri="http://schemas.openxmlformats.org/drawingml/2006/picture">
                <pic:pic>
                  <pic:nvPicPr>
                    <pic:cNvPr id="0" name="Clinical_Pathophysiology_I_Exam_1_cp-exam-1-l5-images_bppv.jpg"/>
                    <pic:cNvPicPr/>
                  </pic:nvPicPr>
                  <pic:blipFill>
                    <a:blip r:embed="rId35"/>
                    <a:stretch>
                      <a:fillRect/>
                    </a:stretch>
                  </pic:blipFill>
                  <pic:spPr>
                    <a:xfrm>
                      <a:off x="0" y="0"/>
                      <a:ext cx="3840480" cy="5285175"/>
                    </a:xfrm>
                    <a:prstGeom prst="rect"/>
                  </pic:spPr>
                </pic:pic>
              </a:graphicData>
            </a:graphic>
          </wp:inline>
        </w:drawing>
      </w:r>
    </w:p>
    <w:p>
      <w:pPr>
        <w:spacing w:after="160"/>
        <w:jc w:val="center"/>
      </w:pPr>
      <w:r>
        <w:rPr>
          <w:sz w:val="15"/>
        </w:rPr>
        <w:t>Otoconia belong in the utricle. Displaced into the semicircular canals they move with gravity and fire a false signal of rotation — hence positional, brief, and no hearing loss. Lecture 5 · Slide 18</w:t>
      </w:r>
    </w:p>
    <w:p>
      <w:pPr>
        <w:spacing w:after="120"/>
      </w:pPr>
      <w:r>
        <w:rPr>
          <w:b w:val="0"/>
          <w:i w:val="0"/>
        </w:rPr>
        <w:t>Also tested</w:t>
      </w:r>
    </w:p>
    <w:p>
      <w:pPr>
        <w:pStyle w:val="ListBullet"/>
        <w:spacing w:after="40"/>
      </w:pPr>
      <w:r>
        <w:rPr>
          <w:b/>
          <w:i w:val="0"/>
          <w:sz w:val="20"/>
        </w:rPr>
        <w:t>Labyrinthitis.</w:t>
      </w:r>
      <w:r>
        <w:rPr>
          <w:b w:val="0"/>
          <w:i w:val="0"/>
          <w:sz w:val="20"/>
        </w:rPr>
        <w:t xml:space="preserve"> It impairs hearing AND balance together because inflammation spans both the semicircular canals and the cochlea, through inflammatory swelling, vascular congestion and endolymphatic disruption.</w:t>
      </w:r>
    </w:p>
    <w:p>
      <w:pPr>
        <w:pStyle w:val="ListBullet"/>
        <w:spacing w:after="40"/>
      </w:pPr>
      <w:r>
        <w:rPr>
          <w:b/>
          <w:i w:val="0"/>
          <w:sz w:val="20"/>
        </w:rPr>
        <w:t>Meniere disease tetrad.</w:t>
      </w:r>
      <w:r>
        <w:rPr>
          <w:b w:val="0"/>
          <w:i w:val="0"/>
          <w:sz w:val="20"/>
        </w:rPr>
        <w:t xml:space="preserve"> Episodic vertigo lasting hours, low-frequency tinnitus, low-tone hearing loss and aural fullness; the low-frequency emphasis distinguishes it from presbycusis or noise damage, which take the high frequencies first.</w:t>
      </w:r>
    </w:p>
    <w:p>
      <w:pPr>
        <w:pStyle w:val="ListBullet"/>
        <w:spacing w:after="40"/>
      </w:pPr>
      <w:r>
        <w:rPr>
          <w:b/>
          <w:i w:val="0"/>
          <w:sz w:val="20"/>
        </w:rPr>
        <w:t>Canalithiasis.</w:t>
      </w:r>
      <w:r>
        <w:rPr>
          <w:b w:val="0"/>
          <w:i w:val="0"/>
          <w:sz w:val="20"/>
        </w:rPr>
        <w:t xml:space="preserve"> It means dislodged otoconia, the crystals, floating free in the semicircular canals; the result is episodic vertigo, usually under a minute, with head position changes and no hearing loss.</w:t>
      </w:r>
    </w:p>
    <w:p>
      <w:pPr>
        <w:pStyle w:val="ListBullet"/>
        <w:spacing w:after="40"/>
      </w:pPr>
      <w:r>
        <w:rPr>
          <w:b/>
          <w:i w:val="0"/>
          <w:sz w:val="20"/>
        </w:rPr>
        <w:t>Labyrinthitis vertigo time course.</w:t>
      </w:r>
      <w:r>
        <w:rPr>
          <w:b w:val="0"/>
          <w:i w:val="0"/>
          <w:sz w:val="20"/>
        </w:rPr>
        <w:t xml:space="preserve"> It is sudden, lasting days, improving over weeks, unlike the hours-long attacks of Meniere disease or the sub-minute attacks of positional vertigo.</w:t>
      </w:r>
    </w:p>
    <w:p>
      <w:pPr>
        <w:pStyle w:val="Heading2"/>
        <w:spacing w:before="200" w:after="100"/>
      </w:pPr>
      <w:r>
        <w:rPr>
          <w:rFonts w:ascii="Georgia" w:hAnsi="Georgia"/>
          <w:color w:val="3B2A5E"/>
        </w:rPr>
        <w:t>5.8 · Rhinology</w:t>
      </w:r>
    </w:p>
    <w:p>
      <w:pPr>
        <w:spacing w:after="120"/>
      </w:pPr>
      <w:r>
        <w:rPr>
          <w:b/>
          <w:i w:val="0"/>
        </w:rPr>
        <w:t>Rhinitis is the nose; rhinosinusitis is the nose and the sinuses</w:t>
      </w:r>
      <w:r>
        <w:rPr>
          <w:b w:val="0"/>
          <w:i w:val="0"/>
        </w:rPr>
        <w:t xml:space="preserve"> [37:39]. Duration then splits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B2A5E"/>
          </w:tcPr>
          <w:p>
            <w:pPr>
              <w:spacing w:after="40"/>
            </w:pPr>
            <w:r>
              <w:rPr>
                <w:b/>
                <w:color w:val="FFFFFF"/>
                <w:sz w:val="18"/>
              </w:rPr>
            </w:r>
          </w:p>
        </w:tc>
        <w:tc>
          <w:tcPr>
            <w:tcW w:type="dxa" w:w="3636"/>
            <w:shd w:val="clear" w:color="auto" w:fill="3B2A5E"/>
          </w:tcPr>
          <w:p>
            <w:pPr>
              <w:spacing w:after="40"/>
            </w:pPr>
            <w:r>
              <w:rPr>
                <w:b/>
                <w:color w:val="FFFFFF"/>
                <w:sz w:val="18"/>
              </w:rPr>
            </w:r>
            <w:r>
              <w:rPr>
                <w:b/>
                <w:i w:val="0"/>
                <w:color w:val="FFFFFF"/>
                <w:sz w:val="18"/>
              </w:rPr>
              <w:t>Definition</w:t>
            </w:r>
          </w:p>
        </w:tc>
        <w:tc>
          <w:tcPr>
            <w:tcW w:type="dxa" w:w="3636"/>
            <w:shd w:val="clear" w:color="auto" w:fill="3B2A5E"/>
          </w:tcPr>
          <w:p>
            <w:pPr>
              <w:spacing w:after="40"/>
            </w:pPr>
            <w:r>
              <w:rPr>
                <w:b/>
                <w:color w:val="FFFFFF"/>
                <w:sz w:val="18"/>
              </w:rPr>
            </w:r>
            <w:r>
              <w:rPr>
                <w:b/>
                <w:i w:val="0"/>
                <w:color w:val="FFFFFF"/>
                <w:sz w:val="18"/>
              </w:rPr>
              <w:t>Cause</w:t>
            </w:r>
          </w:p>
        </w:tc>
        <w:tc>
          <w:tcPr>
            <w:tcW w:type="dxa" w:w="3636"/>
            <w:shd w:val="clear" w:color="auto" w:fill="3B2A5E"/>
          </w:tcPr>
          <w:p>
            <w:pPr>
              <w:spacing w:after="40"/>
            </w:pPr>
            <w:r>
              <w:rPr>
                <w:b/>
                <w:color w:val="FFFFFF"/>
                <w:sz w:val="18"/>
              </w:rPr>
            </w:r>
            <w:r>
              <w:rPr>
                <w:b/>
                <w:i w:val="0"/>
                <w:color w:val="FFFFFF"/>
                <w:sz w:val="18"/>
              </w:rPr>
              <w:t>Presentation</w:t>
            </w:r>
          </w:p>
        </w:tc>
      </w:tr>
      <w:tr>
        <w:tc>
          <w:tcPr>
            <w:tcW w:type="dxa" w:w="3636"/>
          </w:tcPr>
          <w:p>
            <w:pPr>
              <w:spacing w:after="40"/>
            </w:pPr>
            <w:r>
              <w:rPr>
                <w:sz w:val="18"/>
              </w:rPr>
            </w:r>
            <w:r>
              <w:rPr>
                <w:b/>
                <w:i w:val="0"/>
                <w:sz w:val="18"/>
              </w:rPr>
              <w:t>Acute rhinosinusitis</w:t>
            </w:r>
          </w:p>
        </w:tc>
        <w:tc>
          <w:tcPr>
            <w:tcW w:type="dxa" w:w="3636"/>
          </w:tcPr>
          <w:p>
            <w:pPr>
              <w:spacing w:after="40"/>
            </w:pPr>
            <w:r>
              <w:rPr>
                <w:sz w:val="18"/>
              </w:rPr>
            </w:r>
            <w:r>
              <w:rPr>
                <w:b/>
                <w:i w:val="0"/>
                <w:sz w:val="18"/>
              </w:rPr>
              <w:t>Under 4 weeks</w:t>
            </w:r>
          </w:p>
        </w:tc>
        <w:tc>
          <w:tcPr>
            <w:tcW w:type="dxa" w:w="3636"/>
          </w:tcPr>
          <w:p>
            <w:pPr>
              <w:spacing w:after="40"/>
            </w:pPr>
            <w:r>
              <w:rPr>
                <w:sz w:val="18"/>
              </w:rPr>
            </w:r>
            <w:r>
              <w:rPr>
                <w:b w:val="0"/>
                <w:i w:val="0"/>
                <w:sz w:val="18"/>
              </w:rPr>
              <w:t xml:space="preserve">Usually </w:t>
            </w:r>
            <w:r>
              <w:rPr>
                <w:b/>
                <w:i w:val="0"/>
                <w:sz w:val="18"/>
              </w:rPr>
              <w:t>viral</w:t>
            </w:r>
            <w:r>
              <w:rPr>
                <w:b w:val="0"/>
                <w:i w:val="0"/>
                <w:sz w:val="18"/>
              </w:rPr>
              <w:t xml:space="preserve"> (rhinovirus, influenza); or secondary bacterial — </w:t>
            </w:r>
            <w:r>
              <w:rPr>
                <w:b/>
                <w:i w:val="0"/>
                <w:sz w:val="18"/>
              </w:rPr>
              <w:t>Streptococcus pneumoniae</w:t>
            </w:r>
            <w:r>
              <w:rPr>
                <w:b w:val="0"/>
                <w:i w:val="0"/>
                <w:sz w:val="18"/>
              </w:rPr>
              <w:t xml:space="preserve">, </w:t>
            </w:r>
            <w:r>
              <w:rPr>
                <w:b/>
                <w:i w:val="0"/>
                <w:sz w:val="18"/>
              </w:rPr>
              <w:t>Haemophilus influenzae</w:t>
            </w:r>
          </w:p>
        </w:tc>
        <w:tc>
          <w:tcPr>
            <w:tcW w:type="dxa" w:w="3636"/>
          </w:tcPr>
          <w:p>
            <w:pPr>
              <w:spacing w:after="40"/>
            </w:pPr>
            <w:r>
              <w:rPr>
                <w:sz w:val="18"/>
              </w:rPr>
            </w:r>
            <w:r>
              <w:rPr>
                <w:b/>
                <w:i w:val="0"/>
                <w:sz w:val="18"/>
              </w:rPr>
              <w:t>Purulent</w:t>
            </w:r>
            <w:r>
              <w:rPr>
                <w:b w:val="0"/>
                <w:i w:val="0"/>
                <w:sz w:val="18"/>
              </w:rPr>
              <w:t xml:space="preserve"> rhinorrhea, facial pain, nasal congestion</w:t>
            </w:r>
          </w:p>
        </w:tc>
      </w:tr>
      <w:tr>
        <w:tc>
          <w:tcPr>
            <w:tcW w:type="dxa" w:w="3636"/>
          </w:tcPr>
          <w:p>
            <w:pPr>
              <w:spacing w:after="40"/>
            </w:pPr>
            <w:r>
              <w:rPr>
                <w:sz w:val="18"/>
              </w:rPr>
            </w:r>
            <w:r>
              <w:rPr>
                <w:b/>
                <w:i w:val="0"/>
                <w:sz w:val="18"/>
              </w:rPr>
              <w:t>Chronic rhinosinusitis</w:t>
            </w:r>
          </w:p>
        </w:tc>
        <w:tc>
          <w:tcPr>
            <w:tcW w:type="dxa" w:w="3636"/>
          </w:tcPr>
          <w:p>
            <w:pPr>
              <w:spacing w:after="40"/>
            </w:pPr>
            <w:r>
              <w:rPr>
                <w:sz w:val="18"/>
              </w:rPr>
            </w:r>
            <w:r>
              <w:rPr>
                <w:b/>
                <w:i w:val="0"/>
                <w:sz w:val="18"/>
              </w:rPr>
              <w:t>Beyond 12 weeks despite therapy</w:t>
            </w:r>
          </w:p>
        </w:tc>
        <w:tc>
          <w:tcPr>
            <w:tcW w:type="dxa" w:w="3636"/>
          </w:tcPr>
          <w:p>
            <w:pPr>
              <w:spacing w:after="40"/>
            </w:pPr>
            <w:r>
              <w:rPr>
                <w:sz w:val="18"/>
              </w:rPr>
            </w:r>
            <w:r>
              <w:rPr>
                <w:b w:val="0"/>
                <w:i w:val="0"/>
                <w:sz w:val="18"/>
              </w:rPr>
              <w:t>Often a secondary infection layered on an allergic process</w:t>
            </w:r>
          </w:p>
        </w:tc>
        <w:tc>
          <w:tcPr>
            <w:tcW w:type="dxa" w:w="3636"/>
          </w:tcPr>
          <w:p>
            <w:pPr>
              <w:spacing w:after="40"/>
            </w:pPr>
            <w:r>
              <w:rPr>
                <w:sz w:val="18"/>
              </w:rPr>
            </w:r>
            <w:r>
              <w:rPr>
                <w:b w:val="0"/>
                <w:i w:val="0"/>
                <w:sz w:val="18"/>
              </w:rPr>
              <w:t xml:space="preserve">Often with </w:t>
            </w:r>
            <w:r>
              <w:rPr>
                <w:b/>
                <w:i w:val="0"/>
                <w:sz w:val="18"/>
              </w:rPr>
              <w:t>nasal polyps</w:t>
            </w:r>
          </w:p>
        </w:tc>
      </w:tr>
      <w:tr>
        <w:tc>
          <w:tcPr>
            <w:tcW w:type="dxa" w:w="3636"/>
          </w:tcPr>
          <w:p>
            <w:pPr>
              <w:spacing w:after="40"/>
            </w:pPr>
            <w:r>
              <w:rPr>
                <w:sz w:val="18"/>
              </w:rPr>
            </w:r>
            <w:r>
              <w:rPr>
                <w:b/>
                <w:i w:val="0"/>
                <w:sz w:val="18"/>
              </w:rPr>
              <w:t>Allergic rhinitis</w:t>
            </w:r>
          </w:p>
        </w:tc>
        <w:tc>
          <w:tcPr>
            <w:tcW w:type="dxa" w:w="3636"/>
          </w:tcPr>
          <w:p>
            <w:pPr>
              <w:spacing w:after="40"/>
            </w:pPr>
            <w:r>
              <w:rPr>
                <w:sz w:val="18"/>
              </w:rPr>
            </w:r>
            <w:r>
              <w:rPr>
                <w:b w:val="0"/>
                <w:i w:val="0"/>
                <w:sz w:val="18"/>
              </w:rPr>
              <w:t>Not classified by duration</w:t>
            </w:r>
          </w:p>
        </w:tc>
        <w:tc>
          <w:tcPr>
            <w:tcW w:type="dxa" w:w="3636"/>
          </w:tcPr>
          <w:p>
            <w:pPr>
              <w:spacing w:after="40"/>
            </w:pPr>
            <w:r>
              <w:rPr>
                <w:sz w:val="18"/>
              </w:rPr>
            </w:r>
            <w:r>
              <w:rPr>
                <w:b/>
                <w:i w:val="0"/>
                <w:sz w:val="18"/>
              </w:rPr>
              <w:t>IgE-mediated type 1 hypersensitivity</w:t>
            </w:r>
            <w:r>
              <w:rPr>
                <w:b w:val="0"/>
                <w:i w:val="0"/>
                <w:sz w:val="18"/>
              </w:rPr>
              <w:t xml:space="preserve"> of nasal mucosa to inhaled allergens</w:t>
            </w:r>
          </w:p>
        </w:tc>
        <w:tc>
          <w:tcPr>
            <w:tcW w:type="dxa" w:w="3636"/>
          </w:tcPr>
          <w:p>
            <w:pPr>
              <w:spacing w:after="40"/>
            </w:pPr>
            <w:r>
              <w:rPr>
                <w:sz w:val="18"/>
              </w:rPr>
            </w:r>
            <w:r>
              <w:rPr>
                <w:b/>
                <w:i w:val="0"/>
                <w:sz w:val="18"/>
              </w:rPr>
              <w:t>CLEAR</w:t>
            </w:r>
            <w:r>
              <w:rPr>
                <w:b w:val="0"/>
                <w:i w:val="0"/>
                <w:sz w:val="18"/>
              </w:rPr>
              <w:t xml:space="preserve"> rhinorrhea, nasal itching, sneezing, </w:t>
            </w:r>
            <w:r>
              <w:rPr>
                <w:b/>
                <w:i w:val="0"/>
                <w:sz w:val="18"/>
              </w:rPr>
              <w:t>boggy turbinates</w:t>
            </w:r>
            <w:r>
              <w:rPr>
                <w:b w:val="0"/>
                <w:i w:val="0"/>
                <w:sz w:val="18"/>
              </w:rPr>
              <w:t>, allergic “shiners”</w:t>
            </w:r>
          </w:p>
        </w:tc>
      </w:tr>
    </w:tbl>
    <w:p>
      <w:pPr>
        <w:spacing w:after="80"/>
      </w:pPr>
    </w:p>
    <w:p>
      <w:pPr>
        <w:spacing w:after="120"/>
      </w:pPr>
      <w:r>
        <w:rPr>
          <w:b/>
          <w:i w:val="0"/>
        </w:rPr>
        <w:t>Discharge color is the fastest discriminator</w:t>
      </w:r>
      <w:r>
        <w:rPr>
          <w:b w:val="0"/>
          <w:i w:val="0"/>
        </w:rPr>
        <w:t xml:space="preserve"> and he opened the section with it [37:26]: allergic rhinitis gives </w:t>
      </w:r>
      <w:r>
        <w:rPr>
          <w:b/>
          <w:i w:val="0"/>
        </w:rPr>
        <w:t>clear</w:t>
      </w:r>
      <w:r>
        <w:rPr>
          <w:b w:val="0"/>
          <w:i w:val="0"/>
        </w:rPr>
        <w:t xml:space="preserve"> discharge, acute bacterial sinusitis gives </w:t>
      </w:r>
      <w:r>
        <w:rPr>
          <w:b/>
          <w:i w:val="0"/>
        </w:rPr>
        <w:t>purulent</w:t>
      </w:r>
      <w:r>
        <w:rPr>
          <w:b w:val="0"/>
          <w:i w:val="0"/>
        </w:rPr>
        <w:t xml:space="preserve"> discharge. Facial pain localizes to the sinuses, which is why it belongs to rhinosinusitis and not to rhinitis.</w:t>
      </w:r>
    </w:p>
    <w:p>
      <w:pPr>
        <w:spacing w:after="120"/>
      </w:pPr>
      <w:r>
        <w:rPr>
          <w:b w:val="0"/>
          <w:i w:val="0"/>
        </w:rPr>
        <w:t xml:space="preserve">He was also honest about the gap in the definitions [37:54]: </w:t>
      </w:r>
      <w:r>
        <w:rPr>
          <w:b w:val="0"/>
          <w:i/>
        </w:rPr>
        <w:t>“I always wonder, so what’s the in-between? … What if it’s seven weeks?”</w:t>
      </w:r>
      <w:r>
        <w:rPr>
          <w:b w:val="0"/>
          <w:i w:val="0"/>
        </w:rPr>
        <w:t xml:space="preserve"> Four to twelve weeks is unclassified, and in practice means either a second acute episode or an untreated allergy underneath.</w:t>
      </w:r>
    </w:p>
    <w:p>
      <w:pPr>
        <w:spacing w:after="120"/>
      </w:pPr>
      <w:r>
        <w:rPr>
          <w:b/>
          <w:i w:val="0"/>
        </w:rPr>
        <w:t>Nasal polyps.</w:t>
      </w:r>
      <w:r>
        <w:rPr>
          <w:b w:val="0"/>
          <w:i w:val="0"/>
        </w:rPr>
        <w:t xml:space="preserve"> Non-neoplastic, benign </w:t>
      </w:r>
      <w:r>
        <w:rPr>
          <w:b/>
          <w:i w:val="0"/>
        </w:rPr>
        <w:t>edematous</w:t>
      </w:r>
      <w:r>
        <w:rPr>
          <w:b w:val="0"/>
          <w:i w:val="0"/>
        </w:rPr>
        <w:t xml:space="preserve"> masses arising from the mucous membranes of the sinus ostia or ethmoid air cells. </w:t>
      </w:r>
      <w:r>
        <w:rPr>
          <w:b/>
          <w:i w:val="0"/>
        </w:rPr>
        <w:t>Molecular pathway:</w:t>
      </w:r>
      <w:r>
        <w:rPr>
          <w:b w:val="0"/>
          <w:i w:val="0"/>
        </w:rPr>
        <w:t xml:space="preserve"> chronic type 2 allergic responses, diffuse cytokine release — </w:t>
      </w:r>
      <w:r>
        <w:rPr>
          <w:b/>
          <w:i w:val="0"/>
        </w:rPr>
        <w:t>interleukins 4, 5 and 13</w:t>
      </w:r>
      <w:r>
        <w:rPr>
          <w:b w:val="0"/>
          <w:i w:val="0"/>
        </w:rPr>
        <w:t xml:space="preserve"> — and </w:t>
      </w:r>
      <w:r>
        <w:rPr>
          <w:b/>
          <w:i w:val="0"/>
        </w:rPr>
        <w:t>tissue eosinophil influx</w:t>
      </w:r>
      <w:r>
        <w:rPr>
          <w:b w:val="0"/>
          <w:i w:val="0"/>
        </w:rPr>
        <w:t xml:space="preserve">. </w:t>
      </w:r>
      <w:r>
        <w:rPr>
          <w:b/>
          <w:i w:val="0"/>
        </w:rPr>
        <w:t>Not neoplastic</w:t>
      </w:r>
      <w:r>
        <w:rPr>
          <w:b w:val="0"/>
          <w:i w:val="0"/>
        </w:rPr>
        <w:t xml:space="preserve"> is the word that matters: no new tissue is being grown, the existing mucosa is waterlogged [40:28].</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Correction — the slide is incomplete</w:t>
            </w:r>
          </w:p>
          <w:p>
            <w:pPr>
              <w:spacing w:after="120"/>
            </w:pPr>
            <w:r>
              <w:rPr>
                <w:b w:val="0"/>
                <w:i w:val="0"/>
              </w:rPr>
              <w:t xml:space="preserve">Slide 21 heads the polyp box </w:t>
            </w:r>
            <w:r>
              <w:rPr>
                <w:b/>
                <w:i w:val="0"/>
              </w:rPr>
              <w:t>“Type 2 Inflammation”</w:t>
            </w:r>
            <w:r>
              <w:rPr>
                <w:b w:val="0"/>
                <w:i w:val="0"/>
              </w:rPr>
              <w:t xml:space="preserve">. He stopped to fix it at [40:01]: </w:t>
            </w:r>
            <w:r>
              <w:rPr>
                <w:b w:val="0"/>
                <w:i/>
              </w:rPr>
              <w:t xml:space="preserve">“let me fix this too here … this type 2 inflammation is a </w:t>
            </w:r>
            <w:r>
              <w:rPr>
                <w:b/>
                <w:i/>
              </w:rPr>
              <w:t>T helper cell type 2</w:t>
            </w:r>
            <w:r>
              <w:rPr>
                <w:b w:val="0"/>
                <w:i/>
              </w:rPr>
              <w:t xml:space="preserve"> inflammatory process. Very important. I didn’t write it out, I put type 2, but I meant to put </w:t>
            </w:r>
            <w:r>
              <w:rPr>
                <w:b/>
                <w:i/>
              </w:rPr>
              <w:t>T helper cell type 2 allergic inflammation</w:t>
            </w:r>
            <w:r>
              <w:rPr>
                <w:b w:val="0"/>
                <w:i/>
              </w:rPr>
              <w:t>.”</w:t>
            </w:r>
          </w:p>
          <w:p>
            <w:pPr>
              <w:spacing w:after="120"/>
            </w:pPr>
            <w:r>
              <w:rPr>
                <w:b w:val="0"/>
                <w:i w:val="0"/>
              </w:rPr>
              <w:t xml:space="preserve">He then took it straight back out of scope: </w:t>
            </w:r>
            <w:r>
              <w:rPr>
                <w:b w:val="0"/>
                <w:i/>
              </w:rPr>
              <w:t>“I’m not gonna ask you about that, but just so you know.”</w:t>
            </w:r>
            <w:r>
              <w:rPr>
                <w:b w:val="0"/>
                <w:i w:val="0"/>
              </w:rPr>
              <w:t xml:space="preserve"> So: know what the heading means, do not expect to be asked it.</w:t>
            </w:r>
          </w:p>
        </w:tc>
      </w:tr>
    </w:tbl>
    <w:p>
      <w:pPr>
        <w:spacing w:after="80"/>
      </w:pPr>
    </w:p>
    <w:p>
      <w:pPr>
        <w:jc w:val="center"/>
      </w:pPr>
      <w:r>
        <w:drawing>
          <wp:inline xmlns:a="http://schemas.openxmlformats.org/drawingml/2006/main" xmlns:pic="http://schemas.openxmlformats.org/drawingml/2006/picture">
            <wp:extent cx="3840480" cy="3698955"/>
            <wp:docPr id="28" name="Picture 28"/>
            <wp:cNvGraphicFramePr>
              <a:graphicFrameLocks noChangeAspect="1"/>
            </wp:cNvGraphicFramePr>
            <a:graphic>
              <a:graphicData uri="http://schemas.openxmlformats.org/drawingml/2006/picture">
                <pic:pic>
                  <pic:nvPicPr>
                    <pic:cNvPr id="0" name="Clinical_Pathophysiology_I_Exam_1_cp-exam-1-l5-images_nasal-polyp.jpg"/>
                    <pic:cNvPicPr/>
                  </pic:nvPicPr>
                  <pic:blipFill>
                    <a:blip r:embed="rId36"/>
                    <a:stretch>
                      <a:fillRect/>
                    </a:stretch>
                  </pic:blipFill>
                  <pic:spPr>
                    <a:xfrm>
                      <a:off x="0" y="0"/>
                      <a:ext cx="3840480" cy="3698955"/>
                    </a:xfrm>
                    <a:prstGeom prst="rect"/>
                  </pic:spPr>
                </pic:pic>
              </a:graphicData>
            </a:graphic>
          </wp:inline>
        </w:drawing>
      </w:r>
    </w:p>
    <w:p>
      <w:pPr>
        <w:spacing w:after="160"/>
        <w:jc w:val="center"/>
      </w:pPr>
      <w:r>
        <w:rPr>
          <w:sz w:val="15"/>
        </w:rPr>
        <w:t>A nasal polyp on endoscopy: pale and edematous, not vascular. Non-neoplastic — waterlogged existing mucosa, not new tissue. Lecture 5 · Slide 21</w:t>
      </w:r>
    </w:p>
    <w:p>
      <w:pPr>
        <w:spacing w:after="120"/>
      </w:pPr>
      <w:r>
        <w:rPr>
          <w:b/>
          <w:i w:val="0"/>
        </w:rPr>
        <w:t>Turbinate hypertrophy</w:t>
      </w:r>
      <w:r>
        <w:rPr>
          <w:b w:val="0"/>
          <w:i w:val="0"/>
        </w:rPr>
        <w:t xml:space="preserve"> is enlargement of the </w:t>
      </w:r>
      <w:r>
        <w:rPr>
          <w:b/>
          <w:i w:val="0"/>
        </w:rPr>
        <w:t>inferior</w:t>
      </w:r>
      <w:r>
        <w:rPr>
          <w:b w:val="0"/>
          <w:i w:val="0"/>
        </w:rPr>
        <w:t xml:space="preserve"> nasal turbinates from </w:t>
      </w:r>
      <w:r>
        <w:rPr>
          <w:b/>
          <w:i w:val="0"/>
        </w:rPr>
        <w:t>venous sinusoid engorgement</w:t>
      </w:r>
      <w:r>
        <w:rPr>
          <w:b w:val="0"/>
          <w:i w:val="0"/>
        </w:rPr>
        <w:t xml:space="preserve">, </w:t>
      </w:r>
      <w:r>
        <w:rPr>
          <w:b/>
          <w:i w:val="0"/>
        </w:rPr>
        <w:t>mucosal edema</w:t>
      </w:r>
      <w:r>
        <w:rPr>
          <w:b w:val="0"/>
          <w:i w:val="0"/>
        </w:rPr>
        <w:t xml:space="preserve">, or </w:t>
      </w:r>
      <w:r>
        <w:rPr>
          <w:b/>
          <w:i w:val="0"/>
        </w:rPr>
        <w:t>bony hypertrophy</w:t>
      </w:r>
      <w:r>
        <w:rPr>
          <w:b w:val="0"/>
          <w:i w:val="0"/>
        </w:rPr>
        <w:t xml:space="preserve">. Triggers: allergic rhinitis, vasomotor instability, and </w:t>
      </w:r>
      <w:r>
        <w:rPr>
          <w:b/>
          <w:i w:val="0"/>
        </w:rPr>
        <w:t>rebound hyperemia from topical decongestants — rhinitis medicamentosa</w:t>
      </w:r>
      <w:r>
        <w:rPr>
          <w:b w:val="0"/>
          <w:i w:val="0"/>
        </w:rPr>
        <w:t>. Overuse of a decongestant spray produces the congestion it was bought to relieve [42:44].</w:t>
      </w:r>
    </w:p>
    <w:p>
      <w:pPr>
        <w:spacing w:after="120"/>
      </w:pPr>
      <w:r>
        <w:rPr>
          <w:b/>
          <w:i w:val="0"/>
        </w:rPr>
        <w:t>Deviated septum.</w:t>
      </w:r>
      <w:r>
        <w:rPr>
          <w:b w:val="0"/>
          <w:i w:val="0"/>
        </w:rPr>
        <w:t xml:space="preserve"> Displacement of nasal cartilage or bone off the midline divides the cavities into </w:t>
      </w:r>
      <w:r>
        <w:rPr>
          <w:b/>
          <w:i w:val="0"/>
        </w:rPr>
        <w:t>asymmetric flow channels</w:t>
      </w:r>
      <w:r>
        <w:rPr>
          <w:b w:val="0"/>
          <w:i w:val="0"/>
        </w:rPr>
        <w:t>, and the consequences all follow from airflow physics rather than from the deviation itself:</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B2A5E"/>
          </w:tcPr>
          <w:p>
            <w:pPr>
              <w:spacing w:after="40"/>
            </w:pPr>
            <w:r>
              <w:rPr>
                <w:b/>
                <w:color w:val="FFFFFF"/>
                <w:sz w:val="18"/>
              </w:rPr>
            </w:r>
            <w:r>
              <w:rPr>
                <w:b/>
                <w:i w:val="0"/>
                <w:color w:val="FFFFFF"/>
                <w:sz w:val="18"/>
              </w:rPr>
              <w:t>Consequence</w:t>
            </w:r>
          </w:p>
        </w:tc>
        <w:tc>
          <w:tcPr>
            <w:tcW w:type="dxa" w:w="7272"/>
            <w:shd w:val="clear" w:color="auto" w:fill="3B2A5E"/>
          </w:tcPr>
          <w:p>
            <w:pPr>
              <w:spacing w:after="40"/>
            </w:pPr>
            <w:r>
              <w:rPr>
                <w:b/>
                <w:color w:val="FFFFFF"/>
                <w:sz w:val="18"/>
              </w:rPr>
            </w:r>
            <w:r>
              <w:rPr>
                <w:b/>
                <w:i w:val="0"/>
                <w:color w:val="FFFFFF"/>
                <w:sz w:val="18"/>
              </w:rPr>
              <w:t>Mechanism</w:t>
            </w:r>
          </w:p>
        </w:tc>
      </w:tr>
      <w:tr>
        <w:tc>
          <w:tcPr>
            <w:tcW w:type="dxa" w:w="7272"/>
          </w:tcPr>
          <w:p>
            <w:pPr>
              <w:spacing w:after="40"/>
            </w:pPr>
            <w:r>
              <w:rPr>
                <w:sz w:val="18"/>
              </w:rPr>
            </w:r>
            <w:r>
              <w:rPr>
                <w:b/>
                <w:i w:val="0"/>
                <w:sz w:val="18"/>
              </w:rPr>
              <w:t>Unilateral resistance</w:t>
            </w:r>
          </w:p>
        </w:tc>
        <w:tc>
          <w:tcPr>
            <w:tcW w:type="dxa" w:w="7272"/>
          </w:tcPr>
          <w:p>
            <w:pPr>
              <w:spacing w:after="40"/>
            </w:pPr>
            <w:r>
              <w:rPr>
                <w:sz w:val="18"/>
              </w:rPr>
            </w:r>
            <w:r>
              <w:rPr>
                <w:b/>
                <w:i w:val="0"/>
                <w:sz w:val="18"/>
              </w:rPr>
              <w:t>Poiseuille’s law</w:t>
            </w:r>
            <w:r>
              <w:rPr>
                <w:b w:val="0"/>
                <w:i w:val="0"/>
                <w:sz w:val="18"/>
              </w:rPr>
              <w:t xml:space="preserve"> — even small airway narrowing dramatically increases resistance</w:t>
            </w:r>
          </w:p>
        </w:tc>
      </w:tr>
      <w:tr>
        <w:tc>
          <w:tcPr>
            <w:tcW w:type="dxa" w:w="7272"/>
          </w:tcPr>
          <w:p>
            <w:pPr>
              <w:spacing w:after="40"/>
            </w:pPr>
            <w:r>
              <w:rPr>
                <w:sz w:val="18"/>
              </w:rPr>
            </w:r>
            <w:r>
              <w:rPr>
                <w:b/>
                <w:i w:val="0"/>
                <w:sz w:val="18"/>
              </w:rPr>
              <w:t>Chronic nasal obstruction</w:t>
            </w:r>
          </w:p>
        </w:tc>
        <w:tc>
          <w:tcPr>
            <w:tcW w:type="dxa" w:w="7272"/>
          </w:tcPr>
          <w:p>
            <w:pPr>
              <w:spacing w:after="40"/>
            </w:pPr>
            <w:r>
              <w:rPr>
                <w:sz w:val="18"/>
              </w:rPr>
            </w:r>
            <w:r>
              <w:rPr>
                <w:b w:val="0"/>
                <w:i w:val="0"/>
                <w:sz w:val="18"/>
              </w:rPr>
              <w:t xml:space="preserve">Persistent mouth-breathing; </w:t>
            </w:r>
            <w:r>
              <w:rPr>
                <w:b/>
                <w:i w:val="0"/>
                <w:sz w:val="18"/>
              </w:rPr>
              <w:t>aggravates sleep apnea</w:t>
            </w:r>
          </w:p>
        </w:tc>
      </w:tr>
      <w:tr>
        <w:tc>
          <w:tcPr>
            <w:tcW w:type="dxa" w:w="7272"/>
          </w:tcPr>
          <w:p>
            <w:pPr>
              <w:spacing w:after="40"/>
            </w:pPr>
            <w:r>
              <w:rPr>
                <w:sz w:val="18"/>
              </w:rPr>
            </w:r>
            <w:r>
              <w:rPr>
                <w:b/>
                <w:i w:val="0"/>
                <w:sz w:val="18"/>
              </w:rPr>
              <w:t>Mucosal drying and epistaxis</w:t>
            </w:r>
          </w:p>
        </w:tc>
        <w:tc>
          <w:tcPr>
            <w:tcW w:type="dxa" w:w="7272"/>
          </w:tcPr>
          <w:p>
            <w:pPr>
              <w:spacing w:after="40"/>
            </w:pPr>
            <w:r>
              <w:rPr>
                <w:sz w:val="18"/>
              </w:rPr>
            </w:r>
            <w:r>
              <w:rPr>
                <w:b/>
                <w:i w:val="0"/>
                <w:sz w:val="18"/>
              </w:rPr>
              <w:t>Turbulent</w:t>
            </w:r>
            <w:r>
              <w:rPr>
                <w:b w:val="0"/>
                <w:i w:val="0"/>
                <w:sz w:val="18"/>
              </w:rPr>
              <w:t xml:space="preserve"> air currents cause localized crusting and fragile vessel breakdown</w:t>
            </w:r>
          </w:p>
        </w:tc>
      </w:tr>
      <w:tr>
        <w:tc>
          <w:tcPr>
            <w:tcW w:type="dxa" w:w="7272"/>
          </w:tcPr>
          <w:p>
            <w:pPr>
              <w:spacing w:after="40"/>
            </w:pPr>
            <w:r>
              <w:rPr>
                <w:sz w:val="18"/>
              </w:rPr>
            </w:r>
            <w:r>
              <w:rPr>
                <w:b/>
                <w:i w:val="0"/>
                <w:sz w:val="18"/>
              </w:rPr>
              <w:t>Olfactory dysfunction</w:t>
            </w:r>
          </w:p>
        </w:tc>
        <w:tc>
          <w:tcPr>
            <w:tcW w:type="dxa" w:w="7272"/>
          </w:tcPr>
          <w:p>
            <w:pPr>
              <w:spacing w:after="40"/>
            </w:pPr>
            <w:r>
              <w:rPr>
                <w:sz w:val="18"/>
              </w:rPr>
            </w:r>
            <w:r>
              <w:rPr>
                <w:b w:val="0"/>
                <w:i w:val="0"/>
                <w:sz w:val="18"/>
              </w:rPr>
              <w:t xml:space="preserve">Airflow </w:t>
            </w:r>
            <w:r>
              <w:rPr>
                <w:b/>
                <w:i w:val="0"/>
                <w:sz w:val="18"/>
              </w:rPr>
              <w:t>fails to reach the superior nasal vault and cribriform plate</w:t>
            </w:r>
          </w:p>
        </w:tc>
      </w:tr>
      <w:tr>
        <w:tc>
          <w:tcPr>
            <w:tcW w:type="dxa" w:w="7272"/>
          </w:tcPr>
          <w:p>
            <w:pPr>
              <w:spacing w:after="40"/>
            </w:pPr>
            <w:r>
              <w:rPr>
                <w:sz w:val="18"/>
              </w:rPr>
            </w:r>
            <w:r>
              <w:rPr>
                <w:b/>
                <w:i w:val="0"/>
                <w:sz w:val="18"/>
              </w:rPr>
              <w:t>Compensatory hypertrophy</w:t>
            </w:r>
          </w:p>
        </w:tc>
        <w:tc>
          <w:tcPr>
            <w:tcW w:type="dxa" w:w="7272"/>
          </w:tcPr>
          <w:p>
            <w:pPr>
              <w:spacing w:after="40"/>
            </w:pPr>
            <w:r>
              <w:rPr>
                <w:sz w:val="18"/>
              </w:rPr>
            </w:r>
            <w:r>
              <w:rPr>
                <w:b w:val="0"/>
                <w:i w:val="0"/>
                <w:sz w:val="18"/>
              </w:rPr>
              <w:t xml:space="preserve">The </w:t>
            </w:r>
            <w:r>
              <w:rPr>
                <w:b/>
                <w:i w:val="0"/>
                <w:sz w:val="18"/>
              </w:rPr>
              <w:t>contralateral wide cavity</w:t>
            </w:r>
            <w:r>
              <w:rPr>
                <w:b w:val="0"/>
                <w:i w:val="0"/>
                <w:sz w:val="18"/>
              </w:rPr>
              <w:t xml:space="preserve"> undergoes inferior turbinate enlargement to humidify the increased air volume</w:t>
            </w:r>
          </w:p>
        </w:tc>
      </w:tr>
      <w:tr>
        <w:tc>
          <w:tcPr>
            <w:tcW w:type="dxa" w:w="7272"/>
          </w:tcPr>
          <w:p>
            <w:pPr>
              <w:spacing w:after="40"/>
            </w:pPr>
            <w:r>
              <w:rPr>
                <w:sz w:val="18"/>
              </w:rPr>
            </w:r>
            <w:r>
              <w:rPr>
                <w:b/>
                <w:i w:val="0"/>
                <w:sz w:val="18"/>
              </w:rPr>
              <w:t>Sinus ostia blockage</w:t>
            </w:r>
          </w:p>
        </w:tc>
        <w:tc>
          <w:tcPr>
            <w:tcW w:type="dxa" w:w="7272"/>
          </w:tcPr>
          <w:p>
            <w:pPr>
              <w:spacing w:after="40"/>
            </w:pPr>
            <w:r>
              <w:rPr>
                <w:sz w:val="18"/>
              </w:rPr>
            </w:r>
            <w:r>
              <w:rPr>
                <w:b w:val="0"/>
                <w:i w:val="0"/>
                <w:sz w:val="18"/>
              </w:rPr>
              <w:t>Mucus stasis, hypoxia, secondary bacterial rhinosinusitis</w:t>
            </w:r>
          </w:p>
        </w:tc>
      </w:tr>
    </w:tbl>
    <w:p>
      <w:pPr>
        <w:spacing w:after="80"/>
      </w:pPr>
    </w:p>
    <w:p>
      <w:pPr>
        <w:spacing w:after="120"/>
      </w:pPr>
      <w:r>
        <w:rPr>
          <w:b/>
          <w:i w:val="0"/>
        </w:rPr>
        <w:t>The compensation is the part that gets missed.</w:t>
      </w:r>
      <w:r>
        <w:rPr>
          <w:b w:val="0"/>
          <w:i w:val="0"/>
        </w:rPr>
        <w:t xml:space="preserve"> The turbinate that hypertrophies is on the </w:t>
      </w:r>
      <w:r>
        <w:rPr>
          <w:b/>
          <w:i w:val="0"/>
        </w:rPr>
        <w:t>open</w:t>
      </w:r>
      <w:r>
        <w:rPr>
          <w:b w:val="0"/>
          <w:i w:val="0"/>
        </w:rPr>
        <w:t xml:space="preserve"> side, not the blocked one — it is working harder, humidifying air the narrow side can no longer carry. So a patient can be obstructed on both sides from a one-sided deviation. He put the airflow split at </w:t>
      </w:r>
      <w:r>
        <w:rPr>
          <w:b w:val="0"/>
          <w:i/>
        </w:rPr>
        <w:t>“97% of all air coming into the nose going through one side”</w:t>
      </w:r>
      <w:r>
        <w:rPr>
          <w:b w:val="0"/>
          <w:i w:val="0"/>
        </w:rPr>
        <w:t xml:space="preserve"> [45:23], and told the class to reverse the inference: when you find enlarged inferior turbinates, go looking for the septal deviation that caused them [42:22].</w:t>
      </w:r>
    </w:p>
    <w:p>
      <w:pPr>
        <w:jc w:val="center"/>
      </w:pPr>
      <w:r>
        <w:drawing>
          <wp:inline xmlns:a="http://schemas.openxmlformats.org/drawingml/2006/main" xmlns:pic="http://schemas.openxmlformats.org/drawingml/2006/picture">
            <wp:extent cx="3840480" cy="2035849"/>
            <wp:docPr id="29" name="Picture 29"/>
            <wp:cNvGraphicFramePr>
              <a:graphicFrameLocks noChangeAspect="1"/>
            </wp:cNvGraphicFramePr>
            <a:graphic>
              <a:graphicData uri="http://schemas.openxmlformats.org/drawingml/2006/picture">
                <pic:pic>
                  <pic:nvPicPr>
                    <pic:cNvPr id="0" name="Clinical_Pathophysiology_I_Exam_1_cp-exam-1-l5-images_deviated-septum.jpg"/>
                    <pic:cNvPicPr/>
                  </pic:nvPicPr>
                  <pic:blipFill>
                    <a:blip r:embed="rId37"/>
                    <a:stretch>
                      <a:fillRect/>
                    </a:stretch>
                  </pic:blipFill>
                  <pic:spPr>
                    <a:xfrm>
                      <a:off x="0" y="0"/>
                      <a:ext cx="3840480" cy="2035849"/>
                    </a:xfrm>
                    <a:prstGeom prst="rect"/>
                  </pic:spPr>
                </pic:pic>
              </a:graphicData>
            </a:graphic>
          </wp:inline>
        </w:drawing>
      </w:r>
    </w:p>
    <w:p>
      <w:pPr>
        <w:spacing w:after="160"/>
        <w:jc w:val="center"/>
      </w:pPr>
      <w:r>
        <w:rPr>
          <w:sz w:val="15"/>
        </w:rPr>
        <w:t>Normal septum against a deviated one. Note the labeled hypertrophied turbinate on the wide side — the compensation is contralateral to the obstruction. Lecture 5 · Slide 22</w:t>
      </w:r>
    </w:p>
    <w:p>
      <w:pPr>
        <w:spacing w:after="120"/>
      </w:pPr>
      <w:r>
        <w:rPr>
          <w:b/>
          <w:i w:val="0"/>
        </w:rPr>
        <w:t>Epistaxis.</w:t>
      </w:r>
      <w:r>
        <w:rPr>
          <w:b w:val="0"/>
          <w:i w:val="0"/>
        </w:rPr>
        <w:t xml:space="preserve"> Two bleeds, two vessels, two risk profiles. The management column on the slide belongs to Clinical Medicine and Surgery; what this course asks for is the vascular source and the etiology.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r>
              <w:rPr>
                <w:b/>
                <w:i w:val="0"/>
                <w:color w:val="FFFFFF"/>
                <w:sz w:val="18"/>
              </w:rPr>
              <w:t>Feature</w:t>
            </w:r>
          </w:p>
        </w:tc>
        <w:tc>
          <w:tcPr>
            <w:tcW w:type="dxa" w:w="4848"/>
            <w:shd w:val="clear" w:color="auto" w:fill="3B2A5E"/>
          </w:tcPr>
          <w:p>
            <w:pPr>
              <w:spacing w:after="40"/>
            </w:pPr>
            <w:r>
              <w:rPr>
                <w:b/>
                <w:color w:val="FFFFFF"/>
                <w:sz w:val="18"/>
              </w:rPr>
            </w:r>
            <w:r>
              <w:rPr>
                <w:b/>
                <w:i w:val="0"/>
                <w:color w:val="FFFFFF"/>
                <w:sz w:val="18"/>
              </w:rPr>
              <w:t>Anterior epistaxis (</w:t>
            </w:r>
            <w:r>
              <w:rPr>
                <w:b/>
                <w:i w:val="0"/>
                <w:color w:val="FFFFFF"/>
                <w:sz w:val="18"/>
              </w:rPr>
              <w:t>90%</w:t>
            </w:r>
            <w:r>
              <w:rPr>
                <w:b/>
                <w:i w:val="0"/>
                <w:color w:val="FFFFFF"/>
                <w:sz w:val="18"/>
              </w:rPr>
              <w:t>)</w:t>
            </w:r>
          </w:p>
        </w:tc>
        <w:tc>
          <w:tcPr>
            <w:tcW w:type="dxa" w:w="4848"/>
            <w:shd w:val="clear" w:color="auto" w:fill="3B2A5E"/>
          </w:tcPr>
          <w:p>
            <w:pPr>
              <w:spacing w:after="40"/>
            </w:pPr>
            <w:r>
              <w:rPr>
                <w:b/>
                <w:color w:val="FFFFFF"/>
                <w:sz w:val="18"/>
              </w:rPr>
            </w:r>
            <w:r>
              <w:rPr>
                <w:b/>
                <w:i w:val="0"/>
                <w:color w:val="FFFFFF"/>
                <w:sz w:val="18"/>
              </w:rPr>
              <w:t>Posterior epistaxis (</w:t>
            </w:r>
            <w:r>
              <w:rPr>
                <w:b/>
                <w:i w:val="0"/>
                <w:color w:val="FFFFFF"/>
                <w:sz w:val="18"/>
              </w:rPr>
              <w:t>10%</w:t>
            </w:r>
            <w:r>
              <w:rPr>
                <w:b/>
                <w:i w:val="0"/>
                <w:color w:val="FFFFFF"/>
                <w:sz w:val="18"/>
              </w:rPr>
              <w:t>)</w:t>
            </w:r>
          </w:p>
        </w:tc>
      </w:tr>
      <w:tr>
        <w:tc>
          <w:tcPr>
            <w:tcW w:type="dxa" w:w="4848"/>
          </w:tcPr>
          <w:p>
            <w:pPr>
              <w:spacing w:after="40"/>
            </w:pPr>
            <w:r>
              <w:rPr>
                <w:sz w:val="18"/>
              </w:rPr>
            </w:r>
            <w:r>
              <w:rPr>
                <w:b/>
                <w:i w:val="0"/>
                <w:sz w:val="18"/>
              </w:rPr>
              <w:t>Primary vascular source</w:t>
            </w:r>
          </w:p>
        </w:tc>
        <w:tc>
          <w:tcPr>
            <w:tcW w:type="dxa" w:w="4848"/>
          </w:tcPr>
          <w:p>
            <w:pPr>
              <w:spacing w:after="40"/>
            </w:pPr>
            <w:r>
              <w:rPr>
                <w:sz w:val="18"/>
              </w:rPr>
            </w:r>
            <w:r>
              <w:rPr>
                <w:b/>
                <w:i w:val="0"/>
                <w:sz w:val="18"/>
              </w:rPr>
              <w:t>Kiesselbach’s plexus</w:t>
            </w:r>
            <w:r>
              <w:rPr>
                <w:b w:val="0"/>
                <w:i w:val="0"/>
                <w:sz w:val="18"/>
              </w:rPr>
              <w:t xml:space="preserve"> (anterior septum)</w:t>
            </w:r>
          </w:p>
        </w:tc>
        <w:tc>
          <w:tcPr>
            <w:tcW w:type="dxa" w:w="4848"/>
          </w:tcPr>
          <w:p>
            <w:pPr>
              <w:spacing w:after="40"/>
            </w:pPr>
            <w:r>
              <w:rPr>
                <w:sz w:val="18"/>
              </w:rPr>
            </w:r>
            <w:r>
              <w:rPr>
                <w:b/>
                <w:i w:val="0"/>
                <w:sz w:val="18"/>
              </w:rPr>
              <w:t>Woodruff’s plexus</w:t>
            </w:r>
            <w:r>
              <w:rPr>
                <w:b w:val="0"/>
                <w:i w:val="0"/>
                <w:sz w:val="18"/>
              </w:rPr>
              <w:t xml:space="preserve"> (posterolateral wall)</w:t>
            </w:r>
          </w:p>
        </w:tc>
      </w:tr>
      <w:tr>
        <w:tc>
          <w:tcPr>
            <w:tcW w:type="dxa" w:w="4848"/>
          </w:tcPr>
          <w:p>
            <w:pPr>
              <w:spacing w:after="40"/>
            </w:pPr>
            <w:r>
              <w:rPr>
                <w:sz w:val="18"/>
              </w:rPr>
            </w:r>
            <w:r>
              <w:rPr>
                <w:b/>
                <w:i w:val="0"/>
                <w:sz w:val="18"/>
              </w:rPr>
              <w:t>Predominant etiology</w:t>
            </w:r>
          </w:p>
        </w:tc>
        <w:tc>
          <w:tcPr>
            <w:tcW w:type="dxa" w:w="4848"/>
          </w:tcPr>
          <w:p>
            <w:pPr>
              <w:spacing w:after="40"/>
            </w:pPr>
            <w:r>
              <w:rPr>
                <w:sz w:val="18"/>
              </w:rPr>
            </w:r>
            <w:r>
              <w:rPr>
                <w:b w:val="0"/>
                <w:i w:val="0"/>
                <w:sz w:val="18"/>
              </w:rPr>
              <w:t xml:space="preserve">Digital trauma, </w:t>
            </w:r>
            <w:r>
              <w:rPr>
                <w:b/>
                <w:i w:val="0"/>
                <w:sz w:val="18"/>
              </w:rPr>
              <w:t>low humidity</w:t>
            </w:r>
            <w:r>
              <w:rPr>
                <w:b w:val="0"/>
                <w:i w:val="0"/>
                <w:sz w:val="18"/>
              </w:rPr>
              <w:t>, localized mucosal erosion, mild rhinitis</w:t>
            </w:r>
          </w:p>
        </w:tc>
        <w:tc>
          <w:tcPr>
            <w:tcW w:type="dxa" w:w="4848"/>
          </w:tcPr>
          <w:p>
            <w:pPr>
              <w:spacing w:after="40"/>
            </w:pPr>
            <w:r>
              <w:rPr>
                <w:sz w:val="18"/>
              </w:rPr>
            </w:r>
            <w:r>
              <w:rPr>
                <w:b/>
                <w:i w:val="0"/>
                <w:sz w:val="18"/>
              </w:rPr>
              <w:t>Hypertension</w:t>
            </w:r>
            <w:r>
              <w:rPr>
                <w:b w:val="0"/>
                <w:i w:val="0"/>
                <w:sz w:val="18"/>
              </w:rPr>
              <w:t xml:space="preserve">, atherosclerosis, </w:t>
            </w:r>
            <w:r>
              <w:rPr>
                <w:b/>
                <w:i w:val="0"/>
                <w:sz w:val="18"/>
              </w:rPr>
              <w:t>anticoagulant therapy</w:t>
            </w:r>
            <w:r>
              <w:rPr>
                <w:b w:val="0"/>
                <w:i w:val="0"/>
                <w:sz w:val="18"/>
              </w:rPr>
              <w:t>, coagulopathy</w:t>
            </w:r>
          </w:p>
        </w:tc>
      </w:tr>
      <w:tr>
        <w:tc>
          <w:tcPr>
            <w:tcW w:type="dxa" w:w="4848"/>
          </w:tcPr>
          <w:p>
            <w:pPr>
              <w:spacing w:after="40"/>
            </w:pPr>
            <w:r>
              <w:rPr>
                <w:sz w:val="18"/>
              </w:rPr>
            </w:r>
            <w:r>
              <w:rPr>
                <w:b/>
                <w:i w:val="0"/>
                <w:sz w:val="18"/>
              </w:rPr>
              <w:t>Presentation</w:t>
            </w:r>
          </w:p>
        </w:tc>
        <w:tc>
          <w:tcPr>
            <w:tcW w:type="dxa" w:w="4848"/>
          </w:tcPr>
          <w:p>
            <w:pPr>
              <w:spacing w:after="40"/>
            </w:pPr>
            <w:r>
              <w:rPr>
                <w:sz w:val="18"/>
              </w:rPr>
            </w:r>
            <w:r>
              <w:rPr>
                <w:b w:val="0"/>
                <w:i w:val="0"/>
                <w:sz w:val="18"/>
              </w:rPr>
              <w:t>Unilateral anterior bleeding, easily compressed directly</w:t>
            </w:r>
          </w:p>
        </w:tc>
        <w:tc>
          <w:tcPr>
            <w:tcW w:type="dxa" w:w="4848"/>
          </w:tcPr>
          <w:p>
            <w:pPr>
              <w:spacing w:after="40"/>
            </w:pPr>
            <w:r>
              <w:rPr>
                <w:sz w:val="18"/>
              </w:rPr>
            </w:r>
            <w:r>
              <w:rPr>
                <w:b/>
                <w:i w:val="0"/>
                <w:sz w:val="18"/>
              </w:rPr>
              <w:t>Profuse bleeding down the posterior pharynx</w:t>
            </w:r>
            <w:r>
              <w:rPr>
                <w:b w:val="0"/>
                <w:i w:val="0"/>
                <w:sz w:val="18"/>
              </w:rPr>
              <w:t xml:space="preserve">, </w:t>
            </w:r>
            <w:r>
              <w:rPr>
                <w:b/>
                <w:i w:val="0"/>
                <w:sz w:val="18"/>
              </w:rPr>
              <w:t>airway risk</w:t>
            </w:r>
          </w:p>
        </w:tc>
      </w:tr>
    </w:tbl>
    <w:p>
      <w:pPr>
        <w:spacing w:after="80"/>
      </w:pPr>
    </w:p>
    <w:p>
      <w:pPr>
        <w:spacing w:after="120"/>
      </w:pPr>
      <w:r>
        <w:rPr>
          <w:b/>
          <w:i w:val="0"/>
        </w:rPr>
        <w:t>The etiology columns are the tell.</w:t>
      </w:r>
      <w:r>
        <w:rPr>
          <w:b w:val="0"/>
          <w:i w:val="0"/>
        </w:rPr>
        <w:t xml:space="preserve"> Anterior causes are all </w:t>
      </w:r>
      <w:r>
        <w:rPr>
          <w:b/>
          <w:i w:val="0"/>
        </w:rPr>
        <w:t>local</w:t>
      </w:r>
      <w:r>
        <w:rPr>
          <w:b w:val="0"/>
          <w:i w:val="0"/>
        </w:rPr>
        <w:t xml:space="preserve"> — something hit or dried the mucosa. Posterior causes are all </w:t>
      </w:r>
      <w:r>
        <w:rPr>
          <w:b/>
          <w:i w:val="0"/>
        </w:rPr>
        <w:t>systemic</w:t>
      </w:r>
      <w:r>
        <w:rPr>
          <w:b w:val="0"/>
          <w:i w:val="0"/>
        </w:rPr>
        <w:t xml:space="preserve"> — vessel pressure and clotting. That is also why posterior bleeds are dangerous: he explained at [44:49] that </w:t>
      </w:r>
      <w:r>
        <w:rPr>
          <w:b/>
          <w:i w:val="0"/>
        </w:rPr>
        <w:t>Woodruff’s plexus carries far more arterial supply than Kiesselbach’s</w:t>
      </w:r>
      <w:r>
        <w:rPr>
          <w:b w:val="0"/>
          <w:i w:val="0"/>
        </w:rPr>
        <w:t xml:space="preserve">, so an arterial bleed sits behind a space you cannot compress. </w:t>
      </w:r>
      <w:r>
        <w:rPr>
          <w:b w:val="0"/>
          <w:i/>
        </w:rPr>
        <w:t>“You get a posterior bleed, that thing may not stop bleeding”</w:t>
      </w:r>
      <w:r>
        <w:rPr>
          <w:b w:val="0"/>
          <w:i w:val="0"/>
        </w:rPr>
        <w:t xml:space="preserve"> [44:30] — but </w:t>
      </w:r>
      <w:r>
        <w:rPr>
          <w:b w:val="0"/>
          <w:i/>
        </w:rPr>
        <w:t>“you will usually only see anterior epistaxis”</w:t>
      </w:r>
      <w:r>
        <w:rPr>
          <w:b w:val="0"/>
          <w:i w:val="0"/>
        </w:rPr>
        <w:t xml:space="preserve"> [45:06].</w:t>
      </w:r>
    </w:p>
    <w:p>
      <w:pPr>
        <w:spacing w:after="120"/>
      </w:pPr>
      <w:r>
        <w:rPr>
          <w:b w:val="0"/>
          <w:i w:val="0"/>
        </w:rPr>
        <w:t>Also tested</w:t>
      </w:r>
    </w:p>
    <w:p>
      <w:pPr>
        <w:pStyle w:val="ListBullet"/>
        <w:spacing w:after="40"/>
      </w:pPr>
      <w:r>
        <w:rPr>
          <w:b/>
          <w:i w:val="0"/>
          <w:sz w:val="20"/>
        </w:rPr>
        <w:t>Nasal polyps.</w:t>
      </w:r>
      <w:r>
        <w:rPr>
          <w:b w:val="0"/>
          <w:i w:val="0"/>
          <w:sz w:val="20"/>
        </w:rPr>
        <w:t xml:space="preserve"> They are non-neoplastic: no new tissue grows; the mucosa is edematous, forming benign edematous masses of the mucous membranes of the sinus ostia or ethmoid air cells.</w:t>
      </w:r>
    </w:p>
    <w:p>
      <w:pPr>
        <w:pStyle w:val="ListBullet"/>
        <w:spacing w:after="40"/>
      </w:pPr>
      <w:r>
        <w:rPr>
          <w:b/>
          <w:i w:val="0"/>
          <w:sz w:val="20"/>
        </w:rPr>
        <w:t>Posterior versus anterior epistaxis.</w:t>
      </w:r>
      <w:r>
        <w:rPr>
          <w:b w:val="0"/>
          <w:i w:val="0"/>
          <w:sz w:val="20"/>
        </w:rPr>
        <w:t xml:space="preserve"> Posterior bleeds reflect systemic causes. Anterior causes are local insults to the mucosa; posterior causes act on the vessels and on clotting.</w:t>
      </w:r>
    </w:p>
    <w:p>
      <w:pPr>
        <w:pStyle w:val="Heading2"/>
        <w:spacing w:before="200" w:after="100"/>
      </w:pPr>
      <w:r>
        <w:rPr>
          <w:rFonts w:ascii="Georgia" w:hAnsi="Georgia"/>
          <w:color w:val="3B2A5E"/>
        </w:rPr>
        <w:t>5.9 · Larynx and neck</w:t>
      </w:r>
    </w:p>
    <w:p>
      <w:pPr>
        <w:spacing w:after="120"/>
      </w:pPr>
      <w:r>
        <w:rPr>
          <w:b/>
          <w:i w:val="0"/>
        </w:rPr>
        <w:t>Nodules against polyps.</w:t>
      </w:r>
      <w:r>
        <w:rPr>
          <w:b w:val="0"/>
          <w:i w:val="0"/>
        </w:rPr>
        <w:t xml:space="preserve"> Everything separates on </w:t>
      </w:r>
      <w:r>
        <w:rPr>
          <w:b/>
          <w:i w:val="0"/>
        </w:rPr>
        <w:t>laterality, site and the kind of trauma</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B2A5E"/>
          </w:tcPr>
          <w:p>
            <w:pPr>
              <w:spacing w:after="40"/>
            </w:pPr>
            <w:r>
              <w:rPr>
                <w:b/>
                <w:color w:val="FFFFFF"/>
                <w:sz w:val="18"/>
              </w:rPr>
            </w:r>
          </w:p>
        </w:tc>
        <w:tc>
          <w:tcPr>
            <w:tcW w:type="dxa" w:w="4848"/>
            <w:shd w:val="clear" w:color="auto" w:fill="3B2A5E"/>
          </w:tcPr>
          <w:p>
            <w:pPr>
              <w:spacing w:after="40"/>
            </w:pPr>
            <w:r>
              <w:rPr>
                <w:b/>
                <w:color w:val="FFFFFF"/>
                <w:sz w:val="18"/>
              </w:rPr>
            </w:r>
            <w:r>
              <w:rPr>
                <w:b/>
                <w:i w:val="0"/>
                <w:color w:val="FFFFFF"/>
                <w:sz w:val="18"/>
              </w:rPr>
              <w:t>Vocal cord nodules (“singer’s nodes”)</w:t>
            </w:r>
          </w:p>
        </w:tc>
        <w:tc>
          <w:tcPr>
            <w:tcW w:type="dxa" w:w="4848"/>
            <w:shd w:val="clear" w:color="auto" w:fill="3B2A5E"/>
          </w:tcPr>
          <w:p>
            <w:pPr>
              <w:spacing w:after="40"/>
            </w:pPr>
            <w:r>
              <w:rPr>
                <w:b/>
                <w:color w:val="FFFFFF"/>
                <w:sz w:val="18"/>
              </w:rPr>
            </w:r>
            <w:r>
              <w:rPr>
                <w:b/>
                <w:i w:val="0"/>
                <w:color w:val="FFFFFF"/>
                <w:sz w:val="18"/>
              </w:rPr>
              <w:t>Vocal cord polyps</w:t>
            </w:r>
          </w:p>
        </w:tc>
      </w:tr>
      <w:tr>
        <w:tc>
          <w:tcPr>
            <w:tcW w:type="dxa" w:w="4848"/>
          </w:tcPr>
          <w:p>
            <w:pPr>
              <w:spacing w:after="40"/>
            </w:pPr>
            <w:r>
              <w:rPr>
                <w:sz w:val="18"/>
              </w:rPr>
            </w:r>
            <w:r>
              <w:rPr>
                <w:b/>
                <w:i w:val="0"/>
                <w:sz w:val="18"/>
              </w:rPr>
              <w:t>Laterality</w:t>
            </w:r>
          </w:p>
        </w:tc>
        <w:tc>
          <w:tcPr>
            <w:tcW w:type="dxa" w:w="4848"/>
          </w:tcPr>
          <w:p>
            <w:pPr>
              <w:spacing w:after="40"/>
            </w:pPr>
            <w:r>
              <w:rPr>
                <w:sz w:val="18"/>
              </w:rPr>
            </w:r>
            <w:r>
              <w:rPr>
                <w:b/>
                <w:i w:val="0"/>
                <w:sz w:val="18"/>
              </w:rPr>
              <w:t>Bilateral, symmetrical</w:t>
            </w:r>
          </w:p>
        </w:tc>
        <w:tc>
          <w:tcPr>
            <w:tcW w:type="dxa" w:w="4848"/>
          </w:tcPr>
          <w:p>
            <w:pPr>
              <w:spacing w:after="40"/>
            </w:pPr>
            <w:r>
              <w:rPr>
                <w:sz w:val="18"/>
              </w:rPr>
            </w:r>
            <w:r>
              <w:rPr>
                <w:b/>
                <w:i w:val="0"/>
                <w:sz w:val="18"/>
              </w:rPr>
              <w:t>Unilateral</w:t>
            </w:r>
          </w:p>
        </w:tc>
      </w:tr>
      <w:tr>
        <w:tc>
          <w:tcPr>
            <w:tcW w:type="dxa" w:w="4848"/>
          </w:tcPr>
          <w:p>
            <w:pPr>
              <w:spacing w:after="40"/>
            </w:pPr>
            <w:r>
              <w:rPr>
                <w:sz w:val="18"/>
              </w:rPr>
            </w:r>
            <w:r>
              <w:rPr>
                <w:b/>
                <w:i w:val="0"/>
                <w:sz w:val="18"/>
              </w:rPr>
              <w:t>Site</w:t>
            </w:r>
          </w:p>
        </w:tc>
        <w:tc>
          <w:tcPr>
            <w:tcW w:type="dxa" w:w="4848"/>
          </w:tcPr>
          <w:p>
            <w:pPr>
              <w:spacing w:after="40"/>
            </w:pPr>
            <w:r>
              <w:rPr>
                <w:sz w:val="18"/>
              </w:rPr>
            </w:r>
            <w:r>
              <w:rPr>
                <w:b w:val="0"/>
                <w:i w:val="0"/>
                <w:sz w:val="18"/>
              </w:rPr>
              <w:t xml:space="preserve">Junction of the </w:t>
            </w:r>
            <w:r>
              <w:rPr>
                <w:b/>
                <w:i w:val="0"/>
                <w:sz w:val="18"/>
              </w:rPr>
              <w:t>anterior one third and posterior two thirds</w:t>
            </w:r>
          </w:p>
        </w:tc>
        <w:tc>
          <w:tcPr>
            <w:tcW w:type="dxa" w:w="4848"/>
          </w:tcPr>
          <w:p>
            <w:pPr>
              <w:spacing w:after="40"/>
            </w:pPr>
            <w:r>
              <w:rPr>
                <w:sz w:val="18"/>
              </w:rPr>
            </w:r>
            <w:r>
              <w:rPr>
                <w:b/>
                <w:i w:val="0"/>
                <w:sz w:val="18"/>
              </w:rPr>
              <w:t>Middle third</w:t>
            </w:r>
            <w:r>
              <w:rPr>
                <w:b w:val="0"/>
                <w:i w:val="0"/>
                <w:sz w:val="18"/>
              </w:rPr>
              <w:t xml:space="preserve"> of the true cord</w:t>
            </w:r>
          </w:p>
        </w:tc>
      </w:tr>
      <w:tr>
        <w:tc>
          <w:tcPr>
            <w:tcW w:type="dxa" w:w="4848"/>
          </w:tcPr>
          <w:p>
            <w:pPr>
              <w:spacing w:after="40"/>
            </w:pPr>
            <w:r>
              <w:rPr>
                <w:sz w:val="18"/>
              </w:rPr>
            </w:r>
            <w:r>
              <w:rPr>
                <w:b/>
                <w:i w:val="0"/>
                <w:sz w:val="18"/>
              </w:rPr>
              <w:t>Character</w:t>
            </w:r>
          </w:p>
        </w:tc>
        <w:tc>
          <w:tcPr>
            <w:tcW w:type="dxa" w:w="4848"/>
          </w:tcPr>
          <w:p>
            <w:pPr>
              <w:spacing w:after="40"/>
            </w:pPr>
            <w:r>
              <w:rPr>
                <w:sz w:val="18"/>
              </w:rPr>
            </w:r>
            <w:r>
              <w:rPr>
                <w:b w:val="0"/>
                <w:i w:val="0"/>
                <w:sz w:val="18"/>
              </w:rPr>
              <w:t xml:space="preserve">Fibrous </w:t>
            </w:r>
            <w:r>
              <w:rPr>
                <w:b/>
                <w:i w:val="0"/>
                <w:sz w:val="18"/>
              </w:rPr>
              <w:t>calluses</w:t>
            </w:r>
          </w:p>
        </w:tc>
        <w:tc>
          <w:tcPr>
            <w:tcW w:type="dxa" w:w="4848"/>
          </w:tcPr>
          <w:p>
            <w:pPr>
              <w:spacing w:after="40"/>
            </w:pPr>
            <w:r>
              <w:rPr>
                <w:sz w:val="18"/>
              </w:rPr>
            </w:r>
            <w:r>
              <w:rPr>
                <w:b w:val="0"/>
                <w:i w:val="0"/>
                <w:sz w:val="18"/>
              </w:rPr>
              <w:t xml:space="preserve">Soft, fluid-filled or vascular, </w:t>
            </w:r>
            <w:r>
              <w:rPr>
                <w:b/>
                <w:i w:val="0"/>
                <w:sz w:val="18"/>
              </w:rPr>
              <w:t>pedunculated</w:t>
            </w:r>
          </w:p>
        </w:tc>
      </w:tr>
      <w:tr>
        <w:tc>
          <w:tcPr>
            <w:tcW w:type="dxa" w:w="4848"/>
          </w:tcPr>
          <w:p>
            <w:pPr>
              <w:spacing w:after="40"/>
            </w:pPr>
            <w:r>
              <w:rPr>
                <w:sz w:val="18"/>
              </w:rPr>
            </w:r>
            <w:r>
              <w:rPr>
                <w:b/>
                <w:i w:val="0"/>
                <w:sz w:val="18"/>
              </w:rPr>
              <w:t>Pathogenesis</w:t>
            </w:r>
          </w:p>
        </w:tc>
        <w:tc>
          <w:tcPr>
            <w:tcW w:type="dxa" w:w="4848"/>
          </w:tcPr>
          <w:p>
            <w:pPr>
              <w:spacing w:after="40"/>
            </w:pPr>
            <w:r>
              <w:rPr>
                <w:sz w:val="18"/>
              </w:rPr>
            </w:r>
            <w:r>
              <w:rPr>
                <w:b/>
                <w:i w:val="0"/>
                <w:sz w:val="18"/>
              </w:rPr>
              <w:t>Chronic</w:t>
            </w:r>
            <w:r>
              <w:rPr>
                <w:b w:val="0"/>
                <w:i w:val="0"/>
                <w:sz w:val="18"/>
              </w:rPr>
              <w:t xml:space="preserve"> mechanical phonotrauma — cords slamming together from yelling, cheering — causing </w:t>
            </w:r>
            <w:r>
              <w:rPr>
                <w:b/>
                <w:i w:val="0"/>
                <w:sz w:val="18"/>
              </w:rPr>
              <w:t>basement membrane hyalinisation</w:t>
            </w:r>
          </w:p>
        </w:tc>
        <w:tc>
          <w:tcPr>
            <w:tcW w:type="dxa" w:w="4848"/>
          </w:tcPr>
          <w:p>
            <w:pPr>
              <w:spacing w:after="40"/>
            </w:pPr>
            <w:r>
              <w:rPr>
                <w:sz w:val="18"/>
              </w:rPr>
            </w:r>
            <w:r>
              <w:rPr>
                <w:b/>
                <w:i w:val="0"/>
                <w:sz w:val="18"/>
              </w:rPr>
              <w:t>Acute severe</w:t>
            </w:r>
            <w:r>
              <w:rPr>
                <w:b w:val="0"/>
                <w:i w:val="0"/>
                <w:sz w:val="18"/>
              </w:rPr>
              <w:t xml:space="preserve"> voice strain or </w:t>
            </w:r>
            <w:r>
              <w:rPr>
                <w:b/>
                <w:i w:val="0"/>
                <w:sz w:val="18"/>
              </w:rPr>
              <w:t>vocal cord hemorrhage</w:t>
            </w:r>
            <w:r>
              <w:rPr>
                <w:b w:val="0"/>
                <w:i w:val="0"/>
                <w:sz w:val="18"/>
              </w:rPr>
              <w:t>, causing a localized inflammatory healing response</w:t>
            </w:r>
          </w:p>
        </w:tc>
      </w:tr>
    </w:tbl>
    <w:p>
      <w:pPr>
        <w:spacing w:after="80"/>
      </w:pPr>
    </w:p>
    <w:p>
      <w:pPr>
        <w:spacing w:after="120"/>
      </w:pPr>
      <w:r>
        <w:rPr>
          <w:b/>
          <w:i w:val="0"/>
        </w:rPr>
        <w:t>Chronic and bilateral against acute and unilateral.</w:t>
      </w:r>
      <w:r>
        <w:rPr>
          <w:b w:val="0"/>
          <w:i w:val="0"/>
        </w:rPr>
        <w:t xml:space="preserve"> Repeated impact damages both cords at the same point, because both cords take the same blow; a single violent strain or a bleed damages one. He drew the same line on the tissue at [46:04]: </w:t>
      </w:r>
      <w:r>
        <w:rPr>
          <w:b w:val="0"/>
          <w:i/>
        </w:rPr>
        <w:t>“hyalinisation is not the same as callus formation. Hyalinisation is kind of like a pink, excessive membrane growth. Callus is obviously like a fibrous material formation, but it can be either or in the nodules.”</w:t>
      </w:r>
    </w:p>
    <w:p>
      <w:pPr>
        <w:spacing w:after="120"/>
      </w:pPr>
      <w:r>
        <w:rPr>
          <w:b/>
          <w:i w:val="0"/>
        </w:rPr>
        <w:t>Where the audio and the slide disagree, the slide wins here.</w:t>
      </w:r>
      <w:r>
        <w:rPr>
          <w:b w:val="0"/>
          <w:i w:val="0"/>
        </w:rPr>
        <w:t xml:space="preserve"> At [46:38] he began </w:t>
      </w:r>
      <w:r>
        <w:rPr>
          <w:b w:val="0"/>
          <w:i/>
        </w:rPr>
        <w:t>“Polyps, however … these are usually bilateral”</w:t>
      </w:r>
      <w:r>
        <w:rPr>
          <w:b w:val="0"/>
          <w:i w:val="0"/>
        </w:rPr>
        <w:t xml:space="preserve"> and corrected himself inside the same sentence to </w:t>
      </w:r>
      <w:r>
        <w:rPr>
          <w:b w:val="0"/>
          <w:i/>
        </w:rPr>
        <w:t>“Unilateral lesions in the polyps”</w:t>
      </w:r>
      <w:r>
        <w:rPr>
          <w:b w:val="0"/>
          <w:i w:val="0"/>
        </w:rPr>
        <w:t xml:space="preserve">. The slide says unilateral, and the slide's own picture shows one lesion on one cord. </w:t>
      </w:r>
      <w:r>
        <w:rPr>
          <w:b/>
          <w:i w:val="0"/>
        </w:rPr>
        <w:t>Polyps are unilateral.</w:t>
      </w:r>
    </w:p>
    <w:p>
      <w:pPr>
        <w:jc w:val="center"/>
      </w:pPr>
      <w:r>
        <w:drawing>
          <wp:inline xmlns:a="http://schemas.openxmlformats.org/drawingml/2006/main" xmlns:pic="http://schemas.openxmlformats.org/drawingml/2006/picture">
            <wp:extent cx="3840480" cy="2582622"/>
            <wp:docPr id="30" name="Picture 30"/>
            <wp:cNvGraphicFramePr>
              <a:graphicFrameLocks noChangeAspect="1"/>
            </wp:cNvGraphicFramePr>
            <a:graphic>
              <a:graphicData uri="http://schemas.openxmlformats.org/drawingml/2006/picture">
                <pic:pic>
                  <pic:nvPicPr>
                    <pic:cNvPr id="0" name="Clinical_Pathophysiology_I_Exam_1_cp-exam-1-l5-images_vocal-cords.jpg"/>
                    <pic:cNvPicPr/>
                  </pic:nvPicPr>
                  <pic:blipFill>
                    <a:blip r:embed="rId38"/>
                    <a:stretch>
                      <a:fillRect/>
                    </a:stretch>
                  </pic:blipFill>
                  <pic:spPr>
                    <a:xfrm>
                      <a:off x="0" y="0"/>
                      <a:ext cx="3840480" cy="2582622"/>
                    </a:xfrm>
                    <a:prstGeom prst="rect"/>
                  </pic:spPr>
                </pic:pic>
              </a:graphicData>
            </a:graphic>
          </wp:inline>
        </w:drawing>
      </w:r>
    </w:p>
    <w:p>
      <w:pPr>
        <w:spacing w:after="160"/>
        <w:jc w:val="center"/>
      </w:pPr>
      <w:r>
        <w:rPr>
          <w:sz w:val="15"/>
        </w:rPr>
        <w:t>Nodules are bilateral and symmetrical at the anterior third; the polyp is a single lesion on one cord. The slide’s own picture settles the laterality. Lecture 5 · Slide 25</w:t>
      </w:r>
    </w:p>
    <w:p>
      <w:pPr>
        <w:spacing w:after="120"/>
      </w:pPr>
      <w:r>
        <w:rPr>
          <w:b/>
          <w:i w:val="0"/>
        </w:rPr>
        <w:t>Tonsillitis.</w:t>
      </w:r>
      <w:r>
        <w:rPr>
          <w:b w:val="0"/>
          <w:i w:val="0"/>
        </w:rPr>
        <w:t xml:space="preserve"> Acute viral or bacterial inflammation of the </w:t>
      </w:r>
      <w:r>
        <w:rPr>
          <w:b/>
          <w:i w:val="0"/>
        </w:rPr>
        <w:t>palatine tonsils</w:t>
      </w:r>
      <w:r>
        <w:rPr>
          <w:b w:val="0"/>
          <w:i w:val="0"/>
        </w:rPr>
        <w:t xml:space="preserve"> and pharyngeal mucosa, </w:t>
      </w:r>
      <w:r>
        <w:rPr>
          <w:b/>
          <w:i w:val="0"/>
        </w:rPr>
        <w:t>usually Group A Streptococcus</w:t>
      </w:r>
      <w:r>
        <w:rPr>
          <w:b w:val="0"/>
          <w:i w:val="0"/>
        </w:rPr>
        <w:t xml:space="preserve"> when bacterial. Symptoms: sore throat, </w:t>
      </w:r>
      <w:r>
        <w:rPr>
          <w:b/>
          <w:i w:val="0"/>
        </w:rPr>
        <w:t>odynophagia</w:t>
      </w:r>
      <w:r>
        <w:rPr>
          <w:b w:val="0"/>
          <w:i w:val="0"/>
        </w:rPr>
        <w:t xml:space="preserve"> (pain on swallowing), fever, </w:t>
      </w:r>
      <w:r>
        <w:rPr>
          <w:b/>
          <w:i w:val="0"/>
        </w:rPr>
        <w:t>tonsillar exudates</w:t>
      </w:r>
      <w:r>
        <w:rPr>
          <w:b w:val="0"/>
          <w:i w:val="0"/>
        </w:rPr>
        <w:t xml:space="preserve">, </w:t>
      </w:r>
      <w:r>
        <w:rPr>
          <w:b/>
          <w:i w:val="0"/>
        </w:rPr>
        <w:t>trismus</w:t>
      </w:r>
      <w:r>
        <w:rPr>
          <w:b w:val="0"/>
          <w:i w:val="0"/>
        </w:rPr>
        <w:t xml:space="preserve">, and </w:t>
      </w:r>
      <w:r>
        <w:rPr>
          <w:b/>
          <w:i w:val="0"/>
        </w:rPr>
        <w:t>asymmetric tonsillar deviation if complicated by a tonsillar abscess</w:t>
      </w:r>
      <w:r>
        <w:rPr>
          <w:b w:val="0"/>
          <w:i w:val="0"/>
        </w:rPr>
        <w:t>.</w:t>
      </w:r>
    </w:p>
    <w:p>
      <w:pPr>
        <w:spacing w:after="120"/>
      </w:pPr>
      <w:r>
        <w:rPr>
          <w:b/>
          <w:i w:val="0"/>
        </w:rPr>
        <w:t>Asymmetry is the alarm.</w:t>
      </w:r>
      <w:r>
        <w:rPr>
          <w:b w:val="0"/>
          <w:i w:val="0"/>
        </w:rPr>
        <w:t xml:space="preserve"> Tonsillitis is symmetrical; an abscess pushes one tonsil across the midline and clamps the jaw. He added the airway point at [47:18]: chronic swollen tonsils that </w:t>
      </w:r>
      <w:r>
        <w:rPr>
          <w:b/>
          <w:i w:val="0"/>
        </w:rPr>
        <w:t>obstruct the airway</w:t>
      </w:r>
      <w:r>
        <w:rPr>
          <w:b w:val="0"/>
          <w:i w:val="0"/>
        </w:rPr>
        <w:t xml:space="preserve"> are an emergency. And epiglottitis sits just below, </w:t>
      </w:r>
      <w:r>
        <w:rPr>
          <w:b w:val="0"/>
          <w:i/>
        </w:rPr>
        <w:t>“a little inferior to the tonsillitis”</w:t>
      </w:r>
      <w:r>
        <w:rPr>
          <w:b w:val="0"/>
          <w:i w:val="0"/>
        </w:rPr>
        <w:t>.</w:t>
      </w:r>
    </w:p>
    <w:p>
      <w:pPr>
        <w:spacing w:after="120"/>
      </w:pPr>
      <w:r>
        <w:rPr>
          <w:b/>
          <w:i w:val="0"/>
        </w:rPr>
        <w:t>The slide’s picture carries a distinction its text does not:</w:t>
      </w:r>
      <w:r>
        <w:rPr>
          <w:b w:val="0"/>
          <w:i w:val="0"/>
        </w:rPr>
        <w:t xml:space="preserve"> </w:t>
      </w:r>
      <w:r>
        <w:rPr>
          <w:b/>
          <w:i w:val="0"/>
        </w:rPr>
        <w:t>white patches or nodules on red swollen tonsils</w:t>
      </w:r>
      <w:r>
        <w:rPr>
          <w:b w:val="0"/>
          <w:i w:val="0"/>
        </w:rPr>
        <w:t xml:space="preserve"> point bacterial; </w:t>
      </w:r>
      <w:r>
        <w:rPr>
          <w:b/>
          <w:i w:val="0"/>
        </w:rPr>
        <w:t>redness and swelling with no exudate</w:t>
      </w:r>
      <w:r>
        <w:rPr>
          <w:b w:val="0"/>
          <w:i w:val="0"/>
        </w:rPr>
        <w:t xml:space="preserve"> points viral — which is how he read it aloud at [47:31].</w:t>
      </w:r>
    </w:p>
    <w:p>
      <w:pPr>
        <w:jc w:val="center"/>
      </w:pPr>
      <w:r>
        <w:drawing>
          <wp:inline xmlns:a="http://schemas.openxmlformats.org/drawingml/2006/main" xmlns:pic="http://schemas.openxmlformats.org/drawingml/2006/picture">
            <wp:extent cx="3840480" cy="1463995"/>
            <wp:docPr id="31" name="Picture 31"/>
            <wp:cNvGraphicFramePr>
              <a:graphicFrameLocks noChangeAspect="1"/>
            </wp:cNvGraphicFramePr>
            <a:graphic>
              <a:graphicData uri="http://schemas.openxmlformats.org/drawingml/2006/picture">
                <pic:pic>
                  <pic:nvPicPr>
                    <pic:cNvPr id="0" name="Clinical_Pathophysiology_I_Exam_1_cp-exam-1-l5-images_tonsillitis.jpg"/>
                    <pic:cNvPicPr/>
                  </pic:nvPicPr>
                  <pic:blipFill>
                    <a:blip r:embed="rId39"/>
                    <a:stretch>
                      <a:fillRect/>
                    </a:stretch>
                  </pic:blipFill>
                  <pic:spPr>
                    <a:xfrm>
                      <a:off x="0" y="0"/>
                      <a:ext cx="3840480" cy="1463995"/>
                    </a:xfrm>
                    <a:prstGeom prst="rect"/>
                  </pic:spPr>
                </pic:pic>
              </a:graphicData>
            </a:graphic>
          </wp:inline>
        </w:drawing>
      </w:r>
    </w:p>
    <w:p>
      <w:pPr>
        <w:spacing w:after="160"/>
        <w:jc w:val="center"/>
      </w:pPr>
      <w:r>
        <w:rPr>
          <w:sz w:val="15"/>
        </w:rPr>
        <w:t>Healthy, bacterial and viral. White patches on red swollen tonsils point bacterial; redness and swelling without exudate points viral — a distinction the slide’s text does not carry. Lecture 5 · Slide 26</w:t>
      </w:r>
    </w:p>
    <w:p>
      <w:pPr>
        <w:spacing w:after="120"/>
      </w:pPr>
      <w:r>
        <w:rPr>
          <w:b/>
          <w:i w:val="0"/>
        </w:rPr>
        <w:t>Cervical lymphadenopathy.</w:t>
      </w:r>
      <w:r>
        <w:rPr>
          <w:b w:val="0"/>
          <w:i w:val="0"/>
        </w:rPr>
        <w:t xml:space="preserve"> Usually benign enlargement of cervical nodes responding to regional head and neck infection — viral upper respiratory infection, otitis media, dental disease — or to systemic inflammatory conditions. The reactive node is </w:t>
      </w:r>
      <w:r>
        <w:rPr>
          <w:b/>
          <w:i w:val="0"/>
        </w:rPr>
        <w:t>palpable and tender</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red flags are a specific combination, not any large node:</w:t>
            </w:r>
            <w:r>
              <w:rPr>
                <w:b w:val="0"/>
                <w:i w:val="0"/>
              </w:rPr>
              <w:t xml:space="preserve"> </w:t>
            </w:r>
            <w:r>
              <w:rPr>
                <w:b/>
                <w:i w:val="0"/>
              </w:rPr>
              <w:t>persistent</w:t>
            </w:r>
            <w:r>
              <w:rPr>
                <w:b w:val="0"/>
                <w:i w:val="0"/>
              </w:rPr>
              <w:t xml:space="preserve">, </w:t>
            </w:r>
            <w:r>
              <w:rPr>
                <w:b/>
                <w:i w:val="0"/>
              </w:rPr>
              <w:t>rubbery or matted</w:t>
            </w:r>
            <w:r>
              <w:rPr>
                <w:b w:val="0"/>
                <w:i w:val="0"/>
              </w:rPr>
              <w:t xml:space="preserve">, </w:t>
            </w:r>
            <w:r>
              <w:rPr>
                <w:b/>
                <w:i w:val="0"/>
              </w:rPr>
              <w:t>supraclavicular or cervical</w:t>
            </w:r>
            <w:r>
              <w:rPr>
                <w:b w:val="0"/>
                <w:i w:val="0"/>
              </w:rPr>
              <w:t xml:space="preserve">, in an </w:t>
            </w:r>
            <w:r>
              <w:rPr>
                <w:b/>
                <w:i w:val="0"/>
              </w:rPr>
              <w:t>older adult</w:t>
            </w:r>
            <w:r>
              <w:rPr>
                <w:b w:val="0"/>
                <w:i w:val="0"/>
              </w:rPr>
              <w:t xml:space="preserve">. That requires immediate assessment to rule out </w:t>
            </w:r>
            <w:r>
              <w:rPr>
                <w:b/>
                <w:i w:val="0"/>
              </w:rPr>
              <w:t>lymphoma</w:t>
            </w:r>
            <w:r>
              <w:rPr>
                <w:b w:val="0"/>
                <w:i w:val="0"/>
              </w:rPr>
              <w:t>.</w:t>
            </w:r>
          </w:p>
          <w:p>
            <w:pPr>
              <w:spacing w:after="120"/>
            </w:pPr>
            <w:r>
              <w:rPr>
                <w:b/>
                <w:i w:val="0"/>
              </w:rPr>
              <w:t>Tender and soft is reactive; painless, rubbery and matted is not.</w:t>
            </w:r>
            <w:r>
              <w:rPr>
                <w:b w:val="0"/>
                <w:i w:val="0"/>
              </w:rPr>
              <w:t xml:space="preserve"> Matted means the nodes have lost their individual capsules and moved as a mass — tissue behaving as if it is no longer respecting boundaries. He closed the lecture on it [48:41]: send a </w:t>
            </w:r>
            <w:r>
              <w:rPr>
                <w:b/>
                <w:i w:val="0"/>
              </w:rPr>
              <w:t>run-of-the-mill</w:t>
            </w:r>
            <w:r>
              <w:rPr>
                <w:b w:val="0"/>
                <w:i w:val="0"/>
              </w:rPr>
              <w:t xml:space="preserve"> case to an ENT specialist; send one with a cancer history or chronic smoking </w:t>
            </w:r>
            <w:r>
              <w:rPr>
                <w:b/>
                <w:i w:val="0"/>
              </w:rPr>
              <w:t>straight to oncology</w:t>
            </w:r>
            <w:r>
              <w:rPr>
                <w:b w:val="0"/>
                <w:i w:val="0"/>
              </w:rPr>
              <w:t>.</w:t>
            </w:r>
          </w:p>
        </w:tc>
      </w:tr>
    </w:tbl>
    <w:p>
      <w:pPr>
        <w:spacing w:after="80"/>
      </w:pPr>
    </w:p>
    <w:p>
      <w:pPr>
        <w:spacing w:after="120"/>
      </w:pPr>
      <w:r>
        <w:rPr>
          <w:b w:val="0"/>
          <w:i w:val="0"/>
        </w:rPr>
        <w:t xml:space="preserve">Source: </w:t>
      </w:r>
      <w:r>
        <w:rPr>
          <w:b w:val="0"/>
          <w:i/>
        </w:rPr>
        <w:t>5. ENT Clinical Pathophysiology_STUDENT VERSION.pptx</w:t>
      </w:r>
      <w:r>
        <w:rPr>
          <w:b w:val="0"/>
          <w:i w:val="0"/>
        </w:rPr>
        <w:t xml:space="preserve"> (Bill Webster, MMS, PA-C, guest lecturer), Slides 1–28, and the lecture of 2 September. Figures are reproduced from the lecture slides and each is cited to its slide.</w:t>
      </w:r>
    </w:p>
    <w:p>
      <w:pPr>
        <w:spacing w:after="120"/>
      </w:pPr>
      <w:r>
        <w:rPr>
          <w:b w:val="0"/>
          <w:i w:val="0"/>
        </w:rPr>
        <w:t>Also tested</w:t>
      </w:r>
    </w:p>
    <w:p>
      <w:pPr>
        <w:pStyle w:val="ListBullet"/>
        <w:spacing w:after="40"/>
      </w:pPr>
      <w:r>
        <w:rPr>
          <w:b/>
          <w:i w:val="0"/>
          <w:sz w:val="20"/>
        </w:rPr>
        <w:t>Matted lymph nodes.</w:t>
      </w:r>
      <w:r>
        <w:rPr>
          <w:b w:val="0"/>
          <w:i w:val="0"/>
          <w:sz w:val="20"/>
        </w:rPr>
        <w:t xml:space="preserve"> They have lost their individual capsules and move together as one mass; persistent rubbery or matted nodes in older adults require assessment to rule out lymphoma.</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