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F4D2B"/>
        </w:rPr>
        <w:t>Microbiology · Exam 1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1F4D2B"/>
        </w:rPr>
        <w:t>1 · Review of General Microbiology</w:t>
      </w:r>
    </w:p>
    <w:tbl>
      <w:tblPr>
        <w:tblW w:type="auto" w:w="0"/>
        <w:tblLook w:firstColumn="1" w:firstRow="1" w:lastColumn="0" w:lastRow="0" w:noHBand="0" w:noVBand="1" w:val="04A0"/>
        <w:tblBorders>
          <w:top w:val="single" w:sz="8" w:space="0" w:color="1F4D2B"/>
          <w:left w:val="single" w:sz="8" w:space="0" w:color="1F4D2B"/>
          <w:bottom w:val="single" w:sz="8" w:space="0" w:color="1F4D2B"/>
          <w:right w:val="single" w:sz="8" w:space="0" w:color="1F4D2B"/>
          <w:insideH w:val="single" w:sz="8" w:space="0" w:color="1F4D2B"/>
          <w:insideV w:val="single" w:sz="8" w:space="0" w:color="1F4D2B"/>
        </w:tblBorders>
      </w:tblPr>
      <w:tblGrid>
        <w:gridCol w:w="10224"/>
      </w:tblGrid>
      <w:tr>
        <w:tc>
          <w:tcPr>
            <w:tcW w:type="dxa" w:w="10224"/>
            <w:shd w:val="clear" w:color="auto" w:fill="EEF5F4"/>
          </w:tcPr>
          <w:p>
            <w:pPr>
              <w:spacing w:after="80"/>
            </w:pPr>
            <w:r>
              <w:rPr>
                <w:b/>
                <w:color w:val="1F4D2B"/>
                <w:sz w:val="18"/>
              </w:rPr>
              <w:t>INSTRUCTIONAL OBJECTIVES</w:t>
            </w:r>
          </w:p>
          <w:p>
            <w:pPr>
              <w:pStyle w:val="ListNumber"/>
              <w:spacing w:after="40"/>
            </w:pPr>
            <w:r>
              <w:rPr>
                <w:b w:val="0"/>
                <w:i w:val="0"/>
                <w:sz w:val="20"/>
              </w:rPr>
              <w:t>Describe an overview of molecular mechanisms related to microbiology that influence health and disease</w:t>
            </w:r>
          </w:p>
          <w:p>
            <w:pPr>
              <w:pStyle w:val="ListNumber"/>
              <w:spacing w:after="40"/>
            </w:pPr>
            <w:r>
              <w:rPr>
                <w:b w:val="0"/>
                <w:i w:val="0"/>
                <w:sz w:val="20"/>
              </w:rPr>
              <w:t>Describe the types of infectious pathogens.</w:t>
            </w:r>
          </w:p>
          <w:p>
            <w:pPr>
              <w:pStyle w:val="ListNumber"/>
              <w:spacing w:after="40"/>
            </w:pPr>
            <w:r>
              <w:rPr>
                <w:b w:val="0"/>
                <w:i w:val="0"/>
                <w:sz w:val="20"/>
              </w:rPr>
              <w:t>Compare and contrast standard and specialized structures of a bacterial cell.</w:t>
            </w:r>
          </w:p>
          <w:p>
            <w:pPr>
              <w:pStyle w:val="ListNumber"/>
              <w:spacing w:after="40"/>
            </w:pPr>
            <w:r>
              <w:rPr>
                <w:b w:val="0"/>
                <w:i w:val="0"/>
                <w:sz w:val="20"/>
              </w:rPr>
              <w:t>Describe bacterial cell morphologies, including Gram-staining characteristics.</w:t>
            </w:r>
          </w:p>
          <w:p>
            <w:pPr>
              <w:pStyle w:val="ListNumber"/>
              <w:spacing w:after="40"/>
            </w:pPr>
            <w:r>
              <w:rPr>
                <w:b w:val="0"/>
                <w:i w:val="0"/>
                <w:sz w:val="20"/>
              </w:rPr>
              <w:t>Review the methods utilized in bacterial identification.</w:t>
            </w:r>
          </w:p>
          <w:p>
            <w:pPr>
              <w:pStyle w:val="ListNumber"/>
              <w:spacing w:after="40"/>
            </w:pPr>
            <w:r>
              <w:rPr>
                <w:b w:val="0"/>
                <w:i w:val="0"/>
                <w:sz w:val="20"/>
              </w:rPr>
              <w:t>Review the types of culture media used to identify pathogens.</w:t>
            </w:r>
          </w:p>
          <w:p>
            <w:pPr>
              <w:pStyle w:val="ListNumber"/>
              <w:spacing w:after="40"/>
            </w:pPr>
            <w:r>
              <w:rPr>
                <w:b w:val="0"/>
                <w:i w:val="0"/>
                <w:sz w:val="20"/>
              </w:rPr>
              <w:t>Review the phases of the bacterial growth curve.</w:t>
            </w:r>
          </w:p>
          <w:p>
            <w:pPr>
              <w:pStyle w:val="ListNumber"/>
              <w:spacing w:after="40"/>
            </w:pPr>
            <w:r>
              <w:rPr>
                <w:b w:val="0"/>
                <w:i w:val="0"/>
                <w:sz w:val="20"/>
              </w:rPr>
              <w:t>Differentiate the different processes of phage replication.</w:t>
            </w:r>
          </w:p>
          <w:p>
            <w:pPr>
              <w:pStyle w:val="ListNumber"/>
              <w:spacing w:after="40"/>
            </w:pPr>
            <w:r>
              <w:rPr>
                <w:b w:val="0"/>
                <w:i w:val="0"/>
                <w:sz w:val="20"/>
              </w:rPr>
              <w:t>Compare and contrast phage replication to animal virus replication.</w:t>
            </w:r>
          </w:p>
          <w:p>
            <w:pPr>
              <w:pStyle w:val="ListNumber"/>
              <w:spacing w:after="40"/>
            </w:pPr>
            <w:r>
              <w:rPr>
                <w:b w:val="0"/>
                <w:i w:val="0"/>
                <w:sz w:val="20"/>
              </w:rPr>
              <w:t>Describe the cytopathic effects of viruses.</w:t>
            </w:r>
          </w:p>
          <w:p>
            <w:pPr>
              <w:pStyle w:val="ListNumber"/>
              <w:spacing w:after="40"/>
            </w:pPr>
            <w:r>
              <w:rPr>
                <w:b w:val="0"/>
                <w:i w:val="0"/>
                <w:sz w:val="20"/>
              </w:rPr>
              <w:t>Describe the health implications of nucleic acid mutations.</w:t>
            </w:r>
          </w:p>
          <w:p>
            <w:pPr>
              <w:pStyle w:val="ListNumber"/>
              <w:spacing w:after="40"/>
            </w:pPr>
            <w:r>
              <w:rPr>
                <w:b w:val="0"/>
                <w:i w:val="0"/>
                <w:sz w:val="20"/>
              </w:rPr>
              <w:t>Describe the basic mechanisms of microbial control.</w:t>
            </w:r>
          </w:p>
          <w:p>
            <w:pPr>
              <w:pStyle w:val="ListNumber"/>
              <w:spacing w:after="40"/>
            </w:pPr>
            <w:r>
              <w:rPr>
                <w:b w:val="0"/>
                <w:i w:val="0"/>
                <w:sz w:val="20"/>
              </w:rPr>
              <w:t>Review the bacterial death curve.</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Thirteen objectives — about double a normal lecture.</w:t>
            </w:r>
            <w:r>
              <w:rPr>
                <w:b w:val="0"/>
                <w:i w:val="0"/>
              </w:rPr>
              <w:t xml:space="preserve"> This one spans bacteriology, virology, mycology, parasitology, genetics and control. The sections below run in objective order, so you can revise one at a time rather than by slide number.</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0224"/>
      </w:tblGrid>
      <w:tr>
        <w:tc>
          <w:tcPr>
            <w:tcW w:type="dxa" w:w="10224"/>
            <w:shd w:val="clear" w:color="auto" w:fill="FFFBEF"/>
          </w:tcPr>
          <w:p>
            <w:pPr>
              <w:spacing w:after="80"/>
            </w:pPr>
            <w:r>
              <w:rPr>
                <w:b/>
                <w:color w:val="8A6205"/>
                <w:sz w:val="18"/>
              </w:rPr>
              <w:t>★  PROFESSOR EMPHASIS</w:t>
            </w:r>
          </w:p>
          <w:p>
            <w:pPr>
              <w:spacing w:after="120"/>
            </w:pPr>
            <w:r>
              <w:rPr>
                <w:b w:val="0"/>
                <w:i w:val="0"/>
              </w:rPr>
              <w:t>★ From the lecture recording — 21 August 2026</w:t>
            </w:r>
          </w:p>
          <w:p>
            <w:pPr>
              <w:spacing w:after="120"/>
            </w:pPr>
            <w:r>
              <w:rPr>
                <w:b w:val="0"/>
                <w:i w:val="0"/>
              </w:rPr>
              <w:t xml:space="preserve">96 minutes with Dr. Webster, across two segments. </w:t>
            </w:r>
            <w:r>
              <w:rPr>
                <w:b/>
                <w:i w:val="0"/>
              </w:rPr>
              <w:t>Both transcripts were read and diffed</w:t>
            </w:r>
            <w:r>
              <w:rPr>
                <w:b w:val="0"/>
                <w:i w:val="0"/>
              </w:rPr>
              <w:t xml:space="preserve"> and every factual claim was checked against the deck. </w:t>
            </w:r>
            <w:r>
              <w:rPr>
                <w:b/>
                <w:i w:val="0"/>
              </w:rPr>
              <w:t>Nothing he said contradicts a slide.</w:t>
            </w:r>
          </w:p>
          <w:p>
            <w:pPr>
              <w:spacing w:after="120"/>
            </w:pPr>
            <w:r>
              <w:rPr>
                <w:b/>
                <w:i w:val="0"/>
              </w:rPr>
              <w:t>This lecture barely signposts.</w:t>
            </w:r>
            <w:r>
              <w:rPr>
                <w:b w:val="0"/>
                <w:i w:val="0"/>
              </w:rPr>
              <w:t xml:space="preserve"> In 96 minutes there is </w:t>
            </w:r>
            <w:r>
              <w:rPr>
                <w:b/>
                <w:i w:val="0"/>
              </w:rPr>
              <w:t>one</w:t>
            </w:r>
            <w:r>
              <w:rPr>
                <w:b w:val="0"/>
                <w:i w:val="0"/>
              </w:rPr>
              <w:t xml:space="preserve"> explicit de-emphasis and </w:t>
            </w:r>
            <w:r>
              <w:rPr>
                <w:b/>
                <w:i w:val="0"/>
              </w:rPr>
              <w:t>no</w:t>
            </w:r>
            <w:r>
              <w:rPr>
                <w:b w:val="0"/>
                <w:i w:val="0"/>
              </w:rPr>
              <w:t xml:space="preserve"> statement at all about what will or will not be on the exam. That is worth knowing rather than hunting for: treat the thirteen instructional objectives as evenly weighted, because he gave no reason not to. What the recording does add is </w:t>
            </w:r>
            <w:r>
              <w:rPr>
                <w:b/>
                <w:i w:val="0"/>
              </w:rPr>
              <w:t>laboratory technique the deck does not carry</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He said</w:t>
                  </w:r>
                </w:p>
              </w:tc>
              <w:tc>
                <w:tcPr>
                  <w:tcW w:type="dxa" w:w="5112"/>
                  <w:shd w:val="clear" w:color="auto" w:fill="1F4D2B"/>
                </w:tcPr>
                <w:p>
                  <w:pPr>
                    <w:spacing w:after="40"/>
                  </w:pPr>
                  <w:r>
                    <w:rPr>
                      <w:b/>
                      <w:color w:val="FFFFFF"/>
                      <w:sz w:val="18"/>
                    </w:rPr>
                  </w:r>
                  <w:r>
                    <w:rPr>
                      <w:b/>
                      <w:i w:val="0"/>
                      <w:color w:val="FFFFFF"/>
                      <w:sz w:val="18"/>
                    </w:rPr>
                    <w:t>What it means for you</w:t>
                  </w:r>
                </w:p>
              </w:tc>
            </w:tr>
            <w:tr>
              <w:tc>
                <w:tcPr>
                  <w:tcW w:type="dxa" w:w="5112"/>
                </w:tcPr>
                <w:p>
                  <w:pPr>
                    <w:spacing w:after="40"/>
                  </w:pPr>
                  <w:r>
                    <w:rPr>
                      <w:sz w:val="18"/>
                    </w:rPr>
                  </w:r>
                  <w:r>
                    <w:rPr>
                      <w:b w:val="0"/>
                      <w:i/>
                      <w:sz w:val="18"/>
                    </w:rPr>
                    <w:t xml:space="preserve">“And then they have what we call the 70S ribosomes. What’s that S?… It’s a Svedberg unit. </w:t>
                  </w:r>
                  <w:r>
                    <w:rPr>
                      <w:b w:val="0"/>
                      <w:i/>
                      <w:sz w:val="18"/>
                      <w:highlight w:val="yellow"/>
                    </w:rPr>
                    <w:t>Oh, you don’t have to write that down. I’m not going to ask about that.</w:t>
                  </w:r>
                  <w:r>
                    <w:rPr>
                      <w:b w:val="0"/>
                      <w:i/>
                      <w:sz w:val="18"/>
                    </w:rPr>
                    <w:t>”</w:t>
                  </w:r>
                  <w:r>
                    <w:rPr>
                      <w:b w:val="0"/>
                      <w:i w:val="0"/>
                      <w:sz w:val="18"/>
                    </w:rPr>
                    <w:t xml:space="preserve"> [20:07]</w:t>
                  </w:r>
                </w:p>
              </w:tc>
              <w:tc>
                <w:tcPr>
                  <w:tcW w:type="dxa" w:w="5112"/>
                </w:tcPr>
                <w:p>
                  <w:pPr>
                    <w:spacing w:after="40"/>
                  </w:pPr>
                  <w:r>
                    <w:rPr>
                      <w:sz w:val="18"/>
                    </w:rPr>
                  </w:r>
                  <w:r>
                    <w:rPr>
                      <w:b/>
                      <w:i w:val="0"/>
                      <w:sz w:val="18"/>
                    </w:rPr>
                    <w:t>The only de-emphasis in the lecture</w:t>
                  </w:r>
                  <w:r>
                    <w:rPr>
                      <w:b w:val="0"/>
                      <w:i w:val="0"/>
                      <w:sz w:val="18"/>
                    </w:rPr>
                    <w:t xml:space="preserve">, and it is in both transcripts. Know that a prokaryote has </w:t>
                  </w:r>
                  <w:r>
                    <w:rPr>
                      <w:b/>
                      <w:i w:val="0"/>
                      <w:sz w:val="18"/>
                    </w:rPr>
                    <w:t>70S ribosomes</w:t>
                  </w:r>
                  <w:r>
                    <w:rPr>
                      <w:b w:val="0"/>
                      <w:i w:val="0"/>
                      <w:sz w:val="18"/>
                    </w:rPr>
                    <w:t xml:space="preserve"> and a eukaryote 80S — that contrast is on slide 14 and is the basis of selective antibiotic toxicity in Lecture 2. </w:t>
                  </w:r>
                  <w:r>
                    <w:rPr>
                      <w:b/>
                      <w:i w:val="0"/>
                      <w:sz w:val="18"/>
                    </w:rPr>
                    <w:t>The Svedberg unit itself is out of scope.</w:t>
                  </w:r>
                  <w:r>
                    <w:rPr>
                      <w:b w:val="0"/>
                      <w:i w:val="0"/>
                      <w:sz w:val="18"/>
                    </w:rPr>
                    <w:t xml:space="preserve"> His aside that 70S is built from </w:t>
                  </w:r>
                  <w:r>
                    <w:rPr>
                      <w:b/>
                      <w:i w:val="0"/>
                      <w:sz w:val="18"/>
                    </w:rPr>
                    <w:t>30S and 50S subunits</w:t>
                  </w:r>
                  <w:r>
                    <w:rPr>
                      <w:b w:val="0"/>
                      <w:i w:val="0"/>
                      <w:sz w:val="18"/>
                    </w:rPr>
                    <w:t xml:space="preserve">, and that they do not add to 80 because a Svedberg unit reflects sedimentation rather than mass alone, is </w:t>
                  </w:r>
                  <w:r>
                    <w:rPr>
                      <w:b/>
                      <w:i w:val="0"/>
                      <w:sz w:val="18"/>
                    </w:rPr>
                    <w:t>not on the slides</w:t>
                  </w:r>
                  <w:r>
                    <w:rPr>
                      <w:b w:val="0"/>
                      <w:i w:val="0"/>
                      <w:sz w:val="18"/>
                    </w:rPr>
                    <w:t xml:space="preserve"> either — useful for Pharmacology later, not something to revise for here.</w:t>
                  </w:r>
                </w:p>
              </w:tc>
            </w:tr>
            <w:tr>
              <w:tc>
                <w:tcPr>
                  <w:tcW w:type="dxa" w:w="5112"/>
                </w:tcPr>
                <w:p>
                  <w:pPr>
                    <w:spacing w:after="40"/>
                  </w:pPr>
                  <w:r>
                    <w:rPr>
                      <w:sz w:val="18"/>
                    </w:rPr>
                  </w:r>
                  <w:r>
                    <w:rPr>
                      <w:b w:val="0"/>
                      <w:i/>
                      <w:sz w:val="18"/>
                    </w:rPr>
                    <w:t xml:space="preserve">“Does anyone remember a way to test for the organism’s preferred level of oxygen?… a </w:t>
                  </w:r>
                  <w:r>
                    <w:rPr>
                      <w:b w:val="0"/>
                      <w:i/>
                      <w:sz w:val="18"/>
                      <w:highlight w:val="yellow"/>
                    </w:rPr>
                    <w:t>stab inoculation</w:t>
                  </w:r>
                  <w:r>
                    <w:rPr>
                      <w:b w:val="0"/>
                      <w:i/>
                      <w:sz w:val="18"/>
                    </w:rPr>
                    <w:t>… does it grow at the top, right where the air-agar interface is? Then it’s going to be obligate [aerobe]. Only at the bottom of the tube where there isn’t any oxygen? Obligate anaerobic. Some grow all the way through that tube — facultative anaerobes or aerotolerant anaerobes.”</w:t>
                  </w:r>
                  <w:r>
                    <w:rPr>
                      <w:b w:val="0"/>
                      <w:i w:val="0"/>
                      <w:sz w:val="18"/>
                    </w:rPr>
                    <w:t xml:space="preserve"> [58:49]</w:t>
                  </w:r>
                </w:p>
              </w:tc>
              <w:tc>
                <w:tcPr>
                  <w:tcW w:type="dxa" w:w="5112"/>
                </w:tcPr>
                <w:p>
                  <w:pPr>
                    <w:spacing w:after="40"/>
                  </w:pPr>
                  <w:r>
                    <w:rPr>
                      <w:sz w:val="18"/>
                    </w:rPr>
                  </w:r>
                  <w:r>
                    <w:rPr>
                      <w:b/>
                      <w:i w:val="0"/>
                      <w:sz w:val="18"/>
                    </w:rPr>
                    <w:t>Deck content plus a technique the deck omits.</w:t>
                  </w:r>
                  <w:r>
                    <w:rPr>
                      <w:b w:val="0"/>
                      <w:i w:val="0"/>
                      <w:sz w:val="18"/>
                    </w:rPr>
                    <w:t xml:space="preserve"> Slide 42 lists </w:t>
                  </w:r>
                  <w:r>
                    <w:rPr>
                      <w:b/>
                      <w:i w:val="0"/>
                      <w:sz w:val="18"/>
                    </w:rPr>
                    <w:t>oxygen levels</w:t>
                  </w:r>
                  <w:r>
                    <w:rPr>
                      <w:b w:val="0"/>
                      <w:i w:val="0"/>
                      <w:sz w:val="18"/>
                    </w:rPr>
                    <w:t xml:space="preserve"> among the chemical requirements for growth, but not how you would determine one. His </w:t>
                  </w:r>
                  <w:r>
                    <w:rPr>
                      <w:b/>
                      <w:i w:val="0"/>
                      <w:sz w:val="18"/>
                    </w:rPr>
                    <w:t>thioglycolate stab</w:t>
                  </w:r>
                  <w:r>
                    <w:rPr>
                      <w:b w:val="0"/>
                      <w:i w:val="0"/>
                      <w:sz w:val="18"/>
                    </w:rPr>
                    <w:t xml:space="preserve"> is the method, and it reads as a picture you could be shown:</w:t>
                  </w:r>
                  <w:r>
                    <w:rPr>
                      <w:sz w:val="18"/>
                    </w:rPr>
                    <w:br/>
                  </w:r>
                  <w:r>
                    <w:rPr>
                      <w:b/>
                      <w:i w:val="0"/>
                      <w:sz w:val="18"/>
                    </w:rPr>
                    <w:t>growth at the top</w:t>
                  </w:r>
                  <w:r>
                    <w:rPr>
                      <w:b w:val="0"/>
                      <w:i w:val="0"/>
                      <w:sz w:val="18"/>
                    </w:rPr>
                    <w:t xml:space="preserve"> (air–agar interface) → obligate </w:t>
                  </w:r>
                  <w:r>
                    <w:rPr>
                      <w:b/>
                      <w:i w:val="0"/>
                      <w:sz w:val="18"/>
                    </w:rPr>
                    <w:t>aerobe</w:t>
                  </w:r>
                  <w:r>
                    <w:rPr>
                      <w:sz w:val="18"/>
                    </w:rPr>
                    <w:br/>
                  </w:r>
                  <w:r>
                    <w:rPr>
                      <w:b/>
                      <w:i w:val="0"/>
                      <w:sz w:val="18"/>
                    </w:rPr>
                    <w:t>growth only at the bottom</w:t>
                  </w:r>
                  <w:r>
                    <w:rPr>
                      <w:b w:val="0"/>
                      <w:i w:val="0"/>
                      <w:sz w:val="18"/>
                    </w:rPr>
                    <w:t xml:space="preserve"> → obligate </w:t>
                  </w:r>
                  <w:r>
                    <w:rPr>
                      <w:b/>
                      <w:i w:val="0"/>
                      <w:sz w:val="18"/>
                    </w:rPr>
                    <w:t>anaerobe</w:t>
                  </w:r>
                  <w:r>
                    <w:rPr>
                      <w:sz w:val="18"/>
                    </w:rPr>
                    <w:br/>
                  </w:r>
                  <w:r>
                    <w:rPr>
                      <w:b/>
                      <w:i w:val="0"/>
                      <w:sz w:val="18"/>
                    </w:rPr>
                    <w:t>growth throughout the tube</w:t>
                  </w:r>
                  <w:r>
                    <w:rPr>
                      <w:b w:val="0"/>
                      <w:i w:val="0"/>
                      <w:sz w:val="18"/>
                    </w:rPr>
                    <w:t xml:space="preserve"> → </w:t>
                  </w:r>
                  <w:r>
                    <w:rPr>
                      <w:b/>
                      <w:i w:val="0"/>
                      <w:sz w:val="18"/>
                    </w:rPr>
                    <w:t>facultative</w:t>
                  </w:r>
                  <w:r>
                    <w:rPr>
                      <w:b w:val="0"/>
                      <w:i w:val="0"/>
                      <w:sz w:val="18"/>
                    </w:rPr>
                    <w:t xml:space="preserve"> anaerobe or </w:t>
                  </w:r>
                  <w:r>
                    <w:rPr>
                      <w:b/>
                      <w:i w:val="0"/>
                      <w:sz w:val="18"/>
                    </w:rPr>
                    <w:t>aerotolerant</w:t>
                  </w:r>
                  <w:r>
                    <w:rPr>
                      <w:b w:val="0"/>
                      <w:i w:val="0"/>
                      <w:sz w:val="18"/>
                    </w:rPr>
                    <w:t xml:space="preserve"> anaerobe</w:t>
                  </w:r>
                  <w:r>
                    <w:rPr>
                      <w:sz w:val="18"/>
                    </w:rPr>
                    <w:br/>
                  </w:r>
                  <w:r>
                    <w:rPr>
                      <w:b w:val="0"/>
                      <w:i w:val="0"/>
                      <w:sz w:val="18"/>
                    </w:rPr>
                    <w:t xml:space="preserve"> Worth holding even though the medium is not named on a slide, because the underlying objective (physical and chemical requirements for growth) is.</w:t>
                  </w:r>
                </w:p>
              </w:tc>
            </w:tr>
            <w:tr>
              <w:tc>
                <w:tcPr>
                  <w:tcW w:type="dxa" w:w="5112"/>
                </w:tcPr>
                <w:p>
                  <w:pPr>
                    <w:spacing w:after="40"/>
                  </w:pPr>
                  <w:r>
                    <w:rPr>
                      <w:sz w:val="18"/>
                    </w:rPr>
                  </w:r>
                  <w:r>
                    <w:rPr>
                      <w:b w:val="0"/>
                      <w:i/>
                      <w:sz w:val="18"/>
                    </w:rPr>
                    <w:t xml:space="preserve">“In a chemically defined medium you know exactly what’s in that tube… we rarely use these in typical bacterial cultures, </w:t>
                  </w:r>
                  <w:r>
                    <w:rPr>
                      <w:b w:val="0"/>
                      <w:i/>
                      <w:sz w:val="18"/>
                      <w:highlight w:val="yellow"/>
                    </w:rPr>
                    <w:t>they’re typically only used in research</w:t>
                  </w:r>
                  <w:r>
                    <w:rPr>
                      <w:b w:val="0"/>
                      <w:i/>
                      <w:sz w:val="18"/>
                    </w:rPr>
                    <w:t>… most of the culture media that we use are complex… Trypticase soy agar comes from soybeans. Blood agar.”</w:t>
                  </w:r>
                  <w:r>
                    <w:rPr>
                      <w:b w:val="0"/>
                      <w:i w:val="0"/>
                      <w:sz w:val="18"/>
                    </w:rPr>
                    <w:t xml:space="preserve"> [1:01:10]</w:t>
                  </w:r>
                </w:p>
              </w:tc>
              <w:tc>
                <w:tcPr>
                  <w:tcW w:type="dxa" w:w="5112"/>
                </w:tcPr>
                <w:p>
                  <w:pPr>
                    <w:spacing w:after="40"/>
                  </w:pPr>
                  <w:r>
                    <w:rPr>
                      <w:sz w:val="18"/>
                    </w:rPr>
                  </w:r>
                  <w:r>
                    <w:rPr>
                      <w:b w:val="0"/>
                      <w:i w:val="0"/>
                      <w:sz w:val="18"/>
                    </w:rPr>
                    <w:t xml:space="preserve">Matches slide 43 — </w:t>
                  </w:r>
                  <w:r>
                    <w:rPr>
                      <w:b/>
                      <w:i w:val="0"/>
                      <w:sz w:val="18"/>
                    </w:rPr>
                    <w:t>synthetic (chemically defined)</w:t>
                  </w:r>
                  <w:r>
                    <w:rPr>
                      <w:b w:val="0"/>
                      <w:i w:val="0"/>
                      <w:sz w:val="18"/>
                    </w:rPr>
                    <w:t xml:space="preserve"> against </w:t>
                  </w:r>
                  <w:r>
                    <w:rPr>
                      <w:b/>
                      <w:i w:val="0"/>
                      <w:sz w:val="18"/>
                    </w:rPr>
                    <w:t>complex or nonsynthetic</w:t>
                  </w:r>
                  <w:r>
                    <w:rPr>
                      <w:b w:val="0"/>
                      <w:i w:val="0"/>
                      <w:sz w:val="18"/>
                    </w:rPr>
                    <w:t xml:space="preserve">, which contains at least one ingredient that cannot be chemically defined. His addition is the practical weighting: defined media are a </w:t>
                  </w:r>
                  <w:r>
                    <w:rPr>
                      <w:b/>
                      <w:i w:val="0"/>
                      <w:sz w:val="18"/>
                    </w:rPr>
                    <w:t>research</w:t>
                  </w:r>
                  <w:r>
                    <w:rPr>
                      <w:b w:val="0"/>
                      <w:i w:val="0"/>
                      <w:sz w:val="18"/>
                    </w:rPr>
                    <w:t xml:space="preserve"> tool, and what you will actually meet is complex. That makes the slide’s definition concrete rather than abstract: soybean digest and blood are exactly the “not chemically definable” ingredients.</w:t>
                  </w:r>
                </w:p>
              </w:tc>
            </w:tr>
            <w:tr>
              <w:tc>
                <w:tcPr>
                  <w:tcW w:type="dxa" w:w="5112"/>
                </w:tcPr>
                <w:p>
                  <w:pPr>
                    <w:spacing w:after="40"/>
                  </w:pPr>
                  <w:r>
                    <w:rPr>
                      <w:sz w:val="18"/>
                    </w:rPr>
                  </w:r>
                  <w:r>
                    <w:rPr>
                      <w:b w:val="0"/>
                      <w:i/>
                      <w:sz w:val="18"/>
                    </w:rPr>
                    <w:t xml:space="preserve">“They reproduce by binary fission. So every time they divide, they double… We don’t go from one to two to three, we go one, two, four, eight, sixteen… and it leads to </w:t>
                  </w:r>
                  <w:r>
                    <w:rPr>
                      <w:b w:val="0"/>
                      <w:i/>
                      <w:sz w:val="18"/>
                      <w:highlight w:val="yellow"/>
                    </w:rPr>
                    <w:t>the bacterial growth curve. Remember this?</w:t>
                  </w:r>
                  <w:r>
                    <w:rPr>
                      <w:b w:val="0"/>
                      <w:i/>
                      <w:sz w:val="18"/>
                    </w:rPr>
                    <w:t>”</w:t>
                  </w:r>
                  <w:r>
                    <w:rPr>
                      <w:b w:val="0"/>
                      <w:i w:val="0"/>
                      <w:sz w:val="18"/>
                    </w:rPr>
                    <w:t xml:space="preserve"> [1:05:57]</w:t>
                  </w:r>
                </w:p>
              </w:tc>
              <w:tc>
                <w:tcPr>
                  <w:tcW w:type="dxa" w:w="5112"/>
                </w:tcPr>
                <w:p>
                  <w:pPr>
                    <w:spacing w:after="40"/>
                  </w:pPr>
                  <w:r>
                    <w:rPr>
                      <w:sz w:val="18"/>
                    </w:rPr>
                  </w:r>
                  <w:r>
                    <w:rPr>
                      <w:b w:val="0"/>
                      <w:i w:val="0"/>
                      <w:sz w:val="18"/>
                    </w:rPr>
                    <w:t xml:space="preserve">Slides 48–50. The point he draws out is that </w:t>
                  </w:r>
                  <w:r>
                    <w:rPr>
                      <w:b/>
                      <w:i w:val="0"/>
                      <w:sz w:val="18"/>
                    </w:rPr>
                    <w:t>the curve’s shape is the balance between growth and death</w:t>
                  </w:r>
                  <w:r>
                    <w:rPr>
                      <w:b w:val="0"/>
                      <w:i w:val="0"/>
                      <w:sz w:val="18"/>
                    </w:rPr>
                    <w:t xml:space="preserve">, not growth alone — which is what makes the stationary and decline phases make sense rather than being memorized. </w:t>
                  </w:r>
                  <w:r>
                    <w:rPr>
                      <w:b/>
                      <w:i w:val="0"/>
                      <w:sz w:val="18"/>
                    </w:rPr>
                    <w:t>Growth means an increase in NUMBER, not in cell size.</w:t>
                  </w:r>
                </w:p>
              </w:tc>
            </w:tr>
            <w:tr>
              <w:tc>
                <w:tcPr>
                  <w:tcW w:type="dxa" w:w="5112"/>
                </w:tcPr>
                <w:p>
                  <w:pPr>
                    <w:spacing w:after="40"/>
                  </w:pPr>
                  <w:r>
                    <w:rPr>
                      <w:sz w:val="18"/>
                    </w:rPr>
                  </w:r>
                  <w:r>
                    <w:rPr>
                      <w:b w:val="0"/>
                      <w:i/>
                      <w:sz w:val="18"/>
                    </w:rPr>
                    <w:t xml:space="preserve">“It was an animal virus, which then mutated to be able to infect humans. We have never seen it before. </w:t>
                  </w:r>
                  <w:r>
                    <w:rPr>
                      <w:b w:val="0"/>
                      <w:i/>
                      <w:sz w:val="18"/>
                      <w:highlight w:val="yellow"/>
                    </w:rPr>
                    <w:t>Our immune system had never seen it before.</w:t>
                  </w:r>
                  <w:r>
                    <w:rPr>
                      <w:b w:val="0"/>
                      <w:i/>
                      <w:sz w:val="18"/>
                    </w:rPr>
                    <w:t xml:space="preserve"> So why did we have the problem we did?”</w:t>
                  </w:r>
                  <w:r>
                    <w:rPr>
                      <w:b w:val="0"/>
                      <w:i w:val="0"/>
                      <w:sz w:val="18"/>
                    </w:rPr>
                    <w:t xml:space="preserve"> [1:26:24]</w:t>
                  </w:r>
                </w:p>
              </w:tc>
              <w:tc>
                <w:tcPr>
                  <w:tcW w:type="dxa" w:w="5112"/>
                </w:tcPr>
                <w:p>
                  <w:pPr>
                    <w:spacing w:after="40"/>
                  </w:pPr>
                  <w:r>
                    <w:rPr>
                      <w:sz w:val="18"/>
                    </w:rPr>
                  </w:r>
                  <w:r>
                    <w:rPr>
                      <w:b w:val="0"/>
                      <w:i w:val="0"/>
                      <w:sz w:val="18"/>
                    </w:rPr>
                    <w:t xml:space="preserve">His worked example for the objective on </w:t>
                  </w:r>
                  <w:r>
                    <w:rPr>
                      <w:b/>
                      <w:i w:val="0"/>
                      <w:sz w:val="18"/>
                    </w:rPr>
                    <w:t>health implications of nucleic acid mutations</w:t>
                  </w:r>
                  <w:r>
                    <w:rPr>
                      <w:b w:val="0"/>
                      <w:i w:val="0"/>
                      <w:sz w:val="18"/>
                    </w:rPr>
                    <w:t xml:space="preserve">, using COVID and avian influenza. The chain to hold is </w:t>
                  </w:r>
                  <w:r>
                    <w:rPr>
                      <w:b/>
                      <w:i w:val="0"/>
                      <w:sz w:val="18"/>
                    </w:rPr>
                    <w:t>animal reservoir → mutation confers human transmissibility → no pre-existing population immunity → severe outbreak</w:t>
                  </w:r>
                  <w:r>
                    <w:rPr>
                      <w:b w:val="0"/>
                      <w:i w:val="0"/>
                      <w:sz w:val="18"/>
                    </w:rPr>
                    <w:t>. He was explicit that the origin debate is not the point — the mutation and the immunological naivety are.</w:t>
                  </w:r>
                </w:p>
              </w:tc>
            </w:tr>
          </w:tbl>
          <w:p/>
          <w:p>
            <w:pPr>
              <w:spacing w:after="80"/>
            </w:pPr>
          </w:p>
          <w:p>
            <w:pPr>
              <w:spacing w:after="120"/>
            </w:pPr>
            <w:r>
              <w:rPr>
                <w:b w:val="0"/>
                <w:i w:val="0"/>
                <w:sz w:val="17"/>
              </w:rPr>
              <w:t>Quoted from the 21 August 2026 lecture recording, 96 minutes across two segments, with timestamps. Both transcripts read and diffed. No claim in this lecture contradicts a slide; the items that are his own addition rather than deck content are marked as such.</w:t>
            </w:r>
          </w:p>
        </w:tc>
      </w:tr>
    </w:tbl>
    <w:p>
      <w:pPr>
        <w:spacing w:after="80"/>
      </w:pPr>
    </w:p>
    <w:p>
      <w:pPr>
        <w:pStyle w:val="Heading2"/>
        <w:spacing w:before="200" w:after="100"/>
      </w:pPr>
      <w:r>
        <w:rPr>
          <w:rFonts w:ascii="Georgia" w:hAnsi="Georgia"/>
          <w:color w:val="1F4D2B"/>
        </w:rPr>
        <w:t>1.1 · Objective 1 — Molecular mechanisms influencing health and disease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Mechanism</w:t>
            </w:r>
          </w:p>
        </w:tc>
        <w:tc>
          <w:tcPr>
            <w:tcW w:type="dxa" w:w="3408"/>
            <w:shd w:val="clear" w:color="auto" w:fill="1F4D2B"/>
          </w:tcPr>
          <w:p>
            <w:pPr>
              <w:spacing w:after="40"/>
            </w:pPr>
            <w:r>
              <w:rPr>
                <w:b/>
                <w:color w:val="FFFFFF"/>
                <w:sz w:val="18"/>
              </w:rPr>
            </w:r>
            <w:r>
              <w:rPr>
                <w:b/>
                <w:i w:val="0"/>
                <w:color w:val="FFFFFF"/>
                <w:sz w:val="18"/>
              </w:rPr>
              <w:t>How it works</w:t>
            </w:r>
          </w:p>
        </w:tc>
        <w:tc>
          <w:tcPr>
            <w:tcW w:type="dxa" w:w="3408"/>
            <w:shd w:val="clear" w:color="auto" w:fill="1F4D2B"/>
          </w:tcPr>
          <w:p>
            <w:pPr>
              <w:spacing w:after="40"/>
            </w:pPr>
            <w:r>
              <w:rPr>
                <w:b/>
                <w:color w:val="FFFFFF"/>
                <w:sz w:val="18"/>
              </w:rPr>
            </w:r>
            <w:r>
              <w:rPr>
                <w:b/>
                <w:i w:val="0"/>
                <w:color w:val="FFFFFF"/>
                <w:sz w:val="18"/>
              </w:rPr>
              <w:t>Worked example</w:t>
            </w:r>
          </w:p>
        </w:tc>
      </w:tr>
      <w:tr>
        <w:tc>
          <w:tcPr>
            <w:tcW w:type="dxa" w:w="3408"/>
          </w:tcPr>
          <w:p>
            <w:pPr>
              <w:spacing w:after="40"/>
            </w:pPr>
            <w:r>
              <w:rPr>
                <w:sz w:val="18"/>
              </w:rPr>
            </w:r>
            <w:r>
              <w:rPr>
                <w:b w:val="0"/>
                <w:i w:val="0"/>
                <w:sz w:val="18"/>
              </w:rPr>
              <w:t>Receptor binding</w:t>
            </w:r>
          </w:p>
        </w:tc>
        <w:tc>
          <w:tcPr>
            <w:tcW w:type="dxa" w:w="3408"/>
          </w:tcPr>
          <w:p>
            <w:pPr>
              <w:spacing w:after="40"/>
            </w:pPr>
            <w:r>
              <w:rPr>
                <w:sz w:val="18"/>
              </w:rPr>
            </w:r>
            <w:r>
              <w:rPr>
                <w:b w:val="0"/>
                <w:i w:val="0"/>
                <w:sz w:val="18"/>
              </w:rPr>
              <w:t>Specific interaction between a pathogen surface protein and a host cell receptor</w:t>
            </w:r>
          </w:p>
        </w:tc>
        <w:tc>
          <w:tcPr>
            <w:tcW w:type="dxa" w:w="3408"/>
          </w:tcPr>
          <w:p>
            <w:pPr>
              <w:spacing w:after="40"/>
            </w:pPr>
            <w:r>
              <w:rPr>
                <w:sz w:val="18"/>
              </w:rPr>
            </w:r>
            <w:r>
              <w:rPr>
                <w:b w:val="0"/>
                <w:i w:val="0"/>
                <w:sz w:val="18"/>
              </w:rPr>
              <w:t xml:space="preserve">Influenza uses </w:t>
            </w:r>
            <w:r>
              <w:rPr>
                <w:b/>
                <w:i w:val="0"/>
                <w:sz w:val="18"/>
              </w:rPr>
              <w:t>hemagglutinin</w:t>
            </w:r>
            <w:r>
              <w:rPr>
                <w:b w:val="0"/>
                <w:i w:val="0"/>
                <w:sz w:val="18"/>
              </w:rPr>
              <w:t xml:space="preserve"> to bind </w:t>
            </w:r>
            <w:r>
              <w:rPr>
                <w:b/>
                <w:i w:val="0"/>
                <w:sz w:val="18"/>
              </w:rPr>
              <w:t>sialic acid</w:t>
            </w:r>
            <w:r>
              <w:rPr>
                <w:b w:val="0"/>
                <w:i w:val="0"/>
                <w:sz w:val="18"/>
              </w:rPr>
              <w:t xml:space="preserve"> receptors</w:t>
            </w:r>
          </w:p>
        </w:tc>
      </w:tr>
      <w:tr>
        <w:tc>
          <w:tcPr>
            <w:tcW w:type="dxa" w:w="3408"/>
          </w:tcPr>
          <w:p>
            <w:pPr>
              <w:spacing w:after="40"/>
            </w:pPr>
            <w:r>
              <w:rPr>
                <w:sz w:val="18"/>
              </w:rPr>
            </w:r>
            <w:r>
              <w:rPr>
                <w:b w:val="0"/>
                <w:i w:val="0"/>
                <w:sz w:val="18"/>
              </w:rPr>
              <w:t>Adhesion</w:t>
            </w:r>
          </w:p>
        </w:tc>
        <w:tc>
          <w:tcPr>
            <w:tcW w:type="dxa" w:w="3408"/>
          </w:tcPr>
          <w:p>
            <w:pPr>
              <w:spacing w:after="40"/>
            </w:pPr>
            <w:r>
              <w:rPr>
                <w:sz w:val="18"/>
              </w:rPr>
            </w:r>
            <w:r>
              <w:rPr>
                <w:b w:val="0"/>
                <w:i w:val="0"/>
                <w:sz w:val="18"/>
              </w:rPr>
              <w:t>Initial attachment via proteins, carbohydrates or lipids to specific host receptors</w:t>
            </w:r>
          </w:p>
        </w:tc>
        <w:tc>
          <w:tcPr>
            <w:tcW w:type="dxa" w:w="3408"/>
          </w:tcPr>
          <w:p>
            <w:pPr>
              <w:spacing w:after="40"/>
            </w:pPr>
            <w:r>
              <w:rPr>
                <w:sz w:val="18"/>
              </w:rPr>
            </w:r>
            <w:r>
              <w:rPr>
                <w:b w:val="0"/>
                <w:i/>
                <w:sz w:val="18"/>
              </w:rPr>
              <w:t>Escherichia coli</w:t>
            </w:r>
            <w:r>
              <w:rPr>
                <w:b w:val="0"/>
                <w:i w:val="0"/>
                <w:sz w:val="18"/>
              </w:rPr>
              <w:t xml:space="preserve"> uses </w:t>
            </w:r>
            <w:r>
              <w:rPr>
                <w:b/>
                <w:i w:val="0"/>
                <w:sz w:val="18"/>
              </w:rPr>
              <w:t>type I fimbriae</w:t>
            </w:r>
            <w:r>
              <w:rPr>
                <w:b w:val="0"/>
                <w:i w:val="0"/>
                <w:sz w:val="18"/>
              </w:rPr>
              <w:t xml:space="preserve"> on </w:t>
            </w:r>
            <w:r>
              <w:rPr>
                <w:b/>
                <w:i w:val="0"/>
                <w:sz w:val="18"/>
              </w:rPr>
              <w:t>mannose</w:t>
            </w:r>
            <w:r>
              <w:rPr>
                <w:b w:val="0"/>
                <w:i w:val="0"/>
                <w:sz w:val="18"/>
              </w:rPr>
              <w:t xml:space="preserve"> receptors, colonizing the urinary tract</w:t>
            </w:r>
          </w:p>
        </w:tc>
      </w:tr>
      <w:tr>
        <w:tc>
          <w:tcPr>
            <w:tcW w:type="dxa" w:w="3408"/>
          </w:tcPr>
          <w:p>
            <w:pPr>
              <w:spacing w:after="40"/>
            </w:pPr>
            <w:r>
              <w:rPr>
                <w:sz w:val="18"/>
              </w:rPr>
            </w:r>
            <w:r>
              <w:rPr>
                <w:b w:val="0"/>
                <w:i w:val="0"/>
                <w:sz w:val="18"/>
              </w:rPr>
              <w:t>Invasion</w:t>
            </w:r>
          </w:p>
        </w:tc>
        <w:tc>
          <w:tcPr>
            <w:tcW w:type="dxa" w:w="3408"/>
          </w:tcPr>
          <w:p>
            <w:pPr>
              <w:spacing w:after="40"/>
            </w:pPr>
            <w:r>
              <w:rPr>
                <w:sz w:val="18"/>
              </w:rPr>
            </w:r>
            <w:r>
              <w:rPr>
                <w:b w:val="0"/>
                <w:i w:val="0"/>
                <w:sz w:val="18"/>
              </w:rPr>
              <w:t>Entry into host cells</w:t>
            </w:r>
          </w:p>
        </w:tc>
        <w:tc>
          <w:tcPr>
            <w:tcW w:type="dxa" w:w="3408"/>
          </w:tcPr>
          <w:p>
            <w:pPr>
              <w:spacing w:after="40"/>
            </w:pPr>
            <w:r>
              <w:rPr>
                <w:sz w:val="18"/>
              </w:rPr>
            </w:r>
            <w:r>
              <w:rPr>
                <w:b w:val="0"/>
                <w:i/>
                <w:sz w:val="18"/>
              </w:rPr>
              <w:t>Salmonella enterica</w:t>
            </w:r>
            <w:r>
              <w:rPr>
                <w:b w:val="0"/>
                <w:i w:val="0"/>
                <w:sz w:val="18"/>
              </w:rPr>
              <w:t xml:space="preserve"> injects effector proteins via a secretion system to build a replication niche</w:t>
            </w:r>
          </w:p>
        </w:tc>
      </w:tr>
      <w:tr>
        <w:tc>
          <w:tcPr>
            <w:tcW w:type="dxa" w:w="3408"/>
          </w:tcPr>
          <w:p>
            <w:pPr>
              <w:spacing w:after="40"/>
            </w:pPr>
            <w:r>
              <w:rPr>
                <w:sz w:val="18"/>
              </w:rPr>
            </w:r>
            <w:r>
              <w:rPr>
                <w:b w:val="0"/>
                <w:i w:val="0"/>
                <w:sz w:val="18"/>
              </w:rPr>
              <w:t>Virulence factors</w:t>
            </w:r>
          </w:p>
        </w:tc>
        <w:tc>
          <w:tcPr>
            <w:tcW w:type="dxa" w:w="3408"/>
          </w:tcPr>
          <w:p>
            <w:pPr>
              <w:spacing w:after="40"/>
            </w:pPr>
            <w:r>
              <w:rPr>
                <w:sz w:val="18"/>
              </w:rPr>
            </w:r>
            <w:r>
              <w:rPr>
                <w:b w:val="0"/>
                <w:i w:val="0"/>
                <w:sz w:val="18"/>
              </w:rPr>
              <w:t>Pathogen molecules enhancing the ability to cause disease — toxins, adhesins, invasins</w:t>
            </w:r>
          </w:p>
        </w:tc>
        <w:tc>
          <w:tcPr>
            <w:tcW w:type="dxa" w:w="3408"/>
          </w:tcPr>
          <w:p>
            <w:pPr>
              <w:spacing w:after="40"/>
            </w:pPr>
            <w:r>
              <w:rPr>
                <w:sz w:val="18"/>
              </w:rPr>
            </w:r>
            <w:r>
              <w:rPr>
                <w:b w:val="0"/>
                <w:i/>
                <w:sz w:val="18"/>
              </w:rPr>
              <w:t>Staphylococcus aureus</w:t>
            </w:r>
            <w:r>
              <w:rPr>
                <w:b w:val="0"/>
                <w:i w:val="0"/>
                <w:sz w:val="18"/>
              </w:rPr>
              <w:t xml:space="preserve"> adhesins, plus Panton-Valentine leukocidin, which lyses neutrophils, monocytes and macrophages</w:t>
            </w:r>
          </w:p>
        </w:tc>
      </w:tr>
      <w:tr>
        <w:tc>
          <w:tcPr>
            <w:tcW w:type="dxa" w:w="3408"/>
          </w:tcPr>
          <w:p>
            <w:pPr>
              <w:spacing w:after="40"/>
            </w:pPr>
            <w:r>
              <w:rPr>
                <w:sz w:val="18"/>
              </w:rPr>
            </w:r>
            <w:r>
              <w:rPr>
                <w:b w:val="0"/>
                <w:i w:val="0"/>
                <w:sz w:val="18"/>
              </w:rPr>
              <w:t>Molecular signaling</w:t>
            </w:r>
          </w:p>
        </w:tc>
        <w:tc>
          <w:tcPr>
            <w:tcW w:type="dxa" w:w="3408"/>
          </w:tcPr>
          <w:p>
            <w:pPr>
              <w:spacing w:after="40"/>
            </w:pPr>
            <w:r>
              <w:rPr>
                <w:sz w:val="18"/>
              </w:rPr>
            </w:r>
            <w:r>
              <w:rPr>
                <w:b w:val="0"/>
                <w:i w:val="0"/>
                <w:sz w:val="18"/>
              </w:rPr>
              <w:t>Host pattern recognition receptors read pathogen associated molecular patterns</w:t>
            </w:r>
          </w:p>
        </w:tc>
        <w:tc>
          <w:tcPr>
            <w:tcW w:type="dxa" w:w="3408"/>
          </w:tcPr>
          <w:p>
            <w:pPr>
              <w:spacing w:after="40"/>
            </w:pPr>
            <w:r>
              <w:rPr>
                <w:sz w:val="18"/>
              </w:rPr>
            </w:r>
            <w:r>
              <w:rPr>
                <w:b w:val="0"/>
                <w:i w:val="0"/>
                <w:sz w:val="18"/>
              </w:rPr>
              <w:t>Triggers immune cell activation, cytokine production and regulation of inflammation</w:t>
            </w:r>
          </w:p>
        </w:tc>
      </w:tr>
    </w:tbl>
    <w:p>
      <w:pPr>
        <w:spacing w:after="80"/>
      </w:pPr>
    </w:p>
    <w:p>
      <w:pPr>
        <w:spacing w:after="120"/>
      </w:pPr>
      <w:r>
        <w:rPr>
          <w:b/>
          <w:i w:val="0"/>
        </w:rPr>
        <w:t>Environmental factors</w:t>
      </w:r>
      <w:r>
        <w:rPr>
          <w:b w:val="0"/>
          <w:i w:val="0"/>
        </w:rPr>
        <w:t xml:space="preserve"> also shape transmission: temperature and humidity (influenza is more stable and transmissible at </w:t>
      </w:r>
      <w:r>
        <w:rPr>
          <w:b w:val="0"/>
          <w:i/>
        </w:rPr>
        <w:t>low</w:t>
      </w:r>
      <w:r>
        <w:rPr>
          <w:b w:val="0"/>
          <w:i w:val="0"/>
        </w:rPr>
        <w:t xml:space="preserve"> temperature and </w:t>
      </w:r>
      <w:r>
        <w:rPr>
          <w:b w:val="0"/>
          <w:i/>
        </w:rPr>
        <w:t>high</w:t>
      </w:r>
      <w:r>
        <w:rPr>
          <w:b w:val="0"/>
          <w:i w:val="0"/>
        </w:rPr>
        <w:t xml:space="preserve"> humidity), where vectors can flourish, and human behavior — hygiene, vaccination rates and travel patterns.</w:t>
      </w:r>
    </w:p>
    <w:p>
      <w:pPr>
        <w:spacing w:after="120"/>
      </w:pPr>
      <w:r>
        <w:rPr>
          <w:b w:val="0"/>
          <w:i w:val="0"/>
        </w:rPr>
        <w:t>Also tested</w:t>
      </w:r>
    </w:p>
    <w:p>
      <w:pPr>
        <w:pStyle w:val="ListBullet"/>
        <w:spacing w:after="40"/>
      </w:pPr>
      <w:r>
        <w:rPr>
          <w:b/>
          <w:i w:val="0"/>
          <w:sz w:val="20"/>
        </w:rPr>
        <w:t>Influenza stability.</w:t>
      </w:r>
      <w:r>
        <w:rPr>
          <w:b w:val="0"/>
          <w:i w:val="0"/>
          <w:sz w:val="20"/>
        </w:rPr>
        <w:t xml:space="preserve"> Influenza virus is more stable and transmissible in low temperatures and high humidity.</w:t>
      </w:r>
    </w:p>
    <w:p>
      <w:pPr>
        <w:pStyle w:val="ListBullet"/>
        <w:spacing w:after="40"/>
      </w:pPr>
      <w:r>
        <w:rPr>
          <w:b/>
          <w:i w:val="0"/>
          <w:sz w:val="20"/>
        </w:rPr>
        <w:t>Salmonella enterica.</w:t>
      </w:r>
      <w:r>
        <w:rPr>
          <w:b w:val="0"/>
          <w:i w:val="0"/>
          <w:sz w:val="20"/>
        </w:rPr>
        <w:t xml:space="preserve"> It establishes a niche for replication in gut cells by using a secretion system that injects effector proteins into host gut cells, which allows entry into cells.</w:t>
      </w:r>
    </w:p>
    <w:p>
      <w:pPr>
        <w:pStyle w:val="Heading2"/>
        <w:spacing w:before="200" w:after="100"/>
      </w:pPr>
      <w:r>
        <w:rPr>
          <w:rFonts w:ascii="Georgia" w:hAnsi="Georgia"/>
          <w:color w:val="1F4D2B"/>
        </w:rPr>
        <w:t>1.2 · Objective 2 — Types of infectious pathogens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p>
        </w:tc>
        <w:tc>
          <w:tcPr>
            <w:tcW w:type="dxa" w:w="3408"/>
            <w:shd w:val="clear" w:color="auto" w:fill="1F4D2B"/>
          </w:tcPr>
          <w:p>
            <w:pPr>
              <w:spacing w:after="40"/>
            </w:pPr>
            <w:r>
              <w:rPr>
                <w:b/>
                <w:color w:val="FFFFFF"/>
                <w:sz w:val="18"/>
              </w:rPr>
            </w:r>
            <w:r>
              <w:rPr>
                <w:b/>
                <w:i w:val="0"/>
                <w:color w:val="FFFFFF"/>
                <w:sz w:val="18"/>
              </w:rPr>
              <w:t>Prokaryotic</w:t>
            </w:r>
          </w:p>
        </w:tc>
        <w:tc>
          <w:tcPr>
            <w:tcW w:type="dxa" w:w="3408"/>
            <w:shd w:val="clear" w:color="auto" w:fill="1F4D2B"/>
          </w:tcPr>
          <w:p>
            <w:pPr>
              <w:spacing w:after="40"/>
            </w:pPr>
            <w:r>
              <w:rPr>
                <w:b/>
                <w:color w:val="FFFFFF"/>
                <w:sz w:val="18"/>
              </w:rPr>
            </w:r>
            <w:r>
              <w:rPr>
                <w:b/>
                <w:i w:val="0"/>
                <w:color w:val="FFFFFF"/>
                <w:sz w:val="18"/>
              </w:rPr>
              <w:t>Eukaryotic</w:t>
            </w:r>
          </w:p>
        </w:tc>
      </w:tr>
      <w:tr>
        <w:tc>
          <w:tcPr>
            <w:tcW w:type="dxa" w:w="3408"/>
          </w:tcPr>
          <w:p>
            <w:pPr>
              <w:spacing w:after="40"/>
            </w:pPr>
            <w:r>
              <w:rPr>
                <w:sz w:val="18"/>
              </w:rPr>
            </w:r>
            <w:r>
              <w:rPr>
                <w:b w:val="0"/>
                <w:i w:val="0"/>
                <w:sz w:val="18"/>
              </w:rPr>
              <w:t>Cells</w:t>
            </w:r>
          </w:p>
        </w:tc>
        <w:tc>
          <w:tcPr>
            <w:tcW w:type="dxa" w:w="3408"/>
          </w:tcPr>
          <w:p>
            <w:pPr>
              <w:spacing w:after="40"/>
            </w:pPr>
            <w:r>
              <w:rPr>
                <w:sz w:val="18"/>
              </w:rPr>
            </w:r>
            <w:r>
              <w:rPr>
                <w:b w:val="0"/>
                <w:i w:val="0"/>
                <w:sz w:val="18"/>
              </w:rPr>
              <w:t>Simple, few organelles, no defined nuclear membrane</w:t>
            </w:r>
          </w:p>
        </w:tc>
        <w:tc>
          <w:tcPr>
            <w:tcW w:type="dxa" w:w="3408"/>
          </w:tcPr>
          <w:p>
            <w:pPr>
              <w:spacing w:after="40"/>
            </w:pPr>
            <w:r>
              <w:rPr>
                <w:sz w:val="18"/>
              </w:rPr>
            </w:r>
            <w:r>
              <w:rPr>
                <w:b w:val="0"/>
                <w:i w:val="0"/>
                <w:sz w:val="18"/>
              </w:rPr>
              <w:t>Complex, many organelles, genetic material within a nuclear membrane</w:t>
            </w:r>
          </w:p>
        </w:tc>
      </w:tr>
      <w:tr>
        <w:tc>
          <w:tcPr>
            <w:tcW w:type="dxa" w:w="3408"/>
          </w:tcPr>
          <w:p>
            <w:pPr>
              <w:spacing w:after="40"/>
            </w:pPr>
            <w:r>
              <w:rPr>
                <w:sz w:val="18"/>
              </w:rPr>
            </w:r>
            <w:r>
              <w:rPr>
                <w:b w:val="0"/>
                <w:i w:val="0"/>
                <w:sz w:val="18"/>
              </w:rPr>
              <w:t>Chromosome</w:t>
            </w:r>
          </w:p>
        </w:tc>
        <w:tc>
          <w:tcPr>
            <w:tcW w:type="dxa" w:w="3408"/>
          </w:tcPr>
          <w:p>
            <w:pPr>
              <w:spacing w:after="40"/>
            </w:pPr>
            <w:r>
              <w:rPr>
                <w:sz w:val="18"/>
              </w:rPr>
            </w:r>
            <w:r>
              <w:rPr>
                <w:b w:val="0"/>
                <w:i w:val="0"/>
                <w:sz w:val="18"/>
              </w:rPr>
              <w:t>Circular, “naked” DNA</w:t>
            </w:r>
          </w:p>
        </w:tc>
        <w:tc>
          <w:tcPr>
            <w:tcW w:type="dxa" w:w="3408"/>
          </w:tcPr>
          <w:p>
            <w:pPr>
              <w:spacing w:after="40"/>
            </w:pPr>
            <w:r>
              <w:rPr>
                <w:sz w:val="18"/>
              </w:rPr>
            </w:r>
            <w:r>
              <w:rPr>
                <w:b w:val="0"/>
                <w:i w:val="0"/>
                <w:sz w:val="18"/>
              </w:rPr>
              <w:t>Linear, DNA with histone proteins</w:t>
            </w:r>
          </w:p>
        </w:tc>
      </w:tr>
      <w:tr>
        <w:tc>
          <w:tcPr>
            <w:tcW w:type="dxa" w:w="3408"/>
          </w:tcPr>
          <w:p>
            <w:pPr>
              <w:spacing w:after="40"/>
            </w:pPr>
            <w:r>
              <w:rPr>
                <w:sz w:val="18"/>
              </w:rPr>
            </w:r>
            <w:r>
              <w:rPr>
                <w:b w:val="0"/>
                <w:i w:val="0"/>
                <w:sz w:val="18"/>
              </w:rPr>
              <w:t>Cell wall</w:t>
            </w:r>
          </w:p>
        </w:tc>
        <w:tc>
          <w:tcPr>
            <w:tcW w:type="dxa" w:w="3408"/>
          </w:tcPr>
          <w:p>
            <w:pPr>
              <w:spacing w:after="40"/>
            </w:pPr>
            <w:r>
              <w:rPr>
                <w:sz w:val="18"/>
              </w:rPr>
            </w:r>
            <w:r>
              <w:rPr>
                <w:b w:val="0"/>
                <w:i w:val="0"/>
                <w:sz w:val="18"/>
              </w:rPr>
              <w:t>Peptidoglycan</w:t>
            </w:r>
          </w:p>
        </w:tc>
        <w:tc>
          <w:tcPr>
            <w:tcW w:type="dxa" w:w="3408"/>
          </w:tcPr>
          <w:p>
            <w:pPr>
              <w:spacing w:after="40"/>
            </w:pPr>
            <w:r>
              <w:rPr>
                <w:sz w:val="18"/>
              </w:rPr>
            </w:r>
            <w:r>
              <w:rPr>
                <w:b w:val="0"/>
                <w:i w:val="0"/>
                <w:sz w:val="18"/>
              </w:rPr>
              <w:t>Carbohydrate based</w:t>
            </w:r>
          </w:p>
        </w:tc>
      </w:tr>
      <w:tr>
        <w:tc>
          <w:tcPr>
            <w:tcW w:type="dxa" w:w="3408"/>
          </w:tcPr>
          <w:p>
            <w:pPr>
              <w:spacing w:after="40"/>
            </w:pPr>
            <w:r>
              <w:rPr>
                <w:sz w:val="18"/>
              </w:rPr>
            </w:r>
            <w:r>
              <w:rPr>
                <w:b w:val="0"/>
                <w:i w:val="0"/>
                <w:sz w:val="18"/>
              </w:rPr>
              <w:t>Ribosomes</w:t>
            </w:r>
          </w:p>
        </w:tc>
        <w:tc>
          <w:tcPr>
            <w:tcW w:type="dxa" w:w="3408"/>
          </w:tcPr>
          <w:p>
            <w:pPr>
              <w:spacing w:after="40"/>
            </w:pPr>
            <w:r>
              <w:rPr>
                <w:sz w:val="18"/>
              </w:rPr>
            </w:r>
            <w:r>
              <w:rPr>
                <w:b/>
                <w:i w:val="0"/>
                <w:sz w:val="18"/>
              </w:rPr>
              <w:t>70S</w:t>
            </w:r>
          </w:p>
        </w:tc>
        <w:tc>
          <w:tcPr>
            <w:tcW w:type="dxa" w:w="3408"/>
          </w:tcPr>
          <w:p>
            <w:pPr>
              <w:spacing w:after="40"/>
            </w:pPr>
            <w:r>
              <w:rPr>
                <w:sz w:val="18"/>
              </w:rPr>
            </w:r>
            <w:r>
              <w:rPr>
                <w:b/>
                <w:i w:val="0"/>
                <w:sz w:val="18"/>
              </w:rPr>
              <w:t>80S</w:t>
            </w:r>
          </w:p>
        </w:tc>
      </w:tr>
      <w:tr>
        <w:tc>
          <w:tcPr>
            <w:tcW w:type="dxa" w:w="3408"/>
          </w:tcPr>
          <w:p>
            <w:pPr>
              <w:spacing w:after="40"/>
            </w:pPr>
            <w:r>
              <w:rPr>
                <w:sz w:val="18"/>
              </w:rPr>
            </w:r>
            <w:r>
              <w:rPr>
                <w:b w:val="0"/>
                <w:i w:val="0"/>
                <w:sz w:val="18"/>
              </w:rPr>
              <w:t>Members</w:t>
            </w:r>
          </w:p>
        </w:tc>
        <w:tc>
          <w:tcPr>
            <w:tcW w:type="dxa" w:w="3408"/>
          </w:tcPr>
          <w:p>
            <w:pPr>
              <w:spacing w:after="40"/>
            </w:pPr>
            <w:r>
              <w:rPr>
                <w:sz w:val="18"/>
              </w:rPr>
            </w:r>
            <w:r>
              <w:rPr>
                <w:b w:val="0"/>
                <w:i w:val="0"/>
                <w:sz w:val="18"/>
              </w:rPr>
              <w:t>Bacteria</w:t>
            </w:r>
          </w:p>
        </w:tc>
        <w:tc>
          <w:tcPr>
            <w:tcW w:type="dxa" w:w="3408"/>
          </w:tcPr>
          <w:p>
            <w:pPr>
              <w:spacing w:after="40"/>
            </w:pPr>
            <w:r>
              <w:rPr>
                <w:sz w:val="18"/>
              </w:rPr>
            </w:r>
            <w:r>
              <w:rPr>
                <w:b w:val="0"/>
                <w:i w:val="0"/>
                <w:sz w:val="18"/>
              </w:rPr>
              <w:t>Fungi, protozoa, helminths</w:t>
            </w:r>
          </w:p>
        </w:tc>
      </w:tr>
    </w:tbl>
    <w:p>
      <w:pPr>
        <w:spacing w:after="80"/>
      </w:pPr>
    </w:p>
    <w:p>
      <w:pPr>
        <w:spacing w:after="120"/>
      </w:pPr>
      <w:r>
        <w:rPr>
          <w:b w:val="0"/>
          <w:i w:val="0"/>
        </w:rPr>
        <w:t xml:space="preserve">Viruses sit outside both, as </w:t>
      </w:r>
      <w:r>
        <w:rPr>
          <w:b/>
          <w:i w:val="0"/>
        </w:rPr>
        <w:t>noncellular infectious agents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Atypical bacteria</w:t>
            </w:r>
          </w:p>
        </w:tc>
        <w:tc>
          <w:tcPr>
            <w:tcW w:type="dxa" w:w="3408"/>
            <w:shd w:val="clear" w:color="auto" w:fill="1F4D2B"/>
          </w:tcPr>
          <w:p>
            <w:pPr>
              <w:spacing w:after="40"/>
            </w:pPr>
            <w:r>
              <w:rPr>
                <w:b/>
                <w:color w:val="FFFFFF"/>
                <w:sz w:val="18"/>
              </w:rPr>
            </w:r>
            <w:r>
              <w:rPr>
                <w:b/>
                <w:i w:val="0"/>
                <w:color w:val="FFFFFF"/>
                <w:sz w:val="18"/>
              </w:rPr>
              <w:t>Defining feature</w:t>
            </w:r>
          </w:p>
        </w:tc>
        <w:tc>
          <w:tcPr>
            <w:tcW w:type="dxa" w:w="3408"/>
            <w:shd w:val="clear" w:color="auto" w:fill="1F4D2B"/>
          </w:tcPr>
          <w:p>
            <w:pPr>
              <w:spacing w:after="40"/>
            </w:pPr>
            <w:r>
              <w:rPr>
                <w:b/>
                <w:color w:val="FFFFFF"/>
                <w:sz w:val="18"/>
              </w:rPr>
            </w:r>
            <w:r>
              <w:rPr>
                <w:b/>
                <w:i w:val="0"/>
                <w:color w:val="FFFFFF"/>
                <w:sz w:val="18"/>
              </w:rPr>
              <w:t>Examples</w:t>
            </w:r>
          </w:p>
        </w:tc>
      </w:tr>
      <w:tr>
        <w:tc>
          <w:tcPr>
            <w:tcW w:type="dxa" w:w="3408"/>
          </w:tcPr>
          <w:p>
            <w:pPr>
              <w:spacing w:after="40"/>
            </w:pPr>
            <w:r>
              <w:rPr>
                <w:sz w:val="18"/>
              </w:rPr>
            </w:r>
            <w:r>
              <w:rPr>
                <w:b w:val="0"/>
                <w:i w:val="0"/>
                <w:sz w:val="18"/>
              </w:rPr>
              <w:t>Chlamydias</w:t>
            </w:r>
          </w:p>
        </w:tc>
        <w:tc>
          <w:tcPr>
            <w:tcW w:type="dxa" w:w="3408"/>
          </w:tcPr>
          <w:p>
            <w:pPr>
              <w:spacing w:after="40"/>
            </w:pPr>
            <w:r>
              <w:rPr>
                <w:sz w:val="18"/>
              </w:rPr>
            </w:r>
            <w:r>
              <w:rPr>
                <w:b w:val="0"/>
                <w:i w:val="0"/>
                <w:sz w:val="18"/>
              </w:rPr>
              <w:t xml:space="preserve">Tiny obligate intracellular; </w:t>
            </w:r>
            <w:r>
              <w:rPr>
                <w:b/>
                <w:i w:val="0"/>
                <w:sz w:val="18"/>
              </w:rPr>
              <w:t>not</w:t>
            </w:r>
            <w:r>
              <w:rPr>
                <w:b w:val="0"/>
                <w:i w:val="0"/>
                <w:sz w:val="18"/>
              </w:rPr>
              <w:t xml:space="preserve"> arthropod-transmitted</w:t>
            </w:r>
          </w:p>
        </w:tc>
        <w:tc>
          <w:tcPr>
            <w:tcW w:type="dxa" w:w="3408"/>
          </w:tcPr>
          <w:p>
            <w:pPr>
              <w:spacing w:after="40"/>
            </w:pPr>
            <w:r>
              <w:rPr>
                <w:sz w:val="18"/>
              </w:rPr>
            </w:r>
            <w:r>
              <w:rPr>
                <w:b w:val="0"/>
                <w:i/>
                <w:sz w:val="18"/>
              </w:rPr>
              <w:t>Chlamydia trachomatis</w:t>
            </w:r>
            <w:r>
              <w:rPr>
                <w:b w:val="0"/>
                <w:i w:val="0"/>
                <w:sz w:val="18"/>
              </w:rPr>
              <w:t xml:space="preserve">, </w:t>
            </w:r>
            <w:r>
              <w:rPr>
                <w:b w:val="0"/>
                <w:i/>
                <w:sz w:val="18"/>
              </w:rPr>
              <w:t>Chlamydia psittaci</w:t>
            </w:r>
          </w:p>
        </w:tc>
      </w:tr>
      <w:tr>
        <w:tc>
          <w:tcPr>
            <w:tcW w:type="dxa" w:w="3408"/>
          </w:tcPr>
          <w:p>
            <w:pPr>
              <w:spacing w:after="40"/>
            </w:pPr>
            <w:r>
              <w:rPr>
                <w:sz w:val="18"/>
              </w:rPr>
            </w:r>
            <w:r>
              <w:rPr>
                <w:b w:val="0"/>
                <w:i w:val="0"/>
                <w:sz w:val="18"/>
              </w:rPr>
              <w:t>Rickettsias</w:t>
            </w:r>
          </w:p>
        </w:tc>
        <w:tc>
          <w:tcPr>
            <w:tcW w:type="dxa" w:w="3408"/>
          </w:tcPr>
          <w:p>
            <w:pPr>
              <w:spacing w:after="40"/>
            </w:pPr>
            <w:r>
              <w:rPr>
                <w:sz w:val="18"/>
              </w:rPr>
            </w:r>
            <w:r>
              <w:rPr>
                <w:b w:val="0"/>
                <w:i w:val="0"/>
                <w:sz w:val="18"/>
              </w:rPr>
              <w:t xml:space="preserve">Tiny obligate intracellular; transmitted by </w:t>
            </w:r>
            <w:r>
              <w:rPr>
                <w:b/>
                <w:i w:val="0"/>
                <w:sz w:val="18"/>
              </w:rPr>
              <w:t>fleas, ticks, lice</w:t>
            </w:r>
          </w:p>
        </w:tc>
        <w:tc>
          <w:tcPr>
            <w:tcW w:type="dxa" w:w="3408"/>
          </w:tcPr>
          <w:p>
            <w:pPr>
              <w:spacing w:after="40"/>
            </w:pPr>
            <w:r>
              <w:rPr>
                <w:sz w:val="18"/>
              </w:rPr>
            </w:r>
            <w:r>
              <w:rPr>
                <w:b w:val="0"/>
                <w:i/>
                <w:sz w:val="18"/>
              </w:rPr>
              <w:t>Rickettsia rickettsii</w:t>
            </w:r>
            <w:r>
              <w:rPr>
                <w:b w:val="0"/>
                <w:i w:val="0"/>
                <w:sz w:val="18"/>
              </w:rPr>
              <w:t xml:space="preserve">, </w:t>
            </w:r>
            <w:r>
              <w:rPr>
                <w:b w:val="0"/>
                <w:i/>
                <w:sz w:val="18"/>
              </w:rPr>
              <w:t>Rickettsia prowazekii</w:t>
            </w:r>
            <w:r>
              <w:rPr>
                <w:b w:val="0"/>
                <w:i w:val="0"/>
                <w:sz w:val="18"/>
              </w:rPr>
              <w:t xml:space="preserve">, </w:t>
            </w:r>
            <w:r>
              <w:rPr>
                <w:b w:val="0"/>
                <w:i/>
                <w:sz w:val="18"/>
              </w:rPr>
              <w:t>Coxiella burnetii</w:t>
            </w:r>
          </w:p>
        </w:tc>
      </w:tr>
      <w:tr>
        <w:tc>
          <w:tcPr>
            <w:tcW w:type="dxa" w:w="3408"/>
          </w:tcPr>
          <w:p>
            <w:pPr>
              <w:spacing w:after="40"/>
            </w:pPr>
            <w:r>
              <w:rPr>
                <w:sz w:val="18"/>
              </w:rPr>
            </w:r>
            <w:r>
              <w:rPr>
                <w:b w:val="0"/>
                <w:i w:val="0"/>
                <w:sz w:val="18"/>
              </w:rPr>
              <w:t>Mycoplasmas</w:t>
            </w:r>
          </w:p>
        </w:tc>
        <w:tc>
          <w:tcPr>
            <w:tcW w:type="dxa" w:w="3408"/>
          </w:tcPr>
          <w:p>
            <w:pPr>
              <w:spacing w:after="40"/>
            </w:pPr>
            <w:r>
              <w:rPr>
                <w:sz w:val="18"/>
              </w:rPr>
            </w:r>
            <w:r>
              <w:rPr>
                <w:b w:val="0"/>
                <w:i w:val="0"/>
                <w:sz w:val="18"/>
              </w:rPr>
              <w:t xml:space="preserve">Tiny, pleomorphic, </w:t>
            </w:r>
            <w:r>
              <w:rPr>
                <w:b/>
                <w:i w:val="0"/>
                <w:sz w:val="18"/>
              </w:rPr>
              <w:t>lack a cell wall</w:t>
            </w:r>
          </w:p>
        </w:tc>
        <w:tc>
          <w:tcPr>
            <w:tcW w:type="dxa" w:w="3408"/>
          </w:tcPr>
          <w:p>
            <w:pPr>
              <w:spacing w:after="40"/>
            </w:pPr>
            <w:r>
              <w:rPr>
                <w:sz w:val="18"/>
              </w:rPr>
            </w:r>
            <w:r>
              <w:rPr>
                <w:b w:val="0"/>
                <w:i/>
                <w:sz w:val="18"/>
              </w:rPr>
              <w:t>Mycoplasma pneumoniae</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Eukaryotic microbe</w:t>
            </w:r>
          </w:p>
        </w:tc>
        <w:tc>
          <w:tcPr>
            <w:tcW w:type="dxa" w:w="5112"/>
            <w:shd w:val="clear" w:color="auto" w:fill="1F4D2B"/>
          </w:tcPr>
          <w:p>
            <w:pPr>
              <w:spacing w:after="40"/>
            </w:pPr>
            <w:r>
              <w:rPr>
                <w:b/>
                <w:color w:val="FFFFFF"/>
                <w:sz w:val="18"/>
              </w:rPr>
            </w:r>
            <w:r>
              <w:rPr>
                <w:b/>
                <w:i w:val="0"/>
                <w:color w:val="FFFFFF"/>
                <w:sz w:val="18"/>
              </w:rPr>
              <w:t>Key divisions</w:t>
            </w:r>
          </w:p>
        </w:tc>
      </w:tr>
      <w:tr>
        <w:tc>
          <w:tcPr>
            <w:tcW w:type="dxa" w:w="5112"/>
          </w:tcPr>
          <w:p>
            <w:pPr>
              <w:spacing w:after="40"/>
            </w:pPr>
            <w:r>
              <w:rPr>
                <w:sz w:val="18"/>
              </w:rPr>
            </w:r>
            <w:r>
              <w:rPr>
                <w:b w:val="0"/>
                <w:i w:val="0"/>
                <w:sz w:val="18"/>
              </w:rPr>
              <w:t>Fungi (100,000 species)</w:t>
            </w:r>
          </w:p>
        </w:tc>
        <w:tc>
          <w:tcPr>
            <w:tcW w:type="dxa" w:w="5112"/>
          </w:tcPr>
          <w:p>
            <w:pPr>
              <w:spacing w:after="40"/>
            </w:pPr>
            <w:r>
              <w:rPr>
                <w:sz w:val="18"/>
              </w:rPr>
            </w:r>
            <w:r>
              <w:rPr>
                <w:b w:val="0"/>
                <w:i w:val="0"/>
                <w:sz w:val="18"/>
              </w:rPr>
              <w:t xml:space="preserve">Macroscopic (mushrooms, puffballs) and microscopic — </w:t>
            </w:r>
            <w:r>
              <w:rPr>
                <w:b/>
                <w:i w:val="0"/>
                <w:sz w:val="18"/>
              </w:rPr>
              <w:t>yeasts</w:t>
            </w:r>
            <w:r>
              <w:rPr>
                <w:b w:val="0"/>
                <w:i w:val="0"/>
                <w:sz w:val="18"/>
              </w:rPr>
              <w:t xml:space="preserve"> unicellular (</w:t>
            </w:r>
            <w:r>
              <w:rPr>
                <w:b w:val="0"/>
                <w:i/>
                <w:sz w:val="18"/>
              </w:rPr>
              <w:t>Candida albicans</w:t>
            </w:r>
            <w:r>
              <w:rPr>
                <w:b w:val="0"/>
                <w:i w:val="0"/>
                <w:sz w:val="18"/>
              </w:rPr>
              <w:t xml:space="preserve">), </w:t>
            </w:r>
            <w:r>
              <w:rPr>
                <w:b/>
                <w:i w:val="0"/>
                <w:sz w:val="18"/>
              </w:rPr>
              <w:t>molds</w:t>
            </w:r>
            <w:r>
              <w:rPr>
                <w:b w:val="0"/>
                <w:i w:val="0"/>
                <w:sz w:val="18"/>
              </w:rPr>
              <w:t xml:space="preserve"> multicellular and filamentous (</w:t>
            </w:r>
            <w:r>
              <w:rPr>
                <w:b w:val="0"/>
                <w:i/>
                <w:sz w:val="18"/>
              </w:rPr>
              <w:t>Penicillium notatum</w:t>
            </w:r>
            <w:r>
              <w:rPr>
                <w:b w:val="0"/>
                <w:i w:val="0"/>
                <w:sz w:val="18"/>
              </w:rPr>
              <w:t>). Differentiated by spore type</w:t>
            </w:r>
          </w:p>
        </w:tc>
      </w:tr>
      <w:tr>
        <w:tc>
          <w:tcPr>
            <w:tcW w:type="dxa" w:w="5112"/>
          </w:tcPr>
          <w:p>
            <w:pPr>
              <w:spacing w:after="40"/>
            </w:pPr>
            <w:r>
              <w:rPr>
                <w:sz w:val="18"/>
              </w:rPr>
            </w:r>
            <w:r>
              <w:rPr>
                <w:b w:val="0"/>
                <w:i w:val="0"/>
                <w:sz w:val="18"/>
              </w:rPr>
              <w:t>Protozoa (65,000 species)</w:t>
            </w:r>
          </w:p>
        </w:tc>
        <w:tc>
          <w:tcPr>
            <w:tcW w:type="dxa" w:w="5112"/>
          </w:tcPr>
          <w:p>
            <w:pPr>
              <w:spacing w:after="40"/>
            </w:pPr>
            <w:r>
              <w:rPr>
                <w:sz w:val="18"/>
              </w:rPr>
            </w:r>
            <w:r>
              <w:rPr>
                <w:b w:val="0"/>
                <w:i w:val="0"/>
                <w:sz w:val="18"/>
              </w:rPr>
              <w:t xml:space="preserve">Mostly unicellular; differentiated by motility. Two forms: </w:t>
            </w:r>
            <w:r>
              <w:rPr>
                <w:b/>
                <w:i w:val="0"/>
                <w:sz w:val="18"/>
              </w:rPr>
              <w:t>trophozoite</w:t>
            </w:r>
            <w:r>
              <w:rPr>
                <w:b w:val="0"/>
                <w:i w:val="0"/>
                <w:sz w:val="18"/>
              </w:rPr>
              <w:t xml:space="preserve"> (motile feeding) and </w:t>
            </w:r>
            <w:r>
              <w:rPr>
                <w:b/>
                <w:i w:val="0"/>
                <w:sz w:val="18"/>
              </w:rPr>
              <w:t>cyst</w:t>
            </w:r>
            <w:r>
              <w:rPr>
                <w:b w:val="0"/>
                <w:i w:val="0"/>
                <w:sz w:val="18"/>
              </w:rPr>
              <w:t xml:space="preserve"> (dormant resistant). Groups: Mastigophora (flagellates — </w:t>
            </w:r>
            <w:r>
              <w:rPr>
                <w:b w:val="0"/>
                <w:i/>
                <w:sz w:val="18"/>
              </w:rPr>
              <w:t>Trypanosoma</w:t>
            </w:r>
            <w:r>
              <w:rPr>
                <w:b w:val="0"/>
                <w:i w:val="0"/>
                <w:sz w:val="18"/>
              </w:rPr>
              <w:t xml:space="preserve">), Sarcodina (amoebas — </w:t>
            </w:r>
            <w:r>
              <w:rPr>
                <w:b w:val="0"/>
                <w:i/>
                <w:sz w:val="18"/>
              </w:rPr>
              <w:t>Entamoeba</w:t>
            </w:r>
            <w:r>
              <w:rPr>
                <w:b w:val="0"/>
                <w:i w:val="0"/>
                <w:sz w:val="18"/>
              </w:rPr>
              <w:t xml:space="preserve">), Ciliophora (ciliates — </w:t>
            </w:r>
            <w:r>
              <w:rPr>
                <w:b w:val="0"/>
                <w:i/>
                <w:sz w:val="18"/>
              </w:rPr>
              <w:t>Balantidium</w:t>
            </w:r>
            <w:r>
              <w:rPr>
                <w:b w:val="0"/>
                <w:i w:val="0"/>
                <w:sz w:val="18"/>
              </w:rPr>
              <w:t xml:space="preserve">), Apicomplexa (essentially nonmotile — </w:t>
            </w:r>
            <w:r>
              <w:rPr>
                <w:b w:val="0"/>
                <w:i/>
                <w:sz w:val="18"/>
              </w:rPr>
              <w:t>Plasmodium</w:t>
            </w:r>
            <w:r>
              <w:rPr>
                <w:b w:val="0"/>
                <w:i w:val="0"/>
                <w:sz w:val="18"/>
              </w:rPr>
              <w:t>)</w:t>
            </w:r>
          </w:p>
        </w:tc>
      </w:tr>
      <w:tr>
        <w:tc>
          <w:tcPr>
            <w:tcW w:type="dxa" w:w="5112"/>
          </w:tcPr>
          <w:p>
            <w:pPr>
              <w:spacing w:after="40"/>
            </w:pPr>
            <w:r>
              <w:rPr>
                <w:sz w:val="18"/>
              </w:rPr>
            </w:r>
            <w:r>
              <w:rPr>
                <w:b w:val="0"/>
                <w:i w:val="0"/>
                <w:sz w:val="18"/>
              </w:rPr>
              <w:t>Helminths</w:t>
            </w:r>
          </w:p>
        </w:tc>
        <w:tc>
          <w:tcPr>
            <w:tcW w:type="dxa" w:w="5112"/>
          </w:tcPr>
          <w:p>
            <w:pPr>
              <w:spacing w:after="40"/>
            </w:pPr>
            <w:r>
              <w:rPr>
                <w:sz w:val="18"/>
              </w:rPr>
            </w:r>
            <w:r>
              <w:rPr>
                <w:b/>
                <w:i w:val="0"/>
                <w:sz w:val="18"/>
              </w:rPr>
              <w:t>Flatworms</w:t>
            </w:r>
            <w:r>
              <w:rPr>
                <w:b w:val="0"/>
                <w:i w:val="0"/>
                <w:sz w:val="18"/>
              </w:rPr>
              <w:t xml:space="preserve"> — no definite body cavity, digestive tract a blind pouch; cestodes (tapeworms), trematodes (flukes). </w:t>
            </w:r>
            <w:r>
              <w:rPr>
                <w:b/>
                <w:i w:val="0"/>
                <w:sz w:val="18"/>
              </w:rPr>
              <w:t>Roundworms</w:t>
            </w:r>
            <w:r>
              <w:rPr>
                <w:b w:val="0"/>
                <w:i w:val="0"/>
                <w:sz w:val="18"/>
              </w:rPr>
              <w:t xml:space="preserve"> (nematodes) — complete digestive tract, protective cuticle, spines and hooks</w:t>
            </w:r>
          </w:p>
        </w:tc>
      </w:tr>
    </w:tbl>
    <w:p>
      <w:pPr>
        <w:spacing w:after="80"/>
      </w:pPr>
    </w:p>
    <w:p>
      <w:pPr>
        <w:spacing w:after="120"/>
      </w:pPr>
      <w:r>
        <w:rPr>
          <w:b/>
          <w:i w:val="0"/>
        </w:rPr>
        <w:t>Other noncellular agents.</w:t>
      </w:r>
      <w:r>
        <w:rPr>
          <w:b w:val="0"/>
          <w:i w:val="0"/>
        </w:rPr>
        <w:t xml:space="preserve"> </w:t>
      </w:r>
      <w:r>
        <w:rPr>
          <w:b/>
          <w:i w:val="0"/>
        </w:rPr>
        <w:t>Prions</w:t>
      </w:r>
      <w:r>
        <w:rPr>
          <w:b w:val="0"/>
          <w:i w:val="0"/>
        </w:rPr>
        <w:t xml:space="preserve"> are misfolded proteins with </w:t>
      </w:r>
      <w:r>
        <w:rPr>
          <w:b w:val="0"/>
          <w:i/>
        </w:rPr>
        <w:t>no nucleic acid</w:t>
      </w:r>
      <w:r>
        <w:rPr>
          <w:b w:val="0"/>
          <w:i w:val="0"/>
        </w:rPr>
        <w:t xml:space="preserve">, causing spongiform encephalopathies — scrapie, bovine spongiform encephalopathy, and Creutzfeldt-Jakob Disease in humans. </w:t>
      </w:r>
      <w:r>
        <w:rPr>
          <w:b/>
          <w:i w:val="0"/>
        </w:rPr>
        <w:t>Viroids</w:t>
      </w:r>
      <w:r>
        <w:rPr>
          <w:b w:val="0"/>
          <w:i w:val="0"/>
        </w:rPr>
        <w:t xml:space="preserve"> are short pieces of ribonucleic acid with </w:t>
      </w:r>
      <w:r>
        <w:rPr>
          <w:b w:val="0"/>
          <w:i/>
        </w:rPr>
        <w:t>no protein coat</w:t>
      </w:r>
      <w:r>
        <w:rPr>
          <w:b w:val="0"/>
          <w:i w:val="0"/>
        </w:rPr>
        <w:t>, so far identified only in plants. The two are opposites: protein without nucleic acid, and nucleic acid without protein.</w:t>
      </w:r>
    </w:p>
    <w:p>
      <w:pPr>
        <w:spacing w:after="120"/>
      </w:pPr>
      <w:r>
        <w:rPr>
          <w:b w:val="0"/>
          <w:i w:val="0"/>
        </w:rPr>
        <w:t>Also tested</w:t>
      </w:r>
    </w:p>
    <w:p>
      <w:pPr>
        <w:pStyle w:val="ListBullet"/>
        <w:spacing w:after="40"/>
      </w:pPr>
      <w:r>
        <w:rPr>
          <w:b/>
          <w:i w:val="0"/>
          <w:sz w:val="20"/>
        </w:rPr>
        <w:t>Mycoplasmas.</w:t>
      </w:r>
      <w:r>
        <w:rPr>
          <w:b w:val="0"/>
          <w:i w:val="0"/>
          <w:sz w:val="20"/>
        </w:rPr>
        <w:t xml:space="preserve"> Because they lack a cell wall and build no peptidoglycan, the penicillins, which block crosslinking of peptidoglycan, are useless against them and find no target at all.</w:t>
      </w:r>
    </w:p>
    <w:p>
      <w:pPr>
        <w:pStyle w:val="Heading2"/>
        <w:spacing w:before="200" w:after="100"/>
      </w:pPr>
      <w:r>
        <w:rPr>
          <w:rFonts w:ascii="Georgia" w:hAnsi="Georgia"/>
          <w:color w:val="1F4D2B"/>
        </w:rPr>
        <w:t>1.3 · Objective 3 — Standard and specialized bacterial structures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Structure</w:t>
            </w:r>
          </w:p>
        </w:tc>
        <w:tc>
          <w:tcPr>
            <w:tcW w:type="dxa" w:w="3408"/>
            <w:shd w:val="clear" w:color="auto" w:fill="1F4D2B"/>
          </w:tcPr>
          <w:p>
            <w:pPr>
              <w:spacing w:after="40"/>
            </w:pPr>
            <w:r>
              <w:rPr>
                <w:b/>
                <w:color w:val="FFFFFF"/>
                <w:sz w:val="18"/>
              </w:rPr>
            </w:r>
            <w:r>
              <w:rPr>
                <w:b/>
                <w:i w:val="0"/>
                <w:color w:val="FFFFFF"/>
                <w:sz w:val="18"/>
              </w:rPr>
              <w:t>Type</w:t>
            </w:r>
          </w:p>
        </w:tc>
        <w:tc>
          <w:tcPr>
            <w:tcW w:type="dxa" w:w="3408"/>
            <w:shd w:val="clear" w:color="auto" w:fill="1F4D2B"/>
          </w:tcPr>
          <w:p>
            <w:pPr>
              <w:spacing w:after="40"/>
            </w:pPr>
            <w:r>
              <w:rPr>
                <w:b/>
                <w:color w:val="FFFFFF"/>
                <w:sz w:val="18"/>
              </w:rPr>
            </w:r>
            <w:r>
              <w:rPr>
                <w:b/>
                <w:i w:val="0"/>
                <w:color w:val="FFFFFF"/>
                <w:sz w:val="18"/>
              </w:rPr>
              <w:t>Function</w:t>
            </w:r>
          </w:p>
        </w:tc>
      </w:tr>
      <w:tr>
        <w:tc>
          <w:tcPr>
            <w:tcW w:type="dxa" w:w="3408"/>
          </w:tcPr>
          <w:p>
            <w:pPr>
              <w:spacing w:after="40"/>
            </w:pPr>
            <w:r>
              <w:rPr>
                <w:sz w:val="18"/>
              </w:rPr>
            </w:r>
            <w:r>
              <w:rPr>
                <w:b w:val="0"/>
                <w:i w:val="0"/>
                <w:sz w:val="18"/>
              </w:rPr>
              <w:t>Flagellum</w:t>
            </w:r>
          </w:p>
        </w:tc>
        <w:tc>
          <w:tcPr>
            <w:tcW w:type="dxa" w:w="3408"/>
          </w:tcPr>
          <w:p>
            <w:pPr>
              <w:spacing w:after="40"/>
            </w:pPr>
            <w:r>
              <w:rPr>
                <w:sz w:val="18"/>
              </w:rPr>
            </w:r>
            <w:r>
              <w:rPr>
                <w:b w:val="0"/>
                <w:i w:val="0"/>
                <w:sz w:val="18"/>
              </w:rPr>
              <w:t>Specialized</w:t>
            </w:r>
          </w:p>
        </w:tc>
        <w:tc>
          <w:tcPr>
            <w:tcW w:type="dxa" w:w="3408"/>
          </w:tcPr>
          <w:p>
            <w:pPr>
              <w:spacing w:after="40"/>
            </w:pPr>
            <w:r>
              <w:rPr>
                <w:sz w:val="18"/>
              </w:rPr>
            </w:r>
            <w:r>
              <w:rPr>
                <w:b w:val="0"/>
                <w:i w:val="0"/>
                <w:sz w:val="18"/>
              </w:rPr>
              <w:t>True directional motility</w:t>
            </w:r>
          </w:p>
        </w:tc>
      </w:tr>
      <w:tr>
        <w:tc>
          <w:tcPr>
            <w:tcW w:type="dxa" w:w="3408"/>
          </w:tcPr>
          <w:p>
            <w:pPr>
              <w:spacing w:after="40"/>
            </w:pPr>
            <w:r>
              <w:rPr>
                <w:sz w:val="18"/>
              </w:rPr>
            </w:r>
            <w:r>
              <w:rPr>
                <w:b w:val="0"/>
                <w:i w:val="0"/>
                <w:sz w:val="18"/>
              </w:rPr>
              <w:t>Pilus</w:t>
            </w:r>
          </w:p>
        </w:tc>
        <w:tc>
          <w:tcPr>
            <w:tcW w:type="dxa" w:w="3408"/>
          </w:tcPr>
          <w:p>
            <w:pPr>
              <w:spacing w:after="40"/>
            </w:pPr>
            <w:r>
              <w:rPr>
                <w:sz w:val="18"/>
              </w:rPr>
            </w:r>
            <w:r>
              <w:rPr>
                <w:b w:val="0"/>
                <w:i w:val="0"/>
                <w:sz w:val="18"/>
              </w:rPr>
              <w:t>Specialized</w:t>
            </w:r>
          </w:p>
        </w:tc>
        <w:tc>
          <w:tcPr>
            <w:tcW w:type="dxa" w:w="3408"/>
          </w:tcPr>
          <w:p>
            <w:pPr>
              <w:spacing w:after="40"/>
            </w:pPr>
            <w:r>
              <w:rPr>
                <w:sz w:val="18"/>
              </w:rPr>
            </w:r>
            <w:r>
              <w:rPr>
                <w:b w:val="0"/>
                <w:i w:val="0"/>
                <w:sz w:val="18"/>
              </w:rPr>
              <w:t xml:space="preserve">Coded by a </w:t>
            </w:r>
            <w:r>
              <w:rPr>
                <w:b/>
                <w:i w:val="0"/>
                <w:sz w:val="18"/>
              </w:rPr>
              <w:t>plasmid</w:t>
            </w:r>
            <w:r>
              <w:rPr>
                <w:b w:val="0"/>
                <w:i w:val="0"/>
                <w:sz w:val="18"/>
              </w:rPr>
              <w:t xml:space="preserve">; used in bacterial </w:t>
            </w:r>
            <w:r>
              <w:rPr>
                <w:b/>
                <w:i w:val="0"/>
                <w:sz w:val="18"/>
              </w:rPr>
              <w:t>conjugation</w:t>
            </w:r>
          </w:p>
        </w:tc>
      </w:tr>
      <w:tr>
        <w:tc>
          <w:tcPr>
            <w:tcW w:type="dxa" w:w="3408"/>
          </w:tcPr>
          <w:p>
            <w:pPr>
              <w:spacing w:after="40"/>
            </w:pPr>
            <w:r>
              <w:rPr>
                <w:sz w:val="18"/>
              </w:rPr>
            </w:r>
            <w:r>
              <w:rPr>
                <w:b w:val="0"/>
                <w:i w:val="0"/>
                <w:sz w:val="18"/>
              </w:rPr>
              <w:t>Fimbriae</w:t>
            </w:r>
          </w:p>
        </w:tc>
        <w:tc>
          <w:tcPr>
            <w:tcW w:type="dxa" w:w="3408"/>
          </w:tcPr>
          <w:p>
            <w:pPr>
              <w:spacing w:after="40"/>
            </w:pPr>
            <w:r>
              <w:rPr>
                <w:sz w:val="18"/>
              </w:rPr>
            </w:r>
            <w:r>
              <w:rPr>
                <w:b w:val="0"/>
                <w:i w:val="0"/>
                <w:sz w:val="18"/>
              </w:rPr>
              <w:t>Specialized</w:t>
            </w:r>
          </w:p>
        </w:tc>
        <w:tc>
          <w:tcPr>
            <w:tcW w:type="dxa" w:w="3408"/>
          </w:tcPr>
          <w:p>
            <w:pPr>
              <w:spacing w:after="40"/>
            </w:pPr>
            <w:r>
              <w:rPr>
                <w:sz w:val="18"/>
              </w:rPr>
            </w:r>
            <w:r>
              <w:rPr>
                <w:b w:val="0"/>
                <w:i w:val="0"/>
                <w:sz w:val="18"/>
              </w:rPr>
              <w:t>Adhesion to membrane surfaces</w:t>
            </w:r>
          </w:p>
        </w:tc>
      </w:tr>
      <w:tr>
        <w:tc>
          <w:tcPr>
            <w:tcW w:type="dxa" w:w="3408"/>
          </w:tcPr>
          <w:p>
            <w:pPr>
              <w:spacing w:after="40"/>
            </w:pPr>
            <w:r>
              <w:rPr>
                <w:sz w:val="18"/>
              </w:rPr>
            </w:r>
            <w:r>
              <w:rPr>
                <w:b w:val="0"/>
                <w:i w:val="0"/>
                <w:sz w:val="18"/>
              </w:rPr>
              <w:t>Glycocalyx</w:t>
            </w:r>
          </w:p>
        </w:tc>
        <w:tc>
          <w:tcPr>
            <w:tcW w:type="dxa" w:w="3408"/>
          </w:tcPr>
          <w:p>
            <w:pPr>
              <w:spacing w:after="40"/>
            </w:pPr>
            <w:r>
              <w:rPr>
                <w:sz w:val="18"/>
              </w:rPr>
            </w:r>
            <w:r>
              <w:rPr>
                <w:b w:val="0"/>
                <w:i w:val="0"/>
                <w:sz w:val="18"/>
              </w:rPr>
              <w:t>Special</w:t>
            </w:r>
          </w:p>
        </w:tc>
        <w:tc>
          <w:tcPr>
            <w:tcW w:type="dxa" w:w="3408"/>
          </w:tcPr>
          <w:p>
            <w:pPr>
              <w:spacing w:after="40"/>
            </w:pPr>
            <w:r>
              <w:rPr>
                <w:sz w:val="18"/>
              </w:rPr>
            </w:r>
            <w:r>
              <w:rPr>
                <w:b w:val="0"/>
                <w:i w:val="0"/>
                <w:sz w:val="18"/>
              </w:rPr>
              <w:t xml:space="preserve">Capsule or slime layer — biofilm production, prevents desiccation, prevents phagocytosis (a factor of pathogenicity; </w:t>
            </w:r>
            <w:r>
              <w:rPr>
                <w:b w:val="0"/>
                <w:i/>
                <w:sz w:val="18"/>
              </w:rPr>
              <w:t>Streptococcus pneumoniae</w:t>
            </w:r>
            <w:r>
              <w:rPr>
                <w:b w:val="0"/>
                <w:i w:val="0"/>
                <w:sz w:val="18"/>
              </w:rPr>
              <w:t>)</w:t>
            </w:r>
          </w:p>
        </w:tc>
      </w:tr>
      <w:tr>
        <w:tc>
          <w:tcPr>
            <w:tcW w:type="dxa" w:w="3408"/>
          </w:tcPr>
          <w:p>
            <w:pPr>
              <w:spacing w:after="40"/>
            </w:pPr>
            <w:r>
              <w:rPr>
                <w:sz w:val="18"/>
              </w:rPr>
            </w:r>
            <w:r>
              <w:rPr>
                <w:b w:val="0"/>
                <w:i w:val="0"/>
                <w:sz w:val="18"/>
              </w:rPr>
              <w:t>Plasmids</w:t>
            </w:r>
          </w:p>
        </w:tc>
        <w:tc>
          <w:tcPr>
            <w:tcW w:type="dxa" w:w="3408"/>
          </w:tcPr>
          <w:p>
            <w:pPr>
              <w:spacing w:after="40"/>
            </w:pPr>
            <w:r>
              <w:rPr>
                <w:sz w:val="18"/>
              </w:rPr>
            </w:r>
            <w:r>
              <w:rPr>
                <w:b w:val="0"/>
                <w:i w:val="0"/>
                <w:sz w:val="18"/>
              </w:rPr>
              <w:t>Internal</w:t>
            </w:r>
          </w:p>
        </w:tc>
        <w:tc>
          <w:tcPr>
            <w:tcW w:type="dxa" w:w="3408"/>
          </w:tcPr>
          <w:p>
            <w:pPr>
              <w:spacing w:after="40"/>
            </w:pPr>
            <w:r>
              <w:rPr>
                <w:sz w:val="18"/>
              </w:rPr>
            </w:r>
            <w:r>
              <w:rPr>
                <w:b w:val="0"/>
                <w:i w:val="0"/>
                <w:sz w:val="18"/>
              </w:rPr>
              <w:t xml:space="preserve">Small circular double-stranded DNA, free or integrated, </w:t>
            </w:r>
            <w:r>
              <w:rPr>
                <w:b w:val="0"/>
                <w:i/>
                <w:sz w:val="18"/>
              </w:rPr>
              <w:t>not</w:t>
            </w:r>
            <w:r>
              <w:rPr>
                <w:b w:val="0"/>
                <w:i w:val="0"/>
                <w:sz w:val="18"/>
              </w:rPr>
              <w:t xml:space="preserve"> essential to growth. May encode antibiotic resistance, tolerance to toxic metals, enzymes and toxins</w:t>
            </w:r>
          </w:p>
        </w:tc>
      </w:tr>
      <w:tr>
        <w:tc>
          <w:tcPr>
            <w:tcW w:type="dxa" w:w="3408"/>
          </w:tcPr>
          <w:p>
            <w:pPr>
              <w:spacing w:after="40"/>
            </w:pPr>
            <w:r>
              <w:rPr>
                <w:sz w:val="18"/>
              </w:rPr>
            </w:r>
            <w:r>
              <w:rPr>
                <w:b w:val="0"/>
                <w:i w:val="0"/>
                <w:sz w:val="18"/>
              </w:rPr>
              <w:t>Endospores</w:t>
            </w:r>
          </w:p>
        </w:tc>
        <w:tc>
          <w:tcPr>
            <w:tcW w:type="dxa" w:w="3408"/>
          </w:tcPr>
          <w:p>
            <w:pPr>
              <w:spacing w:after="40"/>
            </w:pPr>
            <w:r>
              <w:rPr>
                <w:sz w:val="18"/>
              </w:rPr>
            </w:r>
            <w:r>
              <w:rPr>
                <w:b w:val="0"/>
                <w:i w:val="0"/>
                <w:sz w:val="18"/>
              </w:rPr>
              <w:t>Internal</w:t>
            </w:r>
          </w:p>
        </w:tc>
        <w:tc>
          <w:tcPr>
            <w:tcW w:type="dxa" w:w="3408"/>
          </w:tcPr>
          <w:p>
            <w:pPr>
              <w:spacing w:after="40"/>
            </w:pPr>
            <w:r>
              <w:rPr>
                <w:sz w:val="18"/>
              </w:rPr>
            </w:r>
            <w:r>
              <w:rPr>
                <w:b w:val="0"/>
                <w:i w:val="0"/>
                <w:sz w:val="18"/>
              </w:rPr>
              <w:t xml:space="preserve">Survival mechanism — genetic material in a resistant coat, very low metabolism. Genera: </w:t>
            </w:r>
            <w:r>
              <w:rPr>
                <w:b/>
                <w:i w:val="0"/>
                <w:sz w:val="18"/>
              </w:rPr>
              <w:t>Bacillus</w:t>
            </w:r>
            <w:r>
              <w:rPr>
                <w:b w:val="0"/>
                <w:i w:val="0"/>
                <w:sz w:val="18"/>
              </w:rPr>
              <w:t xml:space="preserve">, </w:t>
            </w:r>
            <w:r>
              <w:rPr>
                <w:b/>
                <w:i w:val="0"/>
                <w:sz w:val="18"/>
              </w:rPr>
              <w:t>Clostridium</w:t>
            </w:r>
          </w:p>
        </w:tc>
      </w:tr>
      <w:tr>
        <w:tc>
          <w:tcPr>
            <w:tcW w:type="dxa" w:w="3408"/>
          </w:tcPr>
          <w:p>
            <w:pPr>
              <w:spacing w:after="40"/>
            </w:pPr>
            <w:r>
              <w:rPr>
                <w:sz w:val="18"/>
              </w:rPr>
            </w:r>
            <w:r>
              <w:rPr>
                <w:b w:val="0"/>
                <w:i w:val="0"/>
                <w:sz w:val="18"/>
              </w:rPr>
              <w:t>Inclusions</w:t>
            </w:r>
          </w:p>
        </w:tc>
        <w:tc>
          <w:tcPr>
            <w:tcW w:type="dxa" w:w="3408"/>
          </w:tcPr>
          <w:p>
            <w:pPr>
              <w:spacing w:after="40"/>
            </w:pPr>
            <w:r>
              <w:rPr>
                <w:sz w:val="18"/>
              </w:rPr>
            </w:r>
            <w:r>
              <w:rPr>
                <w:b w:val="0"/>
                <w:i w:val="0"/>
                <w:sz w:val="18"/>
              </w:rPr>
              <w:t>Internal</w:t>
            </w:r>
          </w:p>
        </w:tc>
        <w:tc>
          <w:tcPr>
            <w:tcW w:type="dxa" w:w="3408"/>
          </w:tcPr>
          <w:p>
            <w:pPr>
              <w:spacing w:after="40"/>
            </w:pPr>
            <w:r>
              <w:rPr>
                <w:sz w:val="18"/>
              </w:rPr>
            </w:r>
            <w:r>
              <w:rPr>
                <w:b w:val="0"/>
                <w:i w:val="0"/>
                <w:sz w:val="18"/>
              </w:rPr>
              <w:t>Storage or waste — phosphate, oil droplets</w:t>
            </w:r>
          </w:p>
        </w:tc>
      </w:tr>
    </w:tbl>
    <w:p>
      <w:pPr>
        <w:spacing w:after="80"/>
      </w:pPr>
    </w:p>
    <w:p>
      <w:pPr>
        <w:spacing w:after="120"/>
      </w:pPr>
      <w:r>
        <w:rPr>
          <w:b w:val="0"/>
          <w:i w:val="0"/>
        </w:rPr>
        <w:t>Also tested</w:t>
      </w:r>
    </w:p>
    <w:p>
      <w:pPr>
        <w:pStyle w:val="ListBullet"/>
        <w:spacing w:after="40"/>
      </w:pPr>
      <w:r>
        <w:rPr>
          <w:b/>
          <w:i w:val="0"/>
          <w:sz w:val="20"/>
        </w:rPr>
        <w:t>Glycocalyx functions.</w:t>
      </w:r>
      <w:r>
        <w:rPr>
          <w:b w:val="0"/>
          <w:i w:val="0"/>
          <w:sz w:val="20"/>
        </w:rPr>
        <w:t xml:space="preserve"> Involvement in biofilm production, prevention of desiccation, and prevention of phagocytosis; preventing phagocytosis is a factor of pathogenicity, with Streptococcus pneumoniae as the example.</w:t>
      </w:r>
    </w:p>
    <w:p>
      <w:pPr>
        <w:pStyle w:val="ListBullet"/>
        <w:spacing w:after="40"/>
      </w:pPr>
      <w:r>
        <w:rPr>
          <w:b/>
          <w:i w:val="0"/>
          <w:sz w:val="20"/>
        </w:rPr>
        <w:t>Viral adhesion.</w:t>
      </w:r>
      <w:r>
        <w:rPr>
          <w:b w:val="0"/>
          <w:i w:val="0"/>
          <w:sz w:val="20"/>
        </w:rPr>
        <w:t xml:space="preserve"> Viruses adhere using spike or capsid proteins.</w:t>
      </w:r>
    </w:p>
    <w:p>
      <w:pPr>
        <w:pStyle w:val="Heading2"/>
        <w:spacing w:before="200" w:after="100"/>
      </w:pPr>
      <w:r>
        <w:rPr>
          <w:rFonts w:ascii="Georgia" w:hAnsi="Georgia"/>
          <w:color w:val="1F4D2B"/>
        </w:rPr>
        <w:t>1.4 · Objective 4 — Morphology and Gram staining</w:t>
      </w:r>
    </w:p>
    <w:p>
      <w:pPr>
        <w:spacing w:after="120"/>
      </w:pPr>
      <w:r>
        <w:rPr>
          <w:b/>
          <w:i w:val="0"/>
        </w:rPr>
        <w:t>Three shapes</w:t>
      </w:r>
      <w:r>
        <w:rPr>
          <w:b w:val="0"/>
          <w:i w:val="0"/>
        </w:rPr>
        <w:t xml:space="preserve">, and the lecture is explicit that shape matters </w:t>
      </w:r>
      <w:r>
        <w:rPr>
          <w:b w:val="0"/>
          <w:i/>
        </w:rPr>
        <w:t>for identification</w:t>
      </w:r>
      <w:r>
        <w:rPr>
          <w:b w:val="0"/>
          <w:i w:val="0"/>
        </w:rPr>
        <w:t xml:space="preserve">: </w:t>
      </w:r>
      <w:r>
        <w:rPr>
          <w:b/>
          <w:i w:val="0"/>
        </w:rPr>
        <w:t>cocci</w:t>
      </w:r>
      <w:r>
        <w:rPr>
          <w:b w:val="0"/>
          <w:i w:val="0"/>
        </w:rPr>
        <w:t xml:space="preserve"> (spherical), </w:t>
      </w:r>
      <w:r>
        <w:rPr>
          <w:b/>
          <w:i w:val="0"/>
        </w:rPr>
        <w:t>bacilli</w:t>
      </w:r>
      <w:r>
        <w:rPr>
          <w:b w:val="0"/>
          <w:i w:val="0"/>
        </w:rPr>
        <w:t xml:space="preserve"> (rod), and </w:t>
      </w:r>
      <w:r>
        <w:rPr>
          <w:b/>
          <w:i w:val="0"/>
        </w:rPr>
        <w:t>spiral</w:t>
      </w:r>
      <w:r>
        <w:rPr>
          <w:b w:val="0"/>
          <w:i w:val="0"/>
        </w:rPr>
        <w:t xml:space="preserve"> (helical, comma, twisted rod, spirochete).</w:t>
      </w:r>
    </w:p>
    <w:p>
      <w:pPr>
        <w:spacing w:after="120"/>
      </w:pPr>
      <w:r>
        <w:rPr>
          <w:b/>
          <w:i w:val="0"/>
        </w:rPr>
        <w:t>Peptidoglycan</w:t>
      </w:r>
      <w:r>
        <w:rPr>
          <w:b w:val="0"/>
          <w:i w:val="0"/>
        </w:rPr>
        <w:t xml:space="preserve"> is a polymer of alternating </w:t>
      </w:r>
      <w:r>
        <w:rPr>
          <w:b/>
          <w:i w:val="0"/>
        </w:rPr>
        <w:t>N-acetyl glucosamine</w:t>
      </w:r>
      <w:r>
        <w:rPr>
          <w:b w:val="0"/>
          <w:i w:val="0"/>
        </w:rPr>
        <w:t xml:space="preserve"> and </w:t>
      </w:r>
      <w:r>
        <w:rPr>
          <w:b/>
          <w:i w:val="0"/>
        </w:rPr>
        <w:t>N-acetyl muramic acid</w:t>
      </w:r>
      <w:r>
        <w:rPr>
          <w:b w:val="0"/>
          <w:i w:val="0"/>
        </w:rPr>
        <w:t xml:space="preserve">, crosslinked by a short peptide bridge between the terminal D-alanine and the penultimate diamino-containing amino acid. Crosslinking is catalyzed by </w:t>
      </w:r>
      <w:r>
        <w:rPr>
          <w:b/>
          <w:i w:val="0"/>
        </w:rPr>
        <w:t>transpeptidases — the target of beta lactam antibiotics</w:t>
      </w:r>
      <w:r>
        <w:rPr>
          <w:b w:val="0"/>
          <w:i w:val="0"/>
        </w:rPr>
        <w:t xml:space="preserve">. The link can be direct, or indirect through a pentaglycine spacer as in </w:t>
      </w:r>
      <w:r>
        <w:rPr>
          <w:b w:val="0"/>
          <w:i/>
        </w:rPr>
        <w:t>Staphylococcus aureus</w:t>
      </w:r>
      <w:r>
        <w:rPr>
          <w:b w:val="0"/>
          <w:i w:val="0"/>
        </w:rPr>
        <w:t>.</w:t>
      </w:r>
    </w:p>
    <w:p>
      <w:pPr>
        <w:jc w:val="center"/>
      </w:pPr>
      <w:r>
        <w:drawing>
          <wp:inline xmlns:a="http://schemas.openxmlformats.org/drawingml/2006/main" xmlns:pic="http://schemas.openxmlformats.org/drawingml/2006/picture">
            <wp:extent cx="3840480" cy="2265883"/>
            <wp:docPr id="1" name="Picture 1"/>
            <wp:cNvGraphicFramePr>
              <a:graphicFrameLocks noChangeAspect="1"/>
            </wp:cNvGraphicFramePr>
            <a:graphic>
              <a:graphicData uri="http://schemas.openxmlformats.org/drawingml/2006/picture">
                <pic:pic>
                  <pic:nvPicPr>
                    <pic:cNvPr id="0" name="Microbiology_Exam_1_micro-exam-1-study-guide-images_002.jpg"/>
                    <pic:cNvPicPr/>
                  </pic:nvPicPr>
                  <pic:blipFill>
                    <a:blip r:embed="rId9"/>
                    <a:stretch>
                      <a:fillRect/>
                    </a:stretch>
                  </pic:blipFill>
                  <pic:spPr>
                    <a:xfrm>
                      <a:off x="0" y="0"/>
                      <a:ext cx="3840480" cy="2265883"/>
                    </a:xfrm>
                    <a:prstGeom prst="rect"/>
                  </pic:spPr>
                </pic:pic>
              </a:graphicData>
            </a:graphic>
          </wp:inline>
        </w:drawing>
      </w:r>
    </w:p>
    <w:p>
      <w:pPr>
        <w:spacing w:after="160"/>
        <w:jc w:val="center"/>
      </w:pPr>
      <w:r>
        <w:rPr>
          <w:sz w:val="15"/>
        </w:rPr>
        <w:t>The figure that makes the whole Gram stain make sense. On the left, one thick slab of peptidoglycan with teichoic and lipoteichoic acid threaded through it — that bulk is what traps crystal violet, and why the cell stains purple. On the right, a thin peptidoglycan shell sitting under an outer membrane studded with lipopolysaccharide and porins, with a periplasmic space between. The thin layer cannot hold the dye through decolorization, so the cell takes up safranin instead. Everything else follows from this picture: Lipid A sits in that outer membrane, which is why only Gram-negatives carry endotoxin, and the outer membrane is the barrier that makes them chemically resistant. Copyright © The McGraw-Hill Companies. Reproduced from the lecture slides (Slide 35).</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Gram stain step</w:t>
            </w:r>
          </w:p>
        </w:tc>
        <w:tc>
          <w:tcPr>
            <w:tcW w:type="dxa" w:w="3408"/>
            <w:shd w:val="clear" w:color="auto" w:fill="1F4D2B"/>
          </w:tcPr>
          <w:p>
            <w:pPr>
              <w:spacing w:after="40"/>
            </w:pPr>
            <w:r>
              <w:rPr>
                <w:b/>
                <w:color w:val="FFFFFF"/>
                <w:sz w:val="18"/>
              </w:rPr>
            </w:r>
            <w:r>
              <w:rPr>
                <w:b/>
                <w:i w:val="0"/>
                <w:color w:val="FFFFFF"/>
                <w:sz w:val="18"/>
              </w:rPr>
              <w:t>Reagent</w:t>
            </w:r>
          </w:p>
        </w:tc>
        <w:tc>
          <w:tcPr>
            <w:tcW w:type="dxa" w:w="3408"/>
            <w:shd w:val="clear" w:color="auto" w:fill="1F4D2B"/>
          </w:tcPr>
          <w:p>
            <w:pPr>
              <w:spacing w:after="40"/>
            </w:pPr>
            <w:r>
              <w:rPr>
                <w:b/>
                <w:color w:val="FFFFFF"/>
                <w:sz w:val="18"/>
              </w:rPr>
            </w:r>
            <w:r>
              <w:rPr>
                <w:b/>
                <w:i w:val="0"/>
                <w:color w:val="FFFFFF"/>
                <w:sz w:val="18"/>
              </w:rPr>
              <w:t>Time</w:t>
            </w:r>
          </w:p>
        </w:tc>
      </w:tr>
      <w:tr>
        <w:tc>
          <w:tcPr>
            <w:tcW w:type="dxa" w:w="3408"/>
          </w:tcPr>
          <w:p>
            <w:pPr>
              <w:spacing w:after="40"/>
            </w:pPr>
            <w:r>
              <w:rPr>
                <w:sz w:val="18"/>
              </w:rPr>
            </w:r>
            <w:r>
              <w:rPr>
                <w:b w:val="0"/>
                <w:i w:val="0"/>
                <w:sz w:val="18"/>
              </w:rPr>
              <w:t>1</w:t>
            </w:r>
          </w:p>
        </w:tc>
        <w:tc>
          <w:tcPr>
            <w:tcW w:type="dxa" w:w="3408"/>
          </w:tcPr>
          <w:p>
            <w:pPr>
              <w:spacing w:after="40"/>
            </w:pPr>
            <w:r>
              <w:rPr>
                <w:sz w:val="18"/>
              </w:rPr>
            </w:r>
            <w:r>
              <w:rPr>
                <w:b w:val="0"/>
                <w:i w:val="0"/>
                <w:sz w:val="18"/>
              </w:rPr>
              <w:t>Crystal violet</w:t>
            </w:r>
          </w:p>
        </w:tc>
        <w:tc>
          <w:tcPr>
            <w:tcW w:type="dxa" w:w="3408"/>
          </w:tcPr>
          <w:p>
            <w:pPr>
              <w:spacing w:after="40"/>
            </w:pPr>
            <w:r>
              <w:rPr>
                <w:sz w:val="18"/>
              </w:rPr>
            </w:r>
            <w:r>
              <w:rPr>
                <w:b w:val="0"/>
                <w:i w:val="0"/>
                <w:sz w:val="18"/>
              </w:rPr>
              <w:t>1 min</w:t>
            </w:r>
          </w:p>
        </w:tc>
      </w:tr>
      <w:tr>
        <w:tc>
          <w:tcPr>
            <w:tcW w:type="dxa" w:w="3408"/>
          </w:tcPr>
          <w:p>
            <w:pPr>
              <w:spacing w:after="40"/>
            </w:pPr>
            <w:r>
              <w:rPr>
                <w:sz w:val="18"/>
              </w:rPr>
            </w:r>
            <w:r>
              <w:rPr>
                <w:b w:val="0"/>
                <w:i w:val="0"/>
                <w:sz w:val="18"/>
              </w:rPr>
              <w:t>2</w:t>
            </w:r>
          </w:p>
        </w:tc>
        <w:tc>
          <w:tcPr>
            <w:tcW w:type="dxa" w:w="3408"/>
          </w:tcPr>
          <w:p>
            <w:pPr>
              <w:spacing w:after="40"/>
            </w:pPr>
            <w:r>
              <w:rPr>
                <w:sz w:val="18"/>
              </w:rPr>
            </w:r>
            <w:r>
              <w:rPr>
                <w:b w:val="0"/>
                <w:i w:val="0"/>
                <w:sz w:val="18"/>
              </w:rPr>
              <w:t>Gram's iodine</w:t>
            </w:r>
          </w:p>
        </w:tc>
        <w:tc>
          <w:tcPr>
            <w:tcW w:type="dxa" w:w="3408"/>
          </w:tcPr>
          <w:p>
            <w:pPr>
              <w:spacing w:after="40"/>
            </w:pPr>
            <w:r>
              <w:rPr>
                <w:sz w:val="18"/>
              </w:rPr>
            </w:r>
            <w:r>
              <w:rPr>
                <w:b w:val="0"/>
                <w:i w:val="0"/>
                <w:sz w:val="18"/>
              </w:rPr>
              <w:t>1 min</w:t>
            </w:r>
          </w:p>
        </w:tc>
      </w:tr>
      <w:tr>
        <w:tc>
          <w:tcPr>
            <w:tcW w:type="dxa" w:w="3408"/>
          </w:tcPr>
          <w:p>
            <w:pPr>
              <w:spacing w:after="40"/>
            </w:pPr>
            <w:r>
              <w:rPr>
                <w:sz w:val="18"/>
              </w:rPr>
            </w:r>
            <w:r>
              <w:rPr>
                <w:b w:val="0"/>
                <w:i w:val="0"/>
                <w:sz w:val="18"/>
              </w:rPr>
              <w:t>3</w:t>
            </w:r>
          </w:p>
        </w:tc>
        <w:tc>
          <w:tcPr>
            <w:tcW w:type="dxa" w:w="3408"/>
          </w:tcPr>
          <w:p>
            <w:pPr>
              <w:spacing w:after="40"/>
            </w:pPr>
            <w:r>
              <w:rPr>
                <w:sz w:val="18"/>
              </w:rPr>
            </w:r>
            <w:r>
              <w:rPr>
                <w:b/>
                <w:i w:val="0"/>
                <w:sz w:val="18"/>
              </w:rPr>
              <w:t>Acetone alcohol (decolorize)</w:t>
            </w:r>
          </w:p>
        </w:tc>
        <w:tc>
          <w:tcPr>
            <w:tcW w:type="dxa" w:w="3408"/>
          </w:tcPr>
          <w:p>
            <w:pPr>
              <w:spacing w:after="40"/>
            </w:pPr>
            <w:r>
              <w:rPr>
                <w:sz w:val="18"/>
              </w:rPr>
            </w:r>
            <w:r>
              <w:rPr>
                <w:b w:val="0"/>
                <w:i w:val="0"/>
                <w:sz w:val="18"/>
              </w:rPr>
              <w:t xml:space="preserve">~10 sec — </w:t>
            </w:r>
            <w:r>
              <w:rPr>
                <w:b/>
                <w:i w:val="0"/>
                <w:sz w:val="18"/>
              </w:rPr>
              <w:t>the most critical step</w:t>
            </w:r>
            <w:r>
              <w:rPr>
                <w:b w:val="0"/>
                <w:i w:val="0"/>
                <w:sz w:val="18"/>
              </w:rPr>
              <w:t>, and the one most affected by technical variation in timing and reagents</w:t>
            </w:r>
          </w:p>
        </w:tc>
      </w:tr>
      <w:tr>
        <w:tc>
          <w:tcPr>
            <w:tcW w:type="dxa" w:w="3408"/>
          </w:tcPr>
          <w:p>
            <w:pPr>
              <w:spacing w:after="40"/>
            </w:pPr>
            <w:r>
              <w:rPr>
                <w:sz w:val="18"/>
              </w:rPr>
            </w:r>
            <w:r>
              <w:rPr>
                <w:b w:val="0"/>
                <w:i w:val="0"/>
                <w:sz w:val="18"/>
              </w:rPr>
              <w:t>4</w:t>
            </w:r>
          </w:p>
        </w:tc>
        <w:tc>
          <w:tcPr>
            <w:tcW w:type="dxa" w:w="3408"/>
          </w:tcPr>
          <w:p>
            <w:pPr>
              <w:spacing w:after="40"/>
            </w:pPr>
            <w:r>
              <w:rPr>
                <w:sz w:val="18"/>
              </w:rPr>
            </w:r>
            <w:r>
              <w:rPr>
                <w:b w:val="0"/>
                <w:i w:val="0"/>
                <w:sz w:val="18"/>
              </w:rPr>
              <w:t>Safranin</w:t>
            </w:r>
          </w:p>
        </w:tc>
        <w:tc>
          <w:tcPr>
            <w:tcW w:type="dxa" w:w="3408"/>
          </w:tcPr>
          <w:p>
            <w:pPr>
              <w:spacing w:after="40"/>
            </w:pPr>
            <w:r>
              <w:rPr>
                <w:sz w:val="18"/>
              </w:rPr>
            </w:r>
            <w:r>
              <w:rPr>
                <w:b w:val="0"/>
                <w:i w:val="0"/>
                <w:sz w:val="18"/>
              </w:rPr>
              <w:t>1 min</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p>
        </w:tc>
        <w:tc>
          <w:tcPr>
            <w:tcW w:type="dxa" w:w="3408"/>
            <w:shd w:val="clear" w:color="auto" w:fill="1F4D2B"/>
          </w:tcPr>
          <w:p>
            <w:pPr>
              <w:spacing w:after="40"/>
            </w:pPr>
            <w:r>
              <w:rPr>
                <w:b/>
                <w:color w:val="FFFFFF"/>
                <w:sz w:val="18"/>
              </w:rPr>
            </w:r>
            <w:r>
              <w:rPr>
                <w:b/>
                <w:i w:val="0"/>
                <w:color w:val="FFFFFF"/>
                <w:sz w:val="18"/>
              </w:rPr>
              <w:t>Gram positive</w:t>
            </w:r>
          </w:p>
        </w:tc>
        <w:tc>
          <w:tcPr>
            <w:tcW w:type="dxa" w:w="3408"/>
            <w:shd w:val="clear" w:color="auto" w:fill="1F4D2B"/>
          </w:tcPr>
          <w:p>
            <w:pPr>
              <w:spacing w:after="40"/>
            </w:pPr>
            <w:r>
              <w:rPr>
                <w:b/>
                <w:color w:val="FFFFFF"/>
                <w:sz w:val="18"/>
              </w:rPr>
            </w:r>
            <w:r>
              <w:rPr>
                <w:b/>
                <w:i w:val="0"/>
                <w:color w:val="FFFFFF"/>
                <w:sz w:val="18"/>
              </w:rPr>
              <w:t>Gram negative</w:t>
            </w:r>
          </w:p>
        </w:tc>
      </w:tr>
      <w:tr>
        <w:tc>
          <w:tcPr>
            <w:tcW w:type="dxa" w:w="3408"/>
          </w:tcPr>
          <w:p>
            <w:pPr>
              <w:spacing w:after="40"/>
            </w:pPr>
            <w:r>
              <w:rPr>
                <w:sz w:val="18"/>
              </w:rPr>
            </w:r>
            <w:r>
              <w:rPr>
                <w:b w:val="0"/>
                <w:i w:val="0"/>
                <w:sz w:val="18"/>
              </w:rPr>
              <w:t>Wall</w:t>
            </w:r>
          </w:p>
        </w:tc>
        <w:tc>
          <w:tcPr>
            <w:tcW w:type="dxa" w:w="3408"/>
          </w:tcPr>
          <w:p>
            <w:pPr>
              <w:spacing w:after="40"/>
            </w:pPr>
            <w:r>
              <w:rPr>
                <w:sz w:val="18"/>
              </w:rPr>
            </w:r>
            <w:r>
              <w:rPr>
                <w:b w:val="0"/>
                <w:i w:val="0"/>
                <w:sz w:val="18"/>
              </w:rPr>
              <w:t>Thick homogenous peptidoglycan, 20–80 nm, with teichoic and lipoteichoic acid and surface proteins</w:t>
            </w:r>
          </w:p>
        </w:tc>
        <w:tc>
          <w:tcPr>
            <w:tcW w:type="dxa" w:w="3408"/>
          </w:tcPr>
          <w:p>
            <w:pPr>
              <w:spacing w:after="40"/>
            </w:pPr>
            <w:r>
              <w:rPr>
                <w:sz w:val="18"/>
              </w:rPr>
            </w:r>
            <w:r>
              <w:rPr>
                <w:b w:val="0"/>
                <w:i w:val="0"/>
                <w:sz w:val="18"/>
              </w:rPr>
              <w:t>Outer membrane (asymmetric bilayer, outermost layer lipopolysaccharide), periplasmic space, thin peptidoglycan shell, inner cytoplasmic membrane</w:t>
            </w:r>
          </w:p>
        </w:tc>
      </w:tr>
      <w:tr>
        <w:tc>
          <w:tcPr>
            <w:tcW w:type="dxa" w:w="3408"/>
          </w:tcPr>
          <w:p>
            <w:pPr>
              <w:spacing w:after="40"/>
            </w:pPr>
            <w:r>
              <w:rPr>
                <w:sz w:val="18"/>
              </w:rPr>
            </w:r>
            <w:r>
              <w:rPr>
                <w:b w:val="0"/>
                <w:i w:val="0"/>
                <w:sz w:val="18"/>
              </w:rPr>
              <w:t>Stain</w:t>
            </w:r>
          </w:p>
        </w:tc>
        <w:tc>
          <w:tcPr>
            <w:tcW w:type="dxa" w:w="3408"/>
          </w:tcPr>
          <w:p>
            <w:pPr>
              <w:spacing w:after="40"/>
            </w:pPr>
            <w:r>
              <w:rPr>
                <w:sz w:val="18"/>
              </w:rPr>
            </w:r>
            <w:r>
              <w:rPr>
                <w:b/>
                <w:i w:val="0"/>
                <w:sz w:val="18"/>
              </w:rPr>
              <w:t>Retains</w:t>
            </w:r>
            <w:r>
              <w:rPr>
                <w:b w:val="0"/>
                <w:i w:val="0"/>
                <w:sz w:val="18"/>
              </w:rPr>
              <w:t xml:space="preserve"> crystal violet → purple</w:t>
            </w:r>
          </w:p>
        </w:tc>
        <w:tc>
          <w:tcPr>
            <w:tcW w:type="dxa" w:w="3408"/>
          </w:tcPr>
          <w:p>
            <w:pPr>
              <w:spacing w:after="40"/>
            </w:pPr>
            <w:r>
              <w:rPr>
                <w:sz w:val="18"/>
              </w:rPr>
            </w:r>
            <w:r>
              <w:rPr>
                <w:b/>
                <w:i w:val="0"/>
                <w:sz w:val="18"/>
              </w:rPr>
              <w:t>Loses</w:t>
            </w:r>
            <w:r>
              <w:rPr>
                <w:b w:val="0"/>
                <w:i w:val="0"/>
                <w:sz w:val="18"/>
              </w:rPr>
              <w:t xml:space="preserve"> crystal violet → red from safranin counterstain</w:t>
            </w:r>
          </w:p>
        </w:tc>
      </w:tr>
      <w:tr>
        <w:tc>
          <w:tcPr>
            <w:tcW w:type="dxa" w:w="3408"/>
          </w:tcPr>
          <w:p>
            <w:pPr>
              <w:spacing w:after="40"/>
            </w:pPr>
            <w:r>
              <w:rPr>
                <w:sz w:val="18"/>
              </w:rPr>
            </w:r>
            <w:r>
              <w:rPr>
                <w:b w:val="0"/>
                <w:i w:val="0"/>
                <w:sz w:val="18"/>
              </w:rPr>
              <w:t>Strength</w:t>
            </w:r>
          </w:p>
        </w:tc>
        <w:tc>
          <w:tcPr>
            <w:tcW w:type="dxa" w:w="3408"/>
          </w:tcPr>
          <w:p>
            <w:pPr>
              <w:spacing w:after="40"/>
            </w:pPr>
            <w:r>
              <w:rPr>
                <w:sz w:val="18"/>
              </w:rPr>
            </w:r>
            <w:r>
              <w:rPr>
                <w:b/>
                <w:i w:val="0"/>
                <w:sz w:val="18"/>
              </w:rPr>
              <w:t>Physically</w:t>
            </w:r>
            <w:r>
              <w:rPr>
                <w:b w:val="0"/>
                <w:i w:val="0"/>
                <w:sz w:val="18"/>
              </w:rPr>
              <w:t xml:space="preserve"> strong — resists temperature, pH, osmotic pressure</w:t>
            </w:r>
          </w:p>
        </w:tc>
        <w:tc>
          <w:tcPr>
            <w:tcW w:type="dxa" w:w="3408"/>
          </w:tcPr>
          <w:p>
            <w:pPr>
              <w:spacing w:after="40"/>
            </w:pPr>
            <w:r>
              <w:rPr>
                <w:sz w:val="18"/>
              </w:rPr>
            </w:r>
            <w:r>
              <w:rPr>
                <w:b/>
                <w:i w:val="0"/>
                <w:sz w:val="18"/>
              </w:rPr>
              <w:t>Chemically</w:t>
            </w:r>
            <w:r>
              <w:rPr>
                <w:b w:val="0"/>
                <w:i w:val="0"/>
                <w:sz w:val="18"/>
              </w:rPr>
              <w:t xml:space="preserve"> strong — resists disinfectants, antibiotics</w:t>
            </w:r>
          </w:p>
        </w:tc>
      </w:tr>
    </w:tbl>
    <w:p>
      <w:pPr>
        <w:spacing w:after="80"/>
      </w:pPr>
    </w:p>
    <w:p>
      <w:pPr>
        <w:spacing w:after="120"/>
      </w:pPr>
      <w:r>
        <w:rPr>
          <w:b/>
          <w:i w:val="0"/>
        </w:rPr>
        <w:t>Lipopolysaccharide has three parts</w:t>
      </w:r>
      <w:r>
        <w:rPr>
          <w:b w:val="0"/>
          <w:i w:val="0"/>
        </w:rPr>
        <w:t xml:space="preserve">, and each is examinable separately: </w:t>
      </w:r>
      <w:r>
        <w:rPr>
          <w:b/>
          <w:i w:val="0"/>
        </w:rPr>
        <w:t>Lipid A</w:t>
      </w:r>
      <w:r>
        <w:rPr>
          <w:b w:val="0"/>
          <w:i w:val="0"/>
        </w:rPr>
        <w:t xml:space="preserve"> (endotoxin activity), </w:t>
      </w:r>
      <w:r>
        <w:rPr>
          <w:b/>
          <w:i w:val="0"/>
        </w:rPr>
        <w:t>core polysaccharide</w:t>
      </w:r>
      <w:r>
        <w:rPr>
          <w:b w:val="0"/>
          <w:i w:val="0"/>
        </w:rPr>
        <w:t xml:space="preserve">, and </w:t>
      </w:r>
      <w:r>
        <w:rPr>
          <w:b/>
          <w:i w:val="0"/>
        </w:rPr>
        <w:t>O-polysaccharide</w:t>
      </w:r>
      <w:r>
        <w:rPr>
          <w:b w:val="0"/>
          <w:i w:val="0"/>
        </w:rPr>
        <w:t xml:space="preserve"> (used in bacterial classification).</w:t>
      </w:r>
    </w:p>
    <w:p>
      <w:pPr>
        <w:spacing w:after="120"/>
      </w:pPr>
      <w:r>
        <w:rPr>
          <w:b w:val="0"/>
          <w:i w:val="0"/>
        </w:rPr>
        <w:t>Also tested</w:t>
      </w:r>
    </w:p>
    <w:p>
      <w:pPr>
        <w:pStyle w:val="ListBullet"/>
        <w:spacing w:after="40"/>
      </w:pPr>
      <w:r>
        <w:rPr>
          <w:b/>
          <w:i w:val="0"/>
          <w:sz w:val="20"/>
        </w:rPr>
        <w:t>Endospore.</w:t>
      </w:r>
      <w:r>
        <w:rPr>
          <w:b w:val="0"/>
          <w:i w:val="0"/>
          <w:sz w:val="20"/>
        </w:rPr>
        <w:t xml:space="preserve"> A dormant, dehydrated form with a tough protective coat that lets a bacterium survive heat, drying and disinfectants for years, conditions that kill the vegetative cell.</w:t>
      </w:r>
    </w:p>
    <w:p>
      <w:pPr>
        <w:pStyle w:val="ListBullet"/>
        <w:spacing w:after="40"/>
      </w:pPr>
      <w:r>
        <w:rPr>
          <w:b/>
          <w:i w:val="0"/>
          <w:sz w:val="20"/>
        </w:rPr>
        <w:t>Transpeptidases.</w:t>
      </w:r>
      <w:r>
        <w:rPr>
          <w:b w:val="0"/>
          <w:i w:val="0"/>
          <w:sz w:val="20"/>
        </w:rPr>
        <w:t xml:space="preserve"> They catalyze crosslinking of peptidoglycan and are the target of beta lactam antibiotics, which connects wall synthesis to antibiotic action.</w:t>
      </w:r>
    </w:p>
    <w:p>
      <w:pPr>
        <w:pStyle w:val="ListBullet"/>
        <w:spacing w:after="40"/>
      </w:pPr>
      <w:r>
        <w:rPr>
          <w:b/>
          <w:i w:val="0"/>
          <w:sz w:val="20"/>
        </w:rPr>
        <w:t>Lipid A.</w:t>
      </w:r>
      <w:r>
        <w:rPr>
          <w:b w:val="0"/>
          <w:i w:val="0"/>
          <w:sz w:val="20"/>
        </w:rPr>
        <w:t xml:space="preserve"> Lipid A is released from a Gram-negative organism when the cell lyses; it is the toxic portion of the lipopolysaccharide built into the outer membrane, so it reaches the host only when the cell breaks apart.</w:t>
      </w:r>
    </w:p>
    <w:p>
      <w:pPr>
        <w:pStyle w:val="ListBullet"/>
        <w:spacing w:after="40"/>
      </w:pPr>
      <w:r>
        <w:rPr>
          <w:b/>
          <w:i w:val="0"/>
          <w:sz w:val="20"/>
        </w:rPr>
        <w:t>Gram-positive versus Gram-negative wall strength.</w:t>
      </w:r>
      <w:r>
        <w:rPr>
          <w:b w:val="0"/>
          <w:i w:val="0"/>
          <w:sz w:val="20"/>
        </w:rPr>
        <w:t xml:space="preserve"> Gram-positive is physically strong, resistant to temperature, pH and osmotic pressure; Gram-negative is chemically strong, resistant to disinfectants and antibiotics. This follows from the thick peptidoglycan sheath versus the outer membrane barrier.</w:t>
      </w:r>
    </w:p>
    <w:p>
      <w:pPr>
        <w:pStyle w:val="Heading2"/>
        <w:spacing w:before="200" w:after="100"/>
      </w:pPr>
      <w:r>
        <w:rPr>
          <w:rFonts w:ascii="Georgia" w:hAnsi="Georgia"/>
          <w:color w:val="1F4D2B"/>
        </w:rPr>
        <w:t>1.5 · Objectives 5 &amp; 6 — Identification methods and culture media</w:t>
      </w:r>
    </w:p>
    <w:p>
      <w:pPr>
        <w:spacing w:after="120"/>
      </w:pPr>
      <w:r>
        <w:rPr>
          <w:b/>
          <w:i w:val="0"/>
        </w:rPr>
        <w:t>Methods of bacterial identification:</w:t>
      </w:r>
      <w:r>
        <w:rPr>
          <w:b w:val="0"/>
          <w:i w:val="0"/>
        </w:rPr>
        <w:t xml:space="preserve"> microscopic morphology · macroscopic morphology (colony appearance) · physiological and biochemical characteristics · chemical analysis · serological analysis · genetic and molecular analysis (guanine plus cytosine base composition, deoxyribonucleic acid analysis with genetic probes, nucleic acid sequencing and ribosomal ribonucleic acid analysis).</w:t>
      </w:r>
    </w:p>
    <w:p>
      <w:pPr>
        <w:spacing w:after="120"/>
      </w:pPr>
      <w:r>
        <w:rPr>
          <w:b/>
          <w:i w:val="0"/>
        </w:rPr>
        <w:t>Requirements for growth</w:t>
      </w:r>
      <w:r>
        <w:rPr>
          <w:b w:val="0"/>
          <w:i w:val="0"/>
        </w:rPr>
        <w:t xml:space="preserve"> divide into </w:t>
      </w:r>
      <w:r>
        <w:rPr>
          <w:b w:val="0"/>
          <w:i/>
        </w:rPr>
        <w:t>chemical</w:t>
      </w:r>
      <w:r>
        <w:rPr>
          <w:b w:val="0"/>
          <w:i w:val="0"/>
        </w:rPr>
        <w:t xml:space="preserve"> — water, energy nutrients (carbohydrates, proteins, lipids), vitamins, minerals, oxygen levels — and </w:t>
      </w:r>
      <w:r>
        <w:rPr>
          <w:b w:val="0"/>
          <w:i/>
        </w:rPr>
        <w:t>physical</w:t>
      </w:r>
      <w:r>
        <w:rPr>
          <w:b w:val="0"/>
          <w:i w:val="0"/>
        </w:rPr>
        <w:t xml:space="preserve"> — temperature, pH, osmotic pressure.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Media type</w:t>
            </w:r>
          </w:p>
        </w:tc>
        <w:tc>
          <w:tcPr>
            <w:tcW w:type="dxa" w:w="5112"/>
            <w:shd w:val="clear" w:color="auto" w:fill="1F4D2B"/>
          </w:tcPr>
          <w:p>
            <w:pPr>
              <w:spacing w:after="40"/>
            </w:pPr>
            <w:r>
              <w:rPr>
                <w:b/>
                <w:color w:val="FFFFFF"/>
                <w:sz w:val="18"/>
              </w:rPr>
            </w:r>
            <w:r>
              <w:rPr>
                <w:b/>
                <w:i w:val="0"/>
                <w:color w:val="FFFFFF"/>
                <w:sz w:val="18"/>
              </w:rPr>
              <w:t>Definition</w:t>
            </w:r>
          </w:p>
        </w:tc>
      </w:tr>
      <w:tr>
        <w:tc>
          <w:tcPr>
            <w:tcW w:type="dxa" w:w="5112"/>
          </w:tcPr>
          <w:p>
            <w:pPr>
              <w:spacing w:after="40"/>
            </w:pPr>
            <w:r>
              <w:rPr>
                <w:sz w:val="18"/>
              </w:rPr>
            </w:r>
            <w:r>
              <w:rPr>
                <w:b w:val="0"/>
                <w:i w:val="0"/>
                <w:sz w:val="18"/>
              </w:rPr>
              <w:t>Synthetic (chemically defined)</w:t>
            </w:r>
          </w:p>
        </w:tc>
        <w:tc>
          <w:tcPr>
            <w:tcW w:type="dxa" w:w="5112"/>
          </w:tcPr>
          <w:p>
            <w:pPr>
              <w:spacing w:after="40"/>
            </w:pPr>
            <w:r>
              <w:rPr>
                <w:sz w:val="18"/>
              </w:rPr>
            </w:r>
            <w:r>
              <w:rPr>
                <w:b w:val="0"/>
                <w:i w:val="0"/>
                <w:sz w:val="18"/>
              </w:rPr>
              <w:t>Pure organic and inorganic compounds in an exact chemical formula</w:t>
            </w:r>
          </w:p>
        </w:tc>
      </w:tr>
      <w:tr>
        <w:tc>
          <w:tcPr>
            <w:tcW w:type="dxa" w:w="5112"/>
          </w:tcPr>
          <w:p>
            <w:pPr>
              <w:spacing w:after="40"/>
            </w:pPr>
            <w:r>
              <w:rPr>
                <w:sz w:val="18"/>
              </w:rPr>
            </w:r>
            <w:r>
              <w:rPr>
                <w:b w:val="0"/>
                <w:i w:val="0"/>
                <w:sz w:val="18"/>
              </w:rPr>
              <w:t>Complex / nonsynthetic</w:t>
            </w:r>
          </w:p>
        </w:tc>
        <w:tc>
          <w:tcPr>
            <w:tcW w:type="dxa" w:w="5112"/>
          </w:tcPr>
          <w:p>
            <w:pPr>
              <w:spacing w:after="40"/>
            </w:pPr>
            <w:r>
              <w:rPr>
                <w:sz w:val="18"/>
              </w:rPr>
            </w:r>
            <w:r>
              <w:rPr>
                <w:b w:val="0"/>
                <w:i w:val="0"/>
                <w:sz w:val="18"/>
              </w:rPr>
              <w:t>At least one ingredient that is not chemically definable</w:t>
            </w:r>
          </w:p>
        </w:tc>
      </w:tr>
      <w:tr>
        <w:tc>
          <w:tcPr>
            <w:tcW w:type="dxa" w:w="5112"/>
          </w:tcPr>
          <w:p>
            <w:pPr>
              <w:spacing w:after="40"/>
            </w:pPr>
            <w:r>
              <w:rPr>
                <w:sz w:val="18"/>
              </w:rPr>
            </w:r>
            <w:r>
              <w:rPr>
                <w:b w:val="0"/>
                <w:i w:val="0"/>
                <w:sz w:val="18"/>
              </w:rPr>
              <w:t>General purpose</w:t>
            </w:r>
          </w:p>
        </w:tc>
        <w:tc>
          <w:tcPr>
            <w:tcW w:type="dxa" w:w="5112"/>
          </w:tcPr>
          <w:p>
            <w:pPr>
              <w:spacing w:after="40"/>
            </w:pPr>
            <w:r>
              <w:rPr>
                <w:sz w:val="18"/>
              </w:rPr>
            </w:r>
            <w:r>
              <w:rPr>
                <w:b w:val="0"/>
                <w:i w:val="0"/>
                <w:sz w:val="18"/>
              </w:rPr>
              <w:t>Grows a broad range of microbes; usually nonsynthetic</w:t>
            </w:r>
          </w:p>
        </w:tc>
      </w:tr>
      <w:tr>
        <w:tc>
          <w:tcPr>
            <w:tcW w:type="dxa" w:w="5112"/>
          </w:tcPr>
          <w:p>
            <w:pPr>
              <w:spacing w:after="40"/>
            </w:pPr>
            <w:r>
              <w:rPr>
                <w:sz w:val="18"/>
              </w:rPr>
            </w:r>
            <w:r>
              <w:rPr>
                <w:b w:val="0"/>
                <w:i w:val="0"/>
                <w:sz w:val="18"/>
              </w:rPr>
              <w:t>Enriched</w:t>
            </w:r>
          </w:p>
        </w:tc>
        <w:tc>
          <w:tcPr>
            <w:tcW w:type="dxa" w:w="5112"/>
          </w:tcPr>
          <w:p>
            <w:pPr>
              <w:spacing w:after="40"/>
            </w:pPr>
            <w:r>
              <w:rPr>
                <w:sz w:val="18"/>
              </w:rPr>
            </w:r>
            <w:r>
              <w:rPr>
                <w:b w:val="0"/>
                <w:i w:val="0"/>
                <w:sz w:val="18"/>
              </w:rPr>
              <w:t>Complex organic substances — blood, serum, hemoglobin, or special growth factors for fastidious microbes</w:t>
            </w:r>
          </w:p>
        </w:tc>
      </w:tr>
      <w:tr>
        <w:tc>
          <w:tcPr>
            <w:tcW w:type="dxa" w:w="5112"/>
          </w:tcPr>
          <w:p>
            <w:pPr>
              <w:spacing w:after="40"/>
            </w:pPr>
            <w:r>
              <w:rPr>
                <w:sz w:val="18"/>
              </w:rPr>
            </w:r>
            <w:r>
              <w:rPr>
                <w:b w:val="0"/>
                <w:i w:val="0"/>
                <w:sz w:val="18"/>
              </w:rPr>
              <w:t>Selective</w:t>
            </w:r>
          </w:p>
        </w:tc>
        <w:tc>
          <w:tcPr>
            <w:tcW w:type="dxa" w:w="5112"/>
          </w:tcPr>
          <w:p>
            <w:pPr>
              <w:spacing w:after="40"/>
            </w:pPr>
            <w:r>
              <w:rPr>
                <w:sz w:val="18"/>
              </w:rPr>
            </w:r>
            <w:r>
              <w:rPr>
                <w:b w:val="0"/>
                <w:i w:val="0"/>
                <w:sz w:val="18"/>
              </w:rPr>
              <w:t xml:space="preserve">Contains agents that </w:t>
            </w:r>
            <w:r>
              <w:rPr>
                <w:b/>
                <w:i w:val="0"/>
                <w:sz w:val="18"/>
              </w:rPr>
              <w:t>inhibit</w:t>
            </w:r>
            <w:r>
              <w:rPr>
                <w:b w:val="0"/>
                <w:i w:val="0"/>
                <w:sz w:val="18"/>
              </w:rPr>
              <w:t xml:space="preserve"> some microbes and encourage the desired ones</w:t>
            </w:r>
          </w:p>
        </w:tc>
      </w:tr>
      <w:tr>
        <w:tc>
          <w:tcPr>
            <w:tcW w:type="dxa" w:w="5112"/>
          </w:tcPr>
          <w:p>
            <w:pPr>
              <w:spacing w:after="40"/>
            </w:pPr>
            <w:r>
              <w:rPr>
                <w:sz w:val="18"/>
              </w:rPr>
            </w:r>
            <w:r>
              <w:rPr>
                <w:b w:val="0"/>
                <w:i w:val="0"/>
                <w:sz w:val="18"/>
              </w:rPr>
              <w:t>Differential</w:t>
            </w:r>
          </w:p>
        </w:tc>
        <w:tc>
          <w:tcPr>
            <w:tcW w:type="dxa" w:w="5112"/>
          </w:tcPr>
          <w:p>
            <w:pPr>
              <w:spacing w:after="40"/>
            </w:pPr>
            <w:r>
              <w:rPr>
                <w:sz w:val="18"/>
              </w:rPr>
            </w:r>
            <w:r>
              <w:rPr>
                <w:b w:val="0"/>
                <w:i w:val="0"/>
                <w:sz w:val="18"/>
              </w:rPr>
              <w:t xml:space="preserve">Allows several types to grow and </w:t>
            </w:r>
            <w:r>
              <w:rPr>
                <w:b/>
                <w:i w:val="0"/>
                <w:sz w:val="18"/>
              </w:rPr>
              <w:t>displays visible differences</w:t>
            </w:r>
            <w:r>
              <w:rPr>
                <w:b w:val="0"/>
                <w:i w:val="0"/>
                <w:sz w:val="18"/>
              </w:rPr>
              <w:t xml:space="preserve"> between them</w:t>
            </w:r>
          </w:p>
        </w:tc>
      </w:tr>
    </w:tbl>
    <w:p>
      <w:pPr>
        <w:spacing w:after="80"/>
      </w:pPr>
    </w:p>
    <w:p>
      <w:pPr>
        <w:spacing w:after="120"/>
      </w:pPr>
      <w:r>
        <w:rPr>
          <w:b w:val="0"/>
          <w:i w:val="0"/>
        </w:rPr>
        <w:t xml:space="preserve">The categories combine: </w:t>
      </w:r>
      <w:r>
        <w:rPr>
          <w:b/>
          <w:i w:val="0"/>
        </w:rPr>
        <w:t>blood agar</w:t>
      </w:r>
      <w:r>
        <w:rPr>
          <w:b w:val="0"/>
          <w:i w:val="0"/>
        </w:rPr>
        <w:t xml:space="preserve"> is enriched </w:t>
      </w:r>
      <w:r>
        <w:rPr>
          <w:b w:val="0"/>
          <w:i/>
        </w:rPr>
        <w:t>and</w:t>
      </w:r>
      <w:r>
        <w:rPr>
          <w:b w:val="0"/>
          <w:i w:val="0"/>
        </w:rPr>
        <w:t xml:space="preserve"> differential (gamma, beta and alpha hemolysis); </w:t>
      </w:r>
      <w:r>
        <w:rPr>
          <w:b/>
          <w:i w:val="0"/>
        </w:rPr>
        <w:t>mannitol salt agar</w:t>
      </w:r>
      <w:r>
        <w:rPr>
          <w:b w:val="0"/>
          <w:i w:val="0"/>
        </w:rPr>
        <w:t xml:space="preserve"> is selective </w:t>
      </w:r>
      <w:r>
        <w:rPr>
          <w:b w:val="0"/>
          <w:i/>
        </w:rPr>
        <w:t>and</w:t>
      </w:r>
      <w:r>
        <w:rPr>
          <w:b w:val="0"/>
          <w:i w:val="0"/>
        </w:rPr>
        <w:t xml:space="preserve"> differential.</w:t>
      </w:r>
    </w:p>
    <w:p>
      <w:pPr>
        <w:spacing w:after="120"/>
      </w:pPr>
      <w:r>
        <w:rPr>
          <w:b w:val="0"/>
          <w:i w:val="0"/>
        </w:rPr>
        <w:t>Also tested</w:t>
      </w:r>
    </w:p>
    <w:p>
      <w:pPr>
        <w:pStyle w:val="ListBullet"/>
        <w:spacing w:after="40"/>
      </w:pPr>
      <w:r>
        <w:rPr>
          <w:b/>
          <w:i w:val="0"/>
          <w:sz w:val="20"/>
        </w:rPr>
        <w:t>Synthetic versus complex medium.</w:t>
      </w:r>
      <w:r>
        <w:rPr>
          <w:b w:val="0"/>
          <w:i w:val="0"/>
          <w:sz w:val="20"/>
        </w:rPr>
        <w:t xml:space="preserve"> A synthetic (chemically defined) medium contains pure organic and inorganic compounds in an exact chemical formula; a complex medium contains at least one ingredient that is not chemically definable.</w:t>
      </w:r>
    </w:p>
    <w:p>
      <w:pPr>
        <w:pStyle w:val="ListBullet"/>
        <w:spacing w:after="40"/>
      </w:pPr>
      <w:r>
        <w:rPr>
          <w:b/>
          <w:i w:val="0"/>
          <w:sz w:val="20"/>
        </w:rPr>
        <w:t>Selective medium.</w:t>
      </w:r>
      <w:r>
        <w:rPr>
          <w:b w:val="0"/>
          <w:i w:val="0"/>
          <w:sz w:val="20"/>
        </w:rPr>
        <w:t xml:space="preserve"> A selective medium suppresses the growth of unwanted organisms; something in it, such as a high salt concentration, prevents organisms other than the ones sought from growing at all.</w:t>
      </w:r>
    </w:p>
    <w:p>
      <w:pPr>
        <w:pStyle w:val="ListBullet"/>
        <w:spacing w:after="40"/>
      </w:pPr>
      <w:r>
        <w:rPr>
          <w:b/>
          <w:i w:val="0"/>
          <w:sz w:val="20"/>
        </w:rPr>
        <w:t>Selective versus differential media.</w:t>
      </w:r>
      <w:r>
        <w:rPr>
          <w:b w:val="0"/>
          <w:i w:val="0"/>
          <w:sz w:val="20"/>
        </w:rPr>
        <w:t xml:space="preserve"> Selective media contain agents that inhibit some microbes and encourage the desired ones; differential media allow several types to grow and display visible differences between them.</w:t>
      </w:r>
    </w:p>
    <w:p>
      <w:pPr>
        <w:pStyle w:val="Heading2"/>
        <w:spacing w:before="200" w:after="100"/>
      </w:pPr>
      <w:r>
        <w:rPr>
          <w:rFonts w:ascii="Georgia" w:hAnsi="Georgia"/>
          <w:color w:val="1F4D2B"/>
        </w:rPr>
        <w:t>1.6 · Objective 7 — The bacterial growth curve</w:t>
      </w:r>
    </w:p>
    <w:p>
      <w:pPr>
        <w:spacing w:after="120"/>
      </w:pPr>
      <w:r>
        <w:rPr>
          <w:b w:val="0"/>
          <w:i w:val="0"/>
        </w:rPr>
        <w:t xml:space="preserve">Growth means an increase in </w:t>
      </w:r>
      <w:r>
        <w:rPr>
          <w:b/>
          <w:i w:val="0"/>
        </w:rPr>
        <w:t>number</w:t>
      </w:r>
      <w:r>
        <w:rPr>
          <w:b w:val="0"/>
          <w:i w:val="0"/>
        </w:rPr>
        <w:t xml:space="preserve">, not size, by </w:t>
      </w:r>
      <w:r>
        <w:rPr>
          <w:b/>
          <w:i w:val="0"/>
        </w:rPr>
        <w:t>binary fission</w:t>
      </w:r>
      <w:r>
        <w:rPr>
          <w:b w:val="0"/>
          <w:i w:val="0"/>
        </w:rPr>
        <w:t xml:space="preserve"> — which is why it is exponential rather than arithmetic.</w:t>
      </w:r>
    </w:p>
    <w:p>
      <w:pPr>
        <w:jc w:val="center"/>
      </w:pPr>
      <w:r>
        <w:drawing>
          <wp:inline xmlns:a="http://schemas.openxmlformats.org/drawingml/2006/main" xmlns:pic="http://schemas.openxmlformats.org/drawingml/2006/picture">
            <wp:extent cx="3840480" cy="1694612"/>
            <wp:docPr id="2" name="Picture 2"/>
            <wp:cNvGraphicFramePr>
              <a:graphicFrameLocks noChangeAspect="1"/>
            </wp:cNvGraphicFramePr>
            <a:graphic>
              <a:graphicData uri="http://schemas.openxmlformats.org/drawingml/2006/picture">
                <pic:pic>
                  <pic:nvPicPr>
                    <pic:cNvPr id="0" name="Microbiology_Exam_1_micro-exam-1-study-guide-images_001.jpg"/>
                    <pic:cNvPicPr/>
                  </pic:nvPicPr>
                  <pic:blipFill>
                    <a:blip r:embed="rId10"/>
                    <a:stretch>
                      <a:fillRect/>
                    </a:stretch>
                  </pic:blipFill>
                  <pic:spPr>
                    <a:xfrm>
                      <a:off x="0" y="0"/>
                      <a:ext cx="3840480" cy="1694612"/>
                    </a:xfrm>
                    <a:prstGeom prst="rect"/>
                  </pic:spPr>
                </pic:pic>
              </a:graphicData>
            </a:graphic>
          </wp:inline>
        </w:drawing>
      </w:r>
    </w:p>
    <w:p>
      <w:pPr>
        <w:spacing w:after="160"/>
        <w:jc w:val="center"/>
      </w:pPr>
      <w:r>
        <w:rPr>
          <w:sz w:val="15"/>
        </w:rPr>
        <w:t>Note the vertical axis is a logarithm of viable cells — which is why exponential growth appears as a straight line rather than a curve. The tubes underneath are the part worth studying: they show the population composition at each phase, so the stationary plateau is visibly not a pause but a balance, with cells dividing and dying at the same rate. The dashed tail is worth noticing too, since some cells remain viable after the death phase — which is exactly why sterilization is defined by probability rather than by a moment when the last organism dies. Copyright © The McGraw-Hill Companies. Reproduced from the lecture slides (Slide 49).</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Phase</w:t>
            </w:r>
          </w:p>
        </w:tc>
        <w:tc>
          <w:tcPr>
            <w:tcW w:type="dxa" w:w="5112"/>
            <w:shd w:val="clear" w:color="auto" w:fill="1F4D2B"/>
          </w:tcPr>
          <w:p>
            <w:pPr>
              <w:spacing w:after="40"/>
            </w:pPr>
            <w:r>
              <w:rPr>
                <w:b/>
                <w:color w:val="FFFFFF"/>
                <w:sz w:val="18"/>
              </w:rPr>
            </w:r>
            <w:r>
              <w:rPr>
                <w:b/>
                <w:i w:val="0"/>
                <w:color w:val="FFFFFF"/>
                <w:sz w:val="18"/>
              </w:rPr>
              <w:t>What is happening</w:t>
            </w:r>
          </w:p>
        </w:tc>
      </w:tr>
      <w:tr>
        <w:tc>
          <w:tcPr>
            <w:tcW w:type="dxa" w:w="5112"/>
          </w:tcPr>
          <w:p>
            <w:pPr>
              <w:spacing w:after="40"/>
            </w:pPr>
            <w:r>
              <w:rPr>
                <w:sz w:val="18"/>
              </w:rPr>
            </w:r>
            <w:r>
              <w:rPr>
                <w:b w:val="0"/>
                <w:i w:val="0"/>
                <w:sz w:val="18"/>
              </w:rPr>
              <w:t>Lag</w:t>
            </w:r>
          </w:p>
        </w:tc>
        <w:tc>
          <w:tcPr>
            <w:tcW w:type="dxa" w:w="5112"/>
          </w:tcPr>
          <w:p>
            <w:pPr>
              <w:spacing w:after="40"/>
            </w:pPr>
            <w:r>
              <w:rPr>
                <w:sz w:val="18"/>
              </w:rPr>
            </w:r>
            <w:r>
              <w:rPr>
                <w:b w:val="0"/>
                <w:i w:val="0"/>
                <w:sz w:val="18"/>
              </w:rPr>
              <w:t>Flat period of adjustment and enlargement; little growth</w:t>
            </w:r>
          </w:p>
        </w:tc>
      </w:tr>
      <w:tr>
        <w:tc>
          <w:tcPr>
            <w:tcW w:type="dxa" w:w="5112"/>
          </w:tcPr>
          <w:p>
            <w:pPr>
              <w:spacing w:after="40"/>
            </w:pPr>
            <w:r>
              <w:rPr>
                <w:sz w:val="18"/>
              </w:rPr>
            </w:r>
            <w:r>
              <w:rPr>
                <w:b w:val="0"/>
                <w:i w:val="0"/>
                <w:sz w:val="18"/>
              </w:rPr>
              <w:t>Exponential growth</w:t>
            </w:r>
          </w:p>
        </w:tc>
        <w:tc>
          <w:tcPr>
            <w:tcW w:type="dxa" w:w="5112"/>
          </w:tcPr>
          <w:p>
            <w:pPr>
              <w:spacing w:after="40"/>
            </w:pPr>
            <w:r>
              <w:rPr>
                <w:sz w:val="18"/>
              </w:rPr>
            </w:r>
            <w:r>
              <w:rPr>
                <w:b w:val="0"/>
                <w:i w:val="0"/>
                <w:sz w:val="18"/>
              </w:rPr>
              <w:t xml:space="preserve">Maximum growth, continuing as long as nutrients and environment allow. </w:t>
            </w:r>
            <w:r>
              <w:rPr>
                <w:b/>
                <w:i w:val="0"/>
                <w:sz w:val="18"/>
              </w:rPr>
              <w:t>Most vulnerable to control methods here</w:t>
            </w:r>
            <w:r>
              <w:rPr>
                <w:b w:val="0"/>
                <w:i w:val="0"/>
                <w:sz w:val="18"/>
              </w:rPr>
              <w:t xml:space="preserve"> — the lecture's example is penicillin</w:t>
            </w:r>
          </w:p>
        </w:tc>
      </w:tr>
      <w:tr>
        <w:tc>
          <w:tcPr>
            <w:tcW w:type="dxa" w:w="5112"/>
          </w:tcPr>
          <w:p>
            <w:pPr>
              <w:spacing w:after="40"/>
            </w:pPr>
            <w:r>
              <w:rPr>
                <w:sz w:val="18"/>
              </w:rPr>
            </w:r>
            <w:r>
              <w:rPr>
                <w:b w:val="0"/>
                <w:i w:val="0"/>
                <w:sz w:val="18"/>
              </w:rPr>
              <w:t>Stationary</w:t>
            </w:r>
          </w:p>
        </w:tc>
        <w:tc>
          <w:tcPr>
            <w:tcW w:type="dxa" w:w="5112"/>
          </w:tcPr>
          <w:p>
            <w:pPr>
              <w:spacing w:after="40"/>
            </w:pPr>
            <w:r>
              <w:rPr>
                <w:sz w:val="18"/>
              </w:rPr>
            </w:r>
            <w:r>
              <w:rPr>
                <w:b w:val="0"/>
                <w:i w:val="0"/>
                <w:sz w:val="18"/>
              </w:rPr>
              <w:t>Rate of growth equals rate of death, from depleted nutrients and oxygen and excretion of organic acids and pollutants</w:t>
            </w:r>
          </w:p>
        </w:tc>
      </w:tr>
      <w:tr>
        <w:tc>
          <w:tcPr>
            <w:tcW w:type="dxa" w:w="5112"/>
          </w:tcPr>
          <w:p>
            <w:pPr>
              <w:spacing w:after="40"/>
            </w:pPr>
            <w:r>
              <w:rPr>
                <w:sz w:val="18"/>
              </w:rPr>
            </w:r>
            <w:r>
              <w:rPr>
                <w:b w:val="0"/>
                <w:i w:val="0"/>
                <w:sz w:val="18"/>
              </w:rPr>
              <w:t>Death</w:t>
            </w:r>
          </w:p>
        </w:tc>
        <w:tc>
          <w:tcPr>
            <w:tcW w:type="dxa" w:w="5112"/>
          </w:tcPr>
          <w:p>
            <w:pPr>
              <w:spacing w:after="40"/>
            </w:pPr>
            <w:r>
              <w:rPr>
                <w:sz w:val="18"/>
              </w:rPr>
            </w:r>
            <w:r>
              <w:rPr>
                <w:b w:val="0"/>
                <w:i w:val="0"/>
                <w:sz w:val="18"/>
              </w:rPr>
              <w:t>Limiting factors intensify; cells die exponentially in their own wastes</w:t>
            </w:r>
          </w:p>
        </w:tc>
      </w:tr>
    </w:tbl>
    <w:p>
      <w:pPr>
        <w:spacing w:after="80"/>
      </w:pPr>
    </w:p>
    <w:p>
      <w:pPr>
        <w:spacing w:after="120"/>
      </w:pPr>
      <w:r>
        <w:rPr>
          <w:b w:val="0"/>
          <w:i w:val="0"/>
        </w:rPr>
        <w:t>Also tested</w:t>
      </w:r>
    </w:p>
    <w:p>
      <w:pPr>
        <w:pStyle w:val="ListBullet"/>
        <w:spacing w:after="40"/>
      </w:pPr>
      <w:r>
        <w:rPr>
          <w:b/>
          <w:i w:val="0"/>
          <w:sz w:val="20"/>
        </w:rPr>
        <w:t>Exponential bacterial growth.</w:t>
      </w:r>
      <w:r>
        <w:rPr>
          <w:b w:val="0"/>
          <w:i w:val="0"/>
          <w:sz w:val="20"/>
        </w:rPr>
        <w:t xml:space="preserve"> Each division doubles the population: binary fission turns one cell into two, so the count goes 2, 4, 8, 16 rather than climbing by a fixed amount each generation.</w:t>
      </w:r>
    </w:p>
    <w:p>
      <w:pPr>
        <w:pStyle w:val="Heading2"/>
        <w:spacing w:before="200" w:after="100"/>
      </w:pPr>
      <w:r>
        <w:rPr>
          <w:rFonts w:ascii="Georgia" w:hAnsi="Georgia"/>
          <w:color w:val="1F4D2B"/>
        </w:rPr>
        <w:t>1.7 · Objectives 8 &amp; 9 — Phage and animal virus replication</w:t>
      </w:r>
    </w:p>
    <w:p>
      <w:pPr>
        <w:spacing w:after="120"/>
      </w:pPr>
      <w:r>
        <w:rPr>
          <w:b w:val="0"/>
          <w:i w:val="0"/>
        </w:rPr>
        <w:t xml:space="preserve">All viruses have </w:t>
      </w:r>
      <w:r>
        <w:rPr>
          <w:b/>
          <w:i w:val="0"/>
        </w:rPr>
        <w:t>capsids</w:t>
      </w:r>
      <w:r>
        <w:rPr>
          <w:b w:val="0"/>
          <w:i w:val="0"/>
        </w:rPr>
        <w:t xml:space="preserve"> — protein coats enclosing and protecting the nucleic acid — which may be helical, icosahedral or complex. They contain either deoxyribonucleic acid or ribonucleic acid, and may have an envelope or spikes.</w:t>
      </w:r>
    </w:p>
    <w:p>
      <w:pPr>
        <w:jc w:val="center"/>
      </w:pPr>
      <w:r>
        <w:drawing>
          <wp:inline xmlns:a="http://schemas.openxmlformats.org/drawingml/2006/main" xmlns:pic="http://schemas.openxmlformats.org/drawingml/2006/picture">
            <wp:extent cx="3840480" cy="3004109"/>
            <wp:docPr id="3" name="Picture 3"/>
            <wp:cNvGraphicFramePr>
              <a:graphicFrameLocks noChangeAspect="1"/>
            </wp:cNvGraphicFramePr>
            <a:graphic>
              <a:graphicData uri="http://schemas.openxmlformats.org/drawingml/2006/picture">
                <pic:pic>
                  <pic:nvPicPr>
                    <pic:cNvPr id="0" name="Microbiology_Exam_1_micro-exam-1-study-guide-images_003.jpg"/>
                    <pic:cNvPicPr/>
                  </pic:nvPicPr>
                  <pic:blipFill>
                    <a:blip r:embed="rId11"/>
                    <a:stretch>
                      <a:fillRect/>
                    </a:stretch>
                  </pic:blipFill>
                  <pic:spPr>
                    <a:xfrm>
                      <a:off x="0" y="0"/>
                      <a:ext cx="3840480" cy="3004109"/>
                    </a:xfrm>
                    <a:prstGeom prst="rect"/>
                  </pic:spPr>
                </pic:pic>
              </a:graphicData>
            </a:graphic>
          </wp:inline>
        </w:drawing>
      </w:r>
    </w:p>
    <w:p>
      <w:pPr>
        <w:spacing w:after="160"/>
        <w:jc w:val="center"/>
      </w:pPr>
      <w:r>
        <w:rPr>
          <w:sz w:val="15"/>
        </w:rPr>
        <w:t>Both cycles on one diagram, which is the clearest way to see that they share a beginning and diverge afterwards. Adsorption and penetration happen either way. The outer ring is the lytic route — duplication, assembly, maturation, then lysis of the weakened cell. The blue loop through the center is lysogeny: the viral genome goes latent as a prophage and is copied along with the host, which is how a bacterium can inherit a phage-encoded toxin gene without ever appearing infected. Reproduced from the lecture slides (Slide 56).</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Step</w:t>
            </w:r>
          </w:p>
        </w:tc>
        <w:tc>
          <w:tcPr>
            <w:tcW w:type="dxa" w:w="5112"/>
            <w:shd w:val="clear" w:color="auto" w:fill="1F4D2B"/>
          </w:tcPr>
          <w:p>
            <w:pPr>
              <w:spacing w:after="40"/>
            </w:pPr>
            <w:r>
              <w:rPr>
                <w:b/>
                <w:color w:val="FFFFFF"/>
                <w:sz w:val="18"/>
              </w:rPr>
            </w:r>
            <w:r>
              <w:rPr>
                <w:b/>
                <w:i w:val="0"/>
                <w:color w:val="FFFFFF"/>
                <w:sz w:val="18"/>
              </w:rPr>
              <w:t>What happens</w:t>
            </w:r>
          </w:p>
        </w:tc>
      </w:tr>
      <w:tr>
        <w:tc>
          <w:tcPr>
            <w:tcW w:type="dxa" w:w="5112"/>
          </w:tcPr>
          <w:p>
            <w:pPr>
              <w:spacing w:after="40"/>
            </w:pPr>
            <w:r>
              <w:rPr>
                <w:sz w:val="18"/>
              </w:rPr>
            </w:r>
            <w:r>
              <w:rPr>
                <w:b w:val="0"/>
                <w:i w:val="0"/>
                <w:sz w:val="18"/>
              </w:rPr>
              <w:t>1 Adsorption</w:t>
            </w:r>
          </w:p>
        </w:tc>
        <w:tc>
          <w:tcPr>
            <w:tcW w:type="dxa" w:w="5112"/>
          </w:tcPr>
          <w:p>
            <w:pPr>
              <w:spacing w:after="40"/>
            </w:pPr>
            <w:r>
              <w:rPr>
                <w:sz w:val="18"/>
              </w:rPr>
            </w:r>
            <w:r>
              <w:rPr>
                <w:b w:val="0"/>
                <w:i w:val="0"/>
                <w:sz w:val="18"/>
              </w:rPr>
              <w:t>Binding of virus to a specific molecule on the host cell</w:t>
            </w:r>
          </w:p>
        </w:tc>
      </w:tr>
      <w:tr>
        <w:tc>
          <w:tcPr>
            <w:tcW w:type="dxa" w:w="5112"/>
          </w:tcPr>
          <w:p>
            <w:pPr>
              <w:spacing w:after="40"/>
            </w:pPr>
            <w:r>
              <w:rPr>
                <w:sz w:val="18"/>
              </w:rPr>
            </w:r>
            <w:r>
              <w:rPr>
                <w:b w:val="0"/>
                <w:i w:val="0"/>
                <w:sz w:val="18"/>
              </w:rPr>
              <w:t>2 Penetration</w:t>
            </w:r>
          </w:p>
        </w:tc>
        <w:tc>
          <w:tcPr>
            <w:tcW w:type="dxa" w:w="5112"/>
          </w:tcPr>
          <w:p>
            <w:pPr>
              <w:spacing w:after="40"/>
            </w:pPr>
            <w:r>
              <w:rPr>
                <w:sz w:val="18"/>
              </w:rPr>
            </w:r>
            <w:r>
              <w:rPr>
                <w:b w:val="0"/>
                <w:i w:val="0"/>
                <w:sz w:val="18"/>
              </w:rPr>
              <w:t>Genome enters the host cell</w:t>
            </w:r>
          </w:p>
        </w:tc>
      </w:tr>
      <w:tr>
        <w:tc>
          <w:tcPr>
            <w:tcW w:type="dxa" w:w="5112"/>
          </w:tcPr>
          <w:p>
            <w:pPr>
              <w:spacing w:after="40"/>
            </w:pPr>
            <w:r>
              <w:rPr>
                <w:sz w:val="18"/>
              </w:rPr>
            </w:r>
            <w:r>
              <w:rPr>
                <w:b w:val="0"/>
                <w:i w:val="0"/>
                <w:sz w:val="18"/>
              </w:rPr>
              <w:t>3 Replication</w:t>
            </w:r>
          </w:p>
        </w:tc>
        <w:tc>
          <w:tcPr>
            <w:tcW w:type="dxa" w:w="5112"/>
          </w:tcPr>
          <w:p>
            <w:pPr>
              <w:spacing w:after="40"/>
            </w:pPr>
            <w:r>
              <w:rPr>
                <w:sz w:val="18"/>
              </w:rPr>
            </w:r>
            <w:r>
              <w:rPr>
                <w:b w:val="0"/>
                <w:i w:val="0"/>
                <w:sz w:val="18"/>
              </w:rPr>
              <w:t>Viral components produced</w:t>
            </w:r>
          </w:p>
        </w:tc>
      </w:tr>
      <w:tr>
        <w:tc>
          <w:tcPr>
            <w:tcW w:type="dxa" w:w="5112"/>
          </w:tcPr>
          <w:p>
            <w:pPr>
              <w:spacing w:after="40"/>
            </w:pPr>
            <w:r>
              <w:rPr>
                <w:sz w:val="18"/>
              </w:rPr>
            </w:r>
            <w:r>
              <w:rPr>
                <w:b w:val="0"/>
                <w:i w:val="0"/>
                <w:sz w:val="18"/>
              </w:rPr>
              <w:t>4 Assembly</w:t>
            </w:r>
          </w:p>
        </w:tc>
        <w:tc>
          <w:tcPr>
            <w:tcW w:type="dxa" w:w="5112"/>
          </w:tcPr>
          <w:p>
            <w:pPr>
              <w:spacing w:after="40"/>
            </w:pPr>
            <w:r>
              <w:rPr>
                <w:sz w:val="18"/>
              </w:rPr>
            </w:r>
            <w:r>
              <w:rPr>
                <w:b w:val="0"/>
                <w:i w:val="0"/>
                <w:sz w:val="18"/>
              </w:rPr>
              <w:t>Viral components assembled</w:t>
            </w:r>
          </w:p>
        </w:tc>
      </w:tr>
      <w:tr>
        <w:tc>
          <w:tcPr>
            <w:tcW w:type="dxa" w:w="5112"/>
          </w:tcPr>
          <w:p>
            <w:pPr>
              <w:spacing w:after="40"/>
            </w:pPr>
            <w:r>
              <w:rPr>
                <w:sz w:val="18"/>
              </w:rPr>
            </w:r>
            <w:r>
              <w:rPr>
                <w:b w:val="0"/>
                <w:i w:val="0"/>
                <w:sz w:val="18"/>
              </w:rPr>
              <w:t>5 Maturation</w:t>
            </w:r>
          </w:p>
        </w:tc>
        <w:tc>
          <w:tcPr>
            <w:tcW w:type="dxa" w:w="5112"/>
          </w:tcPr>
          <w:p>
            <w:pPr>
              <w:spacing w:after="40"/>
            </w:pPr>
            <w:r>
              <w:rPr>
                <w:sz w:val="18"/>
              </w:rPr>
            </w:r>
            <w:r>
              <w:rPr>
                <w:b w:val="0"/>
                <w:i w:val="0"/>
                <w:sz w:val="18"/>
              </w:rPr>
              <w:t>Completion of viral formation</w:t>
            </w:r>
          </w:p>
        </w:tc>
      </w:tr>
      <w:tr>
        <w:tc>
          <w:tcPr>
            <w:tcW w:type="dxa" w:w="5112"/>
          </w:tcPr>
          <w:p>
            <w:pPr>
              <w:spacing w:after="40"/>
            </w:pPr>
            <w:r>
              <w:rPr>
                <w:sz w:val="18"/>
              </w:rPr>
            </w:r>
            <w:r>
              <w:rPr>
                <w:b w:val="0"/>
                <w:i w:val="0"/>
                <w:sz w:val="18"/>
              </w:rPr>
              <w:t>6 Release</w:t>
            </w:r>
          </w:p>
        </w:tc>
        <w:tc>
          <w:tcPr>
            <w:tcW w:type="dxa" w:w="5112"/>
          </w:tcPr>
          <w:p>
            <w:pPr>
              <w:spacing w:after="40"/>
            </w:pPr>
            <w:r>
              <w:rPr>
                <w:sz w:val="18"/>
              </w:rPr>
            </w:r>
            <w:r>
              <w:rPr>
                <w:b w:val="0"/>
                <w:i w:val="0"/>
                <w:sz w:val="18"/>
              </w:rPr>
              <w:t>Viruses leave the cell to infect others</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Lytic cycle</w:t>
            </w:r>
          </w:p>
        </w:tc>
        <w:tc>
          <w:tcPr>
            <w:tcW w:type="dxa" w:w="5112"/>
            <w:shd w:val="clear" w:color="auto" w:fill="1F4D2B"/>
          </w:tcPr>
          <w:p>
            <w:pPr>
              <w:spacing w:after="40"/>
            </w:pPr>
            <w:r>
              <w:rPr>
                <w:b/>
                <w:color w:val="FFFFFF"/>
                <w:sz w:val="18"/>
              </w:rPr>
            </w:r>
            <w:r>
              <w:rPr>
                <w:b/>
                <w:i w:val="0"/>
                <w:color w:val="FFFFFF"/>
                <w:sz w:val="18"/>
              </w:rPr>
              <w:t>Lysogenic cycle</w:t>
            </w:r>
          </w:p>
        </w:tc>
      </w:tr>
      <w:tr>
        <w:tc>
          <w:tcPr>
            <w:tcW w:type="dxa" w:w="5112"/>
          </w:tcPr>
          <w:p>
            <w:pPr>
              <w:spacing w:after="40"/>
            </w:pPr>
            <w:r>
              <w:rPr>
                <w:sz w:val="18"/>
              </w:rPr>
            </w:r>
            <w:r>
              <w:rPr>
                <w:b w:val="0"/>
                <w:i w:val="0"/>
                <w:sz w:val="18"/>
              </w:rPr>
              <w:t>Rapid takeover of bacterial metabolism</w:t>
            </w:r>
            <w:r>
              <w:rPr>
                <w:sz w:val="18"/>
              </w:rPr>
              <w:br/>
            </w:r>
            <w:r>
              <w:rPr>
                <w:b w:val="0"/>
                <w:i w:val="0"/>
                <w:sz w:val="18"/>
              </w:rPr>
              <w:t>Multiple virus copies produced</w:t>
            </w:r>
            <w:r>
              <w:rPr>
                <w:sz w:val="18"/>
              </w:rPr>
              <w:br/>
            </w:r>
            <w:r>
              <w:rPr>
                <w:b w:val="0"/>
                <w:i w:val="0"/>
                <w:sz w:val="18"/>
              </w:rPr>
              <w:t>Destruction of the host cell</w:t>
            </w:r>
            <w:r>
              <w:rPr>
                <w:sz w:val="18"/>
              </w:rPr>
              <w:br/>
            </w:r>
            <w:r>
              <w:rPr>
                <w:b/>
                <w:i w:val="0"/>
                <w:sz w:val="18"/>
              </w:rPr>
              <w:t>Generalized transduction</w:t>
            </w:r>
            <w:r>
              <w:rPr>
                <w:b w:val="0"/>
                <w:i w:val="0"/>
                <w:sz w:val="18"/>
              </w:rPr>
              <w:t xml:space="preserve"> — random pieces of host DNA may be transmitted to other bacteria</w:t>
            </w:r>
          </w:p>
        </w:tc>
        <w:tc>
          <w:tcPr>
            <w:tcW w:type="dxa" w:w="5112"/>
          </w:tcPr>
          <w:p>
            <w:pPr>
              <w:spacing w:after="40"/>
            </w:pPr>
            <w:r>
              <w:rPr>
                <w:sz w:val="18"/>
              </w:rPr>
            </w:r>
            <w:r>
              <w:rPr>
                <w:b w:val="0"/>
                <w:i w:val="0"/>
                <w:sz w:val="18"/>
              </w:rPr>
              <w:t xml:space="preserve">Integration of viral genes as </w:t>
            </w:r>
            <w:r>
              <w:rPr>
                <w:b/>
                <w:i w:val="0"/>
                <w:sz w:val="18"/>
              </w:rPr>
              <w:t>prophage</w:t>
            </w:r>
            <w:r>
              <w:rPr>
                <w:sz w:val="18"/>
              </w:rPr>
              <w:br/>
            </w:r>
            <w:r>
              <w:rPr>
                <w:b/>
                <w:i w:val="0"/>
                <w:sz w:val="18"/>
              </w:rPr>
              <w:t>May acquire new traits — e.g. the ability to make a toxin</w:t>
            </w:r>
            <w:r>
              <w:rPr>
                <w:sz w:val="18"/>
              </w:rPr>
              <w:br/>
            </w:r>
            <w:r>
              <w:rPr>
                <w:b w:val="0"/>
                <w:i w:val="0"/>
                <w:sz w:val="18"/>
              </w:rPr>
              <w:t>Immune to reinfection</w:t>
            </w:r>
            <w:r>
              <w:rPr>
                <w:sz w:val="18"/>
              </w:rPr>
              <w:br/>
            </w:r>
            <w:r>
              <w:rPr>
                <w:b w:val="0"/>
                <w:i w:val="0"/>
                <w:sz w:val="18"/>
              </w:rPr>
              <w:t>Viral genes replicated with the host cell</w:t>
            </w:r>
            <w:r>
              <w:rPr>
                <w:sz w:val="18"/>
              </w:rPr>
              <w:br/>
            </w:r>
            <w:r>
              <w:rPr>
                <w:b/>
                <w:i w:val="0"/>
                <w:sz w:val="18"/>
              </w:rPr>
              <w:t>Specialized transduction</w:t>
            </w:r>
            <w:r>
              <w:rPr>
                <w:b w:val="0"/>
                <w:i w:val="0"/>
                <w:sz w:val="18"/>
              </w:rPr>
              <w:t xml:space="preserve"> — all cells carry the same host DNA</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Animal viruses differ from phages in three ways.</w:t>
            </w:r>
            <w:r>
              <w:rPr>
                <w:b w:val="0"/>
                <w:i w:val="0"/>
              </w:rPr>
              <w:t xml:space="preserve"> The entire virion is engulfed; </w:t>
            </w:r>
            <w:r>
              <w:rPr>
                <w:b/>
                <w:i w:val="0"/>
              </w:rPr>
              <w:t>uncoating</w:t>
            </w:r>
            <w:r>
              <w:rPr>
                <w:b w:val="0"/>
                <w:i w:val="0"/>
              </w:rPr>
              <w:t xml:space="preserve"> is required to release the genetic material (driven by the difference between cytoplasmic and extracellular pH); and release is by </w:t>
            </w:r>
            <w:r>
              <w:rPr>
                <w:b/>
                <w:i w:val="0"/>
              </w:rPr>
              <w:t>budding</w:t>
            </w:r>
            <w:r>
              <w:rPr>
                <w:b w:val="0"/>
                <w:i w:val="0"/>
              </w:rPr>
              <w:t>, which may assist acquisition of an envelope. A phage injects its genome through the wall, so it needs no uncoating.</w:t>
            </w:r>
          </w:p>
        </w:tc>
      </w:tr>
    </w:tbl>
    <w:p>
      <w:pPr>
        <w:spacing w:after="80"/>
      </w:pPr>
    </w:p>
    <w:p>
      <w:pPr>
        <w:spacing w:after="120"/>
      </w:pPr>
      <w:r>
        <w:rPr>
          <w:b w:val="0"/>
          <w:i w:val="0"/>
        </w:rPr>
        <w:t>Also tested</w:t>
      </w:r>
    </w:p>
    <w:p>
      <w:pPr>
        <w:pStyle w:val="ListBullet"/>
        <w:spacing w:after="40"/>
      </w:pPr>
      <w:r>
        <w:rPr>
          <w:b/>
          <w:i w:val="0"/>
          <w:sz w:val="20"/>
        </w:rPr>
        <w:t>Generalized versus specialized transduction.</w:t>
      </w:r>
      <w:r>
        <w:rPr>
          <w:b w:val="0"/>
          <w:i w:val="0"/>
          <w:sz w:val="20"/>
        </w:rPr>
        <w:t xml:space="preserve"> Generalized transduction (lytic cycle) transmits random pieces of host DNA; specialized transduction (lysogenic cycle) means all cells carry the same host DNA.</w:t>
      </w:r>
    </w:p>
    <w:p>
      <w:pPr>
        <w:pStyle w:val="ListBullet"/>
        <w:spacing w:after="40"/>
      </w:pPr>
      <w:r>
        <w:rPr>
          <w:b/>
          <w:i w:val="0"/>
          <w:sz w:val="20"/>
        </w:rPr>
        <w:t>Animal virus entry.</w:t>
      </w:r>
      <w:r>
        <w:rPr>
          <w:b w:val="0"/>
          <w:i w:val="0"/>
          <w:sz w:val="20"/>
        </w:rPr>
        <w:t xml:space="preserve"> The virion must be uncoated after entering a host cell, unlike a phage: the whole particle is taken in and the capsid stripped away, whereas a phage injects its genome and leaves the coat outside.</w:t>
      </w:r>
    </w:p>
    <w:p>
      <w:pPr>
        <w:pStyle w:val="ListBullet"/>
        <w:spacing w:after="40"/>
      </w:pPr>
      <w:r>
        <w:rPr>
          <w:b/>
          <w:i w:val="0"/>
          <w:sz w:val="20"/>
        </w:rPr>
        <w:t>Phage genome integrated into a bacterial chromosome.</w:t>
      </w:r>
      <w:r>
        <w:rPr>
          <w:b w:val="0"/>
          <w:i w:val="0"/>
          <w:sz w:val="20"/>
        </w:rPr>
        <w:t xml:space="preserve"> The bacterium gains new traits, such as a toxin gene. The prophage is copied along with the chromosome, which is how diphtheria and cholera toxins arise.</w:t>
      </w:r>
    </w:p>
    <w:p>
      <w:pPr>
        <w:pStyle w:val="ListBullet"/>
        <w:spacing w:after="40"/>
      </w:pPr>
      <w:r>
        <w:rPr>
          <w:b/>
          <w:i w:val="0"/>
          <w:sz w:val="20"/>
        </w:rPr>
        <w:t>Lytic cycle.</w:t>
      </w:r>
      <w:r>
        <w:rPr>
          <w:b w:val="0"/>
          <w:i w:val="0"/>
          <w:sz w:val="20"/>
        </w:rPr>
        <w:t xml:space="preserve"> Rather than the lysogenic cycle, it features rapid takeover of bacterial metabolism, production of multiple virus copies, and destruction of the host cell. It also produces generalized transduction, in which random pieces of host DNA may be transmitted to other bacteria.</w:t>
      </w:r>
    </w:p>
    <w:p>
      <w:pPr>
        <w:pStyle w:val="Heading2"/>
        <w:spacing w:before="200" w:after="100"/>
      </w:pPr>
      <w:r>
        <w:rPr>
          <w:rFonts w:ascii="Georgia" w:hAnsi="Georgia"/>
          <w:color w:val="1F4D2B"/>
        </w:rPr>
        <w:t>1.8 · Objective 10 — Cytopathic effects of viruses</w:t>
      </w:r>
    </w:p>
    <w:p>
      <w:pPr>
        <w:spacing w:after="120"/>
      </w:pPr>
      <w:r>
        <w:rPr>
          <w:b w:val="0"/>
          <w:i w:val="0"/>
        </w:rPr>
        <w:t xml:space="preserve">Virus-induced damage to cells: changes in size and shape · cytoplasmic inclusion bodies · nuclear inclusion bodies · cells fusing to form multinucleated cells · cell lysis · alteration of deoxyribonucleic acid, which </w:t>
      </w:r>
      <w:r>
        <w:rPr>
          <w:b/>
          <w:i w:val="0"/>
        </w:rPr>
        <w:t>may activate oncogenes</w:t>
      </w:r>
      <w:r>
        <w:rPr>
          <w:b w:val="0"/>
          <w:i w:val="0"/>
        </w:rPr>
        <w:t xml:space="preserve"> · transformation of cells into cancerous cells.</w:t>
      </w:r>
    </w:p>
    <w:p>
      <w:pPr>
        <w:spacing w:after="120"/>
      </w:pPr>
      <w:r>
        <w:rPr>
          <w:b w:val="0"/>
          <w:i w:val="0"/>
        </w:rPr>
        <w:t>Radiation and chemical exposure can activate oncogenes by the same route, which is why this slide links infection to malignant transformation rather than treating them separately.</w:t>
      </w:r>
    </w:p>
    <w:p>
      <w:pPr>
        <w:pStyle w:val="Heading2"/>
        <w:spacing w:before="200" w:after="100"/>
      </w:pPr>
      <w:r>
        <w:rPr>
          <w:rFonts w:ascii="Georgia" w:hAnsi="Georgia"/>
          <w:color w:val="1F4D2B"/>
        </w:rPr>
        <w:t>1.9 · Objective 11 — Health implications of nucleic acid mutations</w:t>
      </w:r>
    </w:p>
    <w:p>
      <w:pPr>
        <w:spacing w:after="120"/>
      </w:pPr>
      <w:r>
        <w:rPr>
          <w:b w:val="0"/>
          <w:i w:val="0"/>
        </w:rPr>
        <w:t xml:space="preserve">A mutation is a </w:t>
      </w:r>
      <w:r>
        <w:rPr>
          <w:b/>
          <w:i w:val="0"/>
        </w:rPr>
        <w:t>change in the base sequence of the genome</w:t>
      </w:r>
      <w:r>
        <w:rPr>
          <w:b w:val="0"/>
          <w:i w:val="0"/>
        </w:rPr>
        <w:t xml:space="preserve"> which may impact the phenotype. Mutations occur naturally at a low level but may be induced by radiation, chemicals or viruses, and may be beneficial, neutral or deleterious.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Route</w:t>
            </w:r>
          </w:p>
        </w:tc>
        <w:tc>
          <w:tcPr>
            <w:tcW w:type="dxa" w:w="5112"/>
            <w:shd w:val="clear" w:color="auto" w:fill="1F4D2B"/>
          </w:tcPr>
          <w:p>
            <w:pPr>
              <w:spacing w:after="40"/>
            </w:pPr>
            <w:r>
              <w:rPr>
                <w:b/>
                <w:color w:val="FFFFFF"/>
                <w:sz w:val="18"/>
              </w:rPr>
            </w:r>
            <w:r>
              <w:rPr>
                <w:b/>
                <w:i w:val="0"/>
                <w:color w:val="FFFFFF"/>
                <w:sz w:val="18"/>
              </w:rPr>
              <w:t>Mechanism</w:t>
            </w:r>
          </w:p>
        </w:tc>
      </w:tr>
      <w:tr>
        <w:tc>
          <w:tcPr>
            <w:tcW w:type="dxa" w:w="5112"/>
          </w:tcPr>
          <w:p>
            <w:pPr>
              <w:spacing w:after="40"/>
            </w:pPr>
            <w:r>
              <w:rPr>
                <w:sz w:val="18"/>
              </w:rPr>
            </w:r>
            <w:r>
              <w:rPr>
                <w:b w:val="0"/>
                <w:i w:val="0"/>
                <w:sz w:val="18"/>
              </w:rPr>
              <w:t>Transformation</w:t>
            </w:r>
          </w:p>
        </w:tc>
        <w:tc>
          <w:tcPr>
            <w:tcW w:type="dxa" w:w="5112"/>
          </w:tcPr>
          <w:p>
            <w:pPr>
              <w:spacing w:after="40"/>
            </w:pPr>
            <w:r>
              <w:rPr>
                <w:sz w:val="18"/>
              </w:rPr>
            </w:r>
            <w:r>
              <w:rPr>
                <w:b w:val="0"/>
                <w:i w:val="0"/>
                <w:sz w:val="18"/>
              </w:rPr>
              <w:t>Taking up naked DNA from the environment</w:t>
            </w:r>
          </w:p>
        </w:tc>
      </w:tr>
      <w:tr>
        <w:tc>
          <w:tcPr>
            <w:tcW w:type="dxa" w:w="5112"/>
          </w:tcPr>
          <w:p>
            <w:pPr>
              <w:spacing w:after="40"/>
            </w:pPr>
            <w:r>
              <w:rPr>
                <w:sz w:val="18"/>
              </w:rPr>
            </w:r>
            <w:r>
              <w:rPr>
                <w:b w:val="0"/>
                <w:i w:val="0"/>
                <w:sz w:val="18"/>
              </w:rPr>
              <w:t>Conjugation</w:t>
            </w:r>
          </w:p>
        </w:tc>
        <w:tc>
          <w:tcPr>
            <w:tcW w:type="dxa" w:w="5112"/>
          </w:tcPr>
          <w:p>
            <w:pPr>
              <w:spacing w:after="40"/>
            </w:pPr>
            <w:r>
              <w:rPr>
                <w:sz w:val="18"/>
              </w:rPr>
            </w:r>
            <w:r>
              <w:rPr>
                <w:b w:val="0"/>
                <w:i w:val="0"/>
                <w:sz w:val="18"/>
              </w:rPr>
              <w:t>Cell to cell transmission of DNA from a plasmid</w:t>
            </w:r>
          </w:p>
        </w:tc>
      </w:tr>
      <w:tr>
        <w:tc>
          <w:tcPr>
            <w:tcW w:type="dxa" w:w="5112"/>
          </w:tcPr>
          <w:p>
            <w:pPr>
              <w:spacing w:after="40"/>
            </w:pPr>
            <w:r>
              <w:rPr>
                <w:sz w:val="18"/>
              </w:rPr>
            </w:r>
            <w:r>
              <w:rPr>
                <w:b w:val="0"/>
                <w:i w:val="0"/>
                <w:sz w:val="18"/>
              </w:rPr>
              <w:t>Transduction</w:t>
            </w:r>
          </w:p>
        </w:tc>
        <w:tc>
          <w:tcPr>
            <w:tcW w:type="dxa" w:w="5112"/>
          </w:tcPr>
          <w:p>
            <w:pPr>
              <w:spacing w:after="40"/>
            </w:pPr>
            <w:r>
              <w:rPr>
                <w:sz w:val="18"/>
              </w:rPr>
            </w:r>
            <w:r>
              <w:rPr>
                <w:b w:val="0"/>
                <w:i w:val="0"/>
                <w:sz w:val="18"/>
              </w:rPr>
              <w:t>Transmission of genetic material by viral vector</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Where the mutation is</w:t>
            </w:r>
          </w:p>
        </w:tc>
        <w:tc>
          <w:tcPr>
            <w:tcW w:type="dxa" w:w="5112"/>
            <w:shd w:val="clear" w:color="auto" w:fill="1F4D2B"/>
          </w:tcPr>
          <w:p>
            <w:pPr>
              <w:spacing w:after="40"/>
            </w:pPr>
            <w:r>
              <w:rPr>
                <w:b/>
                <w:color w:val="FFFFFF"/>
                <w:sz w:val="18"/>
              </w:rPr>
            </w:r>
            <w:r>
              <w:rPr>
                <w:b/>
                <w:i w:val="0"/>
                <w:color w:val="FFFFFF"/>
                <w:sz w:val="18"/>
              </w:rPr>
              <w:t>Health implication</w:t>
            </w:r>
          </w:p>
        </w:tc>
      </w:tr>
      <w:tr>
        <w:tc>
          <w:tcPr>
            <w:tcW w:type="dxa" w:w="5112"/>
          </w:tcPr>
          <w:p>
            <w:pPr>
              <w:spacing w:after="40"/>
            </w:pPr>
            <w:r>
              <w:rPr>
                <w:sz w:val="18"/>
              </w:rPr>
            </w:r>
            <w:r>
              <w:rPr>
                <w:b w:val="0"/>
                <w:i w:val="0"/>
                <w:sz w:val="18"/>
              </w:rPr>
              <w:t>Bacteria</w:t>
            </w:r>
          </w:p>
        </w:tc>
        <w:tc>
          <w:tcPr>
            <w:tcW w:type="dxa" w:w="5112"/>
          </w:tcPr>
          <w:p>
            <w:pPr>
              <w:spacing w:after="40"/>
            </w:pPr>
            <w:r>
              <w:rPr>
                <w:sz w:val="18"/>
              </w:rPr>
            </w:r>
            <w:r>
              <w:rPr>
                <w:b w:val="0"/>
                <w:i w:val="0"/>
                <w:sz w:val="18"/>
              </w:rPr>
              <w:t>New traits — resistance to antibiotics or other control methods, ability to produce toxins or other virulence factors</w:t>
            </w:r>
          </w:p>
        </w:tc>
      </w:tr>
      <w:tr>
        <w:tc>
          <w:tcPr>
            <w:tcW w:type="dxa" w:w="5112"/>
          </w:tcPr>
          <w:p>
            <w:pPr>
              <w:spacing w:after="40"/>
            </w:pPr>
            <w:r>
              <w:rPr>
                <w:sz w:val="18"/>
              </w:rPr>
            </w:r>
            <w:r>
              <w:rPr>
                <w:b w:val="0"/>
                <w:i w:val="0"/>
                <w:sz w:val="18"/>
              </w:rPr>
              <w:t>Viruses</w:t>
            </w:r>
          </w:p>
        </w:tc>
        <w:tc>
          <w:tcPr>
            <w:tcW w:type="dxa" w:w="5112"/>
          </w:tcPr>
          <w:p>
            <w:pPr>
              <w:spacing w:after="40"/>
            </w:pPr>
            <w:r>
              <w:rPr>
                <w:sz w:val="18"/>
              </w:rPr>
            </w:r>
            <w:r>
              <w:rPr>
                <w:b w:val="0"/>
                <w:i w:val="0"/>
                <w:sz w:val="18"/>
              </w:rPr>
              <w:t xml:space="preserve">High mutation rates change surface antigens and transmission factors. Changing surface properties may </w:t>
            </w:r>
            <w:r>
              <w:rPr>
                <w:b/>
                <w:i w:val="0"/>
                <w:sz w:val="18"/>
              </w:rPr>
              <w:t>weaken or eliminate immunity</w:t>
            </w:r>
            <w:r>
              <w:rPr>
                <w:b w:val="0"/>
                <w:i w:val="0"/>
                <w:sz w:val="18"/>
              </w:rPr>
              <w:t xml:space="preserve"> from vaccination or prior exposure; previously host-specific animal viruses can </w:t>
            </w:r>
            <w:r>
              <w:rPr>
                <w:b/>
                <w:i w:val="0"/>
                <w:sz w:val="18"/>
              </w:rPr>
              <w:t>cross to humans</w:t>
            </w:r>
            <w:r>
              <w:rPr>
                <w:b w:val="0"/>
                <w:i w:val="0"/>
                <w:sz w:val="18"/>
              </w:rPr>
              <w:t>, where immunity is unlikely to exist</w:t>
            </w:r>
          </w:p>
        </w:tc>
      </w:tr>
      <w:tr>
        <w:tc>
          <w:tcPr>
            <w:tcW w:type="dxa" w:w="5112"/>
          </w:tcPr>
          <w:p>
            <w:pPr>
              <w:spacing w:after="40"/>
            </w:pPr>
            <w:r>
              <w:rPr>
                <w:sz w:val="18"/>
              </w:rPr>
            </w:r>
            <w:r>
              <w:rPr>
                <w:b w:val="0"/>
                <w:i w:val="0"/>
                <w:sz w:val="18"/>
              </w:rPr>
              <w:t>Human hosts</w:t>
            </w:r>
          </w:p>
        </w:tc>
        <w:tc>
          <w:tcPr>
            <w:tcW w:type="dxa" w:w="5112"/>
          </w:tcPr>
          <w:p>
            <w:pPr>
              <w:spacing w:after="40"/>
            </w:pPr>
            <w:r>
              <w:rPr>
                <w:sz w:val="18"/>
              </w:rPr>
            </w:r>
            <w:r>
              <w:rPr>
                <w:b w:val="0"/>
                <w:i w:val="0"/>
                <w:sz w:val="18"/>
              </w:rPr>
              <w:t>Chemical or radiation exposure may transform normal cells to cancer cells; oncogenic viruses may do the same; viruses may affect immune cells (human immunodeficiency virus with acquired immunodeficiency syndrome, autoimmune disorders)</w:t>
            </w:r>
          </w:p>
        </w:tc>
      </w:tr>
    </w:tbl>
    <w:p>
      <w:pPr>
        <w:spacing w:after="80"/>
      </w:pPr>
    </w:p>
    <w:p>
      <w:pPr>
        <w:spacing w:after="120"/>
      </w:pPr>
      <w:r>
        <w:rPr>
          <w:b w:val="0"/>
          <w:i w:val="0"/>
        </w:rPr>
        <w:t>Also tested</w:t>
      </w:r>
    </w:p>
    <w:p>
      <w:pPr>
        <w:pStyle w:val="ListBullet"/>
        <w:spacing w:after="40"/>
      </w:pPr>
      <w:r>
        <w:rPr>
          <w:b/>
          <w:i w:val="0"/>
          <w:sz w:val="20"/>
        </w:rPr>
        <w:t>High viral mutation rates.</w:t>
      </w:r>
      <w:r>
        <w:rPr>
          <w:b w:val="0"/>
          <w:i w:val="0"/>
          <w:sz w:val="20"/>
        </w:rPr>
        <w:t xml:space="preserve"> Changing surface properties may weaken or eliminate immunity from vaccination or previous exposure, and animal viruses that were host specific can cross to humans, who are unlikely to have immunity.</w:t>
      </w:r>
    </w:p>
    <w:p>
      <w:pPr>
        <w:pStyle w:val="ListBullet"/>
        <w:spacing w:after="40"/>
      </w:pPr>
      <w:r>
        <w:rPr>
          <w:b/>
          <w:i w:val="0"/>
          <w:sz w:val="20"/>
        </w:rPr>
        <w:t>Mutations in human hosts.</w:t>
      </w:r>
      <w:r>
        <w:rPr>
          <w:b w:val="0"/>
          <w:i w:val="0"/>
          <w:sz w:val="20"/>
        </w:rPr>
        <w:t xml:space="preserve"> Health implications include chemical or radiation exposure transforming normal cells to cancer cells, oncogenic viruses causing the same transformation, and viruses affecting immune cells, as with human immunodeficiency virus and acquired immunodeficiency syndrome.</w:t>
      </w:r>
    </w:p>
    <w:p>
      <w:pPr>
        <w:pStyle w:val="Heading2"/>
        <w:spacing w:before="200" w:after="100"/>
      </w:pPr>
      <w:r>
        <w:rPr>
          <w:rFonts w:ascii="Georgia" w:hAnsi="Georgia"/>
          <w:color w:val="1F4D2B"/>
        </w:rPr>
        <w:t>1.10 · Objectives 12 &amp; 13 — Microbial control and the death curve</w:t>
      </w:r>
    </w:p>
    <w:p>
      <w:pPr>
        <w:spacing w:after="120"/>
      </w:pPr>
      <w:r>
        <w:rPr>
          <w:b/>
          <w:i w:val="0"/>
        </w:rPr>
        <w:t>Aseptic or sterile</w:t>
      </w:r>
      <w:r>
        <w:rPr>
          <w:b w:val="0"/>
          <w:i w:val="0"/>
        </w:rPr>
        <w:t xml:space="preserve"> means removal of </w:t>
      </w:r>
      <w:r>
        <w:rPr>
          <w:b w:val="0"/>
          <w:i/>
        </w:rPr>
        <w:t>all</w:t>
      </w:r>
      <w:r>
        <w:rPr>
          <w:b w:val="0"/>
          <w:i w:val="0"/>
        </w:rPr>
        <w:t xml:space="preserve"> forms of microbial contamination; </w:t>
      </w:r>
      <w:r>
        <w:rPr>
          <w:b/>
          <w:i w:val="0"/>
        </w:rPr>
        <w:t>disinfection</w:t>
      </w:r>
      <w:r>
        <w:rPr>
          <w:b w:val="0"/>
          <w:i w:val="0"/>
        </w:rPr>
        <w:t xml:space="preserve"> means elimination of </w:t>
      </w:r>
      <w:r>
        <w:rPr>
          <w:b w:val="0"/>
          <w:i/>
        </w:rPr>
        <w:t>some</w:t>
      </w:r>
      <w:r>
        <w:rPr>
          <w:b w:val="0"/>
          <w:i w:val="0"/>
        </w:rPr>
        <w:t>. Depending on circumstances, lowering numbers rather than total elimination may be good enough.</w:t>
      </w:r>
    </w:p>
    <w:p>
      <w:pPr>
        <w:spacing w:after="120"/>
      </w:pPr>
      <w:r>
        <w:rPr>
          <w:b/>
          <w:i w:val="0"/>
        </w:rPr>
        <w:t>Two basic mechanisms:</w:t>
      </w:r>
      <w:r>
        <w:rPr>
          <w:b w:val="0"/>
          <w:i w:val="0"/>
        </w:rPr>
        <w:t xml:space="preserve"> alteration of membrane permeability, and denaturation of proteins and nucleic acids.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Physical control</w:t>
            </w:r>
          </w:p>
        </w:tc>
        <w:tc>
          <w:tcPr>
            <w:tcW w:type="dxa" w:w="5112"/>
            <w:shd w:val="clear" w:color="auto" w:fill="1F4D2B"/>
          </w:tcPr>
          <w:p>
            <w:pPr>
              <w:spacing w:after="40"/>
            </w:pPr>
            <w:r>
              <w:rPr>
                <w:b/>
                <w:color w:val="FFFFFF"/>
                <w:sz w:val="18"/>
              </w:rPr>
            </w:r>
            <w:r>
              <w:rPr>
                <w:b/>
                <w:i w:val="0"/>
                <w:color w:val="FFFFFF"/>
                <w:sz w:val="18"/>
              </w:rPr>
              <w:t>Detail</w:t>
            </w:r>
          </w:p>
        </w:tc>
      </w:tr>
      <w:tr>
        <w:tc>
          <w:tcPr>
            <w:tcW w:type="dxa" w:w="5112"/>
          </w:tcPr>
          <w:p>
            <w:pPr>
              <w:spacing w:after="40"/>
            </w:pPr>
            <w:r>
              <w:rPr>
                <w:sz w:val="18"/>
              </w:rPr>
            </w:r>
            <w:r>
              <w:rPr>
                <w:b w:val="0"/>
                <w:i w:val="0"/>
                <w:sz w:val="18"/>
              </w:rPr>
              <w:t>Temperature</w:t>
            </w:r>
          </w:p>
        </w:tc>
        <w:tc>
          <w:tcPr>
            <w:tcW w:type="dxa" w:w="5112"/>
          </w:tcPr>
          <w:p>
            <w:pPr>
              <w:spacing w:after="40"/>
            </w:pPr>
            <w:r>
              <w:rPr>
                <w:sz w:val="18"/>
              </w:rPr>
            </w:r>
            <w:r>
              <w:rPr>
                <w:b/>
                <w:i w:val="0"/>
                <w:sz w:val="18"/>
              </w:rPr>
              <w:t>High can kill; low will NOT</w:t>
            </w:r>
            <w:r>
              <w:rPr>
                <w:b w:val="0"/>
                <w:i w:val="0"/>
                <w:sz w:val="18"/>
              </w:rPr>
              <w:t xml:space="preserve"> — it only slows growth. Dry heat (ovens); wet heat (boiling, autoclave, pasteurization); refrigeration and freezing for preservation</w:t>
            </w:r>
          </w:p>
        </w:tc>
      </w:tr>
      <w:tr>
        <w:tc>
          <w:tcPr>
            <w:tcW w:type="dxa" w:w="5112"/>
          </w:tcPr>
          <w:p>
            <w:pPr>
              <w:spacing w:after="40"/>
            </w:pPr>
            <w:r>
              <w:rPr>
                <w:sz w:val="18"/>
              </w:rPr>
            </w:r>
            <w:r>
              <w:rPr>
                <w:b w:val="0"/>
                <w:i w:val="0"/>
                <w:sz w:val="18"/>
              </w:rPr>
              <w:t>pH</w:t>
            </w:r>
          </w:p>
        </w:tc>
        <w:tc>
          <w:tcPr>
            <w:tcW w:type="dxa" w:w="5112"/>
          </w:tcPr>
          <w:p>
            <w:pPr>
              <w:spacing w:after="40"/>
            </w:pPr>
            <w:r>
              <w:rPr>
                <w:sz w:val="18"/>
              </w:rPr>
            </w:r>
            <w:r>
              <w:rPr>
                <w:b w:val="0"/>
                <w:i w:val="0"/>
                <w:sz w:val="18"/>
              </w:rPr>
              <w:t>Most pathogens prefer neutral, so acid or base inhibits — pickling</w:t>
            </w:r>
          </w:p>
        </w:tc>
      </w:tr>
      <w:tr>
        <w:tc>
          <w:tcPr>
            <w:tcW w:type="dxa" w:w="5112"/>
          </w:tcPr>
          <w:p>
            <w:pPr>
              <w:spacing w:after="40"/>
            </w:pPr>
            <w:r>
              <w:rPr>
                <w:sz w:val="18"/>
              </w:rPr>
            </w:r>
            <w:r>
              <w:rPr>
                <w:b w:val="0"/>
                <w:i w:val="0"/>
                <w:sz w:val="18"/>
              </w:rPr>
              <w:t>Osmotic pressure</w:t>
            </w:r>
          </w:p>
        </w:tc>
        <w:tc>
          <w:tcPr>
            <w:tcW w:type="dxa" w:w="5112"/>
          </w:tcPr>
          <w:p>
            <w:pPr>
              <w:spacing w:after="40"/>
            </w:pPr>
            <w:r>
              <w:rPr>
                <w:sz w:val="18"/>
              </w:rPr>
            </w:r>
            <w:r>
              <w:rPr>
                <w:b w:val="0"/>
                <w:i w:val="0"/>
                <w:sz w:val="18"/>
              </w:rPr>
              <w:t>Increase sugar or salt concentration</w:t>
            </w:r>
          </w:p>
        </w:tc>
      </w:tr>
      <w:tr>
        <w:tc>
          <w:tcPr>
            <w:tcW w:type="dxa" w:w="5112"/>
          </w:tcPr>
          <w:p>
            <w:pPr>
              <w:spacing w:after="40"/>
            </w:pPr>
            <w:r>
              <w:rPr>
                <w:sz w:val="18"/>
              </w:rPr>
            </w:r>
            <w:r>
              <w:rPr>
                <w:b w:val="0"/>
                <w:i w:val="0"/>
                <w:sz w:val="18"/>
              </w:rPr>
              <w:t>Filtration</w:t>
            </w:r>
          </w:p>
        </w:tc>
        <w:tc>
          <w:tcPr>
            <w:tcW w:type="dxa" w:w="5112"/>
          </w:tcPr>
          <w:p>
            <w:pPr>
              <w:spacing w:after="40"/>
            </w:pPr>
            <w:r>
              <w:rPr>
                <w:sz w:val="18"/>
              </w:rPr>
            </w:r>
            <w:r>
              <w:rPr>
                <w:b w:val="0"/>
                <w:i w:val="0"/>
                <w:sz w:val="18"/>
              </w:rPr>
              <w:t>For heat-sensitive solutions — vaccines, sera, beer</w:t>
            </w:r>
          </w:p>
        </w:tc>
      </w:tr>
      <w:tr>
        <w:tc>
          <w:tcPr>
            <w:tcW w:type="dxa" w:w="5112"/>
          </w:tcPr>
          <w:p>
            <w:pPr>
              <w:spacing w:after="40"/>
            </w:pPr>
            <w:r>
              <w:rPr>
                <w:sz w:val="18"/>
              </w:rPr>
            </w:r>
            <w:r>
              <w:rPr>
                <w:b w:val="0"/>
                <w:i w:val="0"/>
                <w:sz w:val="18"/>
              </w:rPr>
              <w:t>Radiation</w:t>
            </w:r>
          </w:p>
        </w:tc>
        <w:tc>
          <w:tcPr>
            <w:tcW w:type="dxa" w:w="5112"/>
          </w:tcPr>
          <w:p>
            <w:pPr>
              <w:spacing w:after="40"/>
            </w:pPr>
            <w:r>
              <w:rPr>
                <w:sz w:val="18"/>
              </w:rPr>
            </w:r>
            <w:r>
              <w:rPr>
                <w:b w:val="0"/>
                <w:i w:val="0"/>
                <w:sz w:val="18"/>
              </w:rPr>
              <w:t>Ionizing (X-ray, gamma) and non-ionizing (ultraviolet)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Chemical control</w:t>
            </w:r>
          </w:p>
        </w:tc>
        <w:tc>
          <w:tcPr>
            <w:tcW w:type="dxa" w:w="5112"/>
            <w:shd w:val="clear" w:color="auto" w:fill="1F4D2B"/>
          </w:tcPr>
          <w:p>
            <w:pPr>
              <w:spacing w:after="40"/>
            </w:pPr>
            <w:r>
              <w:rPr>
                <w:b/>
                <w:color w:val="FFFFFF"/>
                <w:sz w:val="18"/>
              </w:rPr>
            </w:r>
            <w:r>
              <w:rPr>
                <w:b/>
                <w:i w:val="0"/>
                <w:color w:val="FFFFFF"/>
                <w:sz w:val="18"/>
              </w:rPr>
              <w:t>Detail</w:t>
            </w:r>
          </w:p>
        </w:tc>
      </w:tr>
      <w:tr>
        <w:tc>
          <w:tcPr>
            <w:tcW w:type="dxa" w:w="5112"/>
          </w:tcPr>
          <w:p>
            <w:pPr>
              <w:spacing w:after="40"/>
            </w:pPr>
            <w:r>
              <w:rPr>
                <w:sz w:val="18"/>
              </w:rPr>
            </w:r>
            <w:r>
              <w:rPr>
                <w:b w:val="0"/>
                <w:i w:val="0"/>
                <w:sz w:val="18"/>
              </w:rPr>
              <w:t>Disinfectants</w:t>
            </w:r>
          </w:p>
        </w:tc>
        <w:tc>
          <w:tcPr>
            <w:tcW w:type="dxa" w:w="5112"/>
          </w:tcPr>
          <w:p>
            <w:pPr>
              <w:spacing w:after="40"/>
            </w:pPr>
            <w:r>
              <w:rPr>
                <w:sz w:val="18"/>
              </w:rPr>
            </w:r>
            <w:r>
              <w:rPr>
                <w:b w:val="0"/>
                <w:i w:val="0"/>
                <w:sz w:val="18"/>
              </w:rPr>
              <w:t xml:space="preserve">Used on </w:t>
            </w:r>
            <w:r>
              <w:rPr>
                <w:b/>
                <w:i w:val="0"/>
                <w:sz w:val="18"/>
              </w:rPr>
              <w:t>inanimate objects</w:t>
            </w:r>
            <w:r>
              <w:rPr>
                <w:b w:val="0"/>
                <w:i w:val="0"/>
                <w:sz w:val="18"/>
              </w:rPr>
              <w:t xml:space="preserve"> — Lysol</w:t>
            </w:r>
          </w:p>
        </w:tc>
      </w:tr>
      <w:tr>
        <w:tc>
          <w:tcPr>
            <w:tcW w:type="dxa" w:w="5112"/>
          </w:tcPr>
          <w:p>
            <w:pPr>
              <w:spacing w:after="40"/>
            </w:pPr>
            <w:r>
              <w:rPr>
                <w:sz w:val="18"/>
              </w:rPr>
            </w:r>
            <w:r>
              <w:rPr>
                <w:b w:val="0"/>
                <w:i w:val="0"/>
                <w:sz w:val="18"/>
              </w:rPr>
              <w:t>Antiseptics</w:t>
            </w:r>
          </w:p>
        </w:tc>
        <w:tc>
          <w:tcPr>
            <w:tcW w:type="dxa" w:w="5112"/>
          </w:tcPr>
          <w:p>
            <w:pPr>
              <w:spacing w:after="40"/>
            </w:pPr>
            <w:r>
              <w:rPr>
                <w:sz w:val="18"/>
              </w:rPr>
            </w:r>
            <w:r>
              <w:rPr>
                <w:b w:val="0"/>
                <w:i w:val="0"/>
                <w:sz w:val="18"/>
              </w:rPr>
              <w:t xml:space="preserve">Used on </w:t>
            </w:r>
            <w:r>
              <w:rPr>
                <w:b/>
                <w:i w:val="0"/>
                <w:sz w:val="18"/>
              </w:rPr>
              <w:t>tissues</w:t>
            </w:r>
            <w:r>
              <w:rPr>
                <w:b w:val="0"/>
                <w:i w:val="0"/>
                <w:sz w:val="18"/>
              </w:rPr>
              <w:t xml:space="preserve"> — Listerine mouthwash</w:t>
            </w:r>
          </w:p>
        </w:tc>
      </w:tr>
      <w:tr>
        <w:tc>
          <w:tcPr>
            <w:tcW w:type="dxa" w:w="5112"/>
          </w:tcPr>
          <w:p>
            <w:pPr>
              <w:spacing w:after="40"/>
            </w:pPr>
            <w:r>
              <w:rPr>
                <w:sz w:val="18"/>
              </w:rPr>
            </w:r>
            <w:r>
              <w:rPr>
                <w:b w:val="0"/>
                <w:i w:val="0"/>
                <w:sz w:val="18"/>
              </w:rPr>
              <w:t>True chemical sterilants</w:t>
            </w:r>
          </w:p>
        </w:tc>
        <w:tc>
          <w:tcPr>
            <w:tcW w:type="dxa" w:w="5112"/>
          </w:tcPr>
          <w:p>
            <w:pPr>
              <w:spacing w:after="40"/>
            </w:pPr>
            <w:r>
              <w:rPr>
                <w:sz w:val="18"/>
              </w:rPr>
            </w:r>
            <w:r>
              <w:rPr>
                <w:b w:val="0"/>
                <w:i w:val="0"/>
                <w:sz w:val="18"/>
              </w:rPr>
              <w:t xml:space="preserve">Very few. </w:t>
            </w:r>
            <w:r>
              <w:rPr>
                <w:b/>
                <w:i w:val="0"/>
                <w:sz w:val="18"/>
              </w:rPr>
              <w:t>Ethylene oxide</w:t>
            </w:r>
            <w:r>
              <w:rPr>
                <w:b w:val="0"/>
                <w:i w:val="0"/>
                <w:sz w:val="18"/>
              </w:rPr>
              <w:t xml:space="preserve"> (plastics, spices); </w:t>
            </w:r>
            <w:r>
              <w:rPr>
                <w:b/>
                <w:i w:val="0"/>
                <w:sz w:val="18"/>
              </w:rPr>
              <w:t>beta propiolactone</w:t>
            </w:r>
            <w:r>
              <w:rPr>
                <w:b w:val="0"/>
                <w:i w:val="0"/>
                <w:sz w:val="18"/>
              </w:rPr>
              <w:t xml:space="preserve"> (vaccines, tissue grafts, surgical instruments)</w:t>
            </w:r>
          </w:p>
        </w:tc>
      </w:tr>
      <w:tr>
        <w:tc>
          <w:tcPr>
            <w:tcW w:type="dxa" w:w="5112"/>
          </w:tcPr>
          <w:p>
            <w:pPr>
              <w:spacing w:after="40"/>
            </w:pPr>
            <w:r>
              <w:rPr>
                <w:sz w:val="18"/>
              </w:rPr>
            </w:r>
            <w:r>
              <w:rPr>
                <w:b w:val="0"/>
                <w:i w:val="0"/>
                <w:sz w:val="18"/>
              </w:rPr>
              <w:t>Adequate for purpose</w:t>
            </w:r>
          </w:p>
        </w:tc>
        <w:tc>
          <w:tcPr>
            <w:tcW w:type="dxa" w:w="5112"/>
          </w:tcPr>
          <w:p>
            <w:pPr>
              <w:spacing w:after="40"/>
            </w:pPr>
            <w:r>
              <w:rPr>
                <w:sz w:val="18"/>
              </w:rPr>
            </w:r>
            <w:r>
              <w:rPr>
                <w:b w:val="0"/>
                <w:i w:val="0"/>
                <w:sz w:val="18"/>
              </w:rPr>
              <w:t>Halogens such as chlorine or bromine; alcohol</w:t>
            </w:r>
          </w:p>
        </w:tc>
      </w:tr>
    </w:tbl>
    <w:p>
      <w:pPr>
        <w:spacing w:after="80"/>
      </w:pPr>
    </w:p>
    <w:p>
      <w:pPr>
        <w:spacing w:after="120"/>
      </w:pPr>
      <w:r>
        <w:rPr>
          <w:b/>
          <w:i w:val="0"/>
        </w:rPr>
        <w:t>Antimicrobial chemotherapeutic agents</w:t>
      </w:r>
      <w:r>
        <w:rPr>
          <w:b w:val="0"/>
          <w:i w:val="0"/>
        </w:rPr>
        <w:t xml:space="preserve"> should have </w:t>
      </w:r>
      <w:r>
        <w:rPr>
          <w:b/>
          <w:i w:val="0"/>
        </w:rPr>
        <w:t>selective toxicity</w:t>
      </w:r>
      <w:r>
        <w:rPr>
          <w:b w:val="0"/>
          <w:i w:val="0"/>
        </w:rPr>
        <w:t xml:space="preserve"> — working against the microbial agent without harming the host. Synthetic agents include the sulfa drugs, made from coal tar dyes; antibiotics are substances naturally made by one microorganism against another, such as penicillin from the </w:t>
      </w:r>
      <w:r>
        <w:rPr>
          <w:b w:val="0"/>
          <w:i/>
        </w:rPr>
        <w:t>Penicillium</w:t>
      </w:r>
      <w:r>
        <w:rPr>
          <w:b w:val="0"/>
          <w:i w:val="0"/>
        </w:rPr>
        <w:t xml:space="preserve"> mold, active against Gram-positive bacteria.</w:t>
      </w:r>
    </w:p>
    <w:p>
      <w:pPr>
        <w:spacing w:after="120"/>
      </w:pPr>
      <w:r>
        <w:rPr>
          <w:b/>
          <w:i w:val="0"/>
        </w:rPr>
        <w:t>The bacterial death curve.</w:t>
      </w:r>
      <w:r>
        <w:rPr>
          <w:b w:val="0"/>
          <w:i w:val="0"/>
        </w:rPr>
        <w:t xml:space="preserve"> Under a control method the rate of death is </w:t>
      </w:r>
      <w:r>
        <w:rPr>
          <w:b/>
          <w:i w:val="0"/>
        </w:rPr>
        <w:t>constant</w:t>
      </w:r>
      <w:r>
        <w:rPr>
          <w:b w:val="0"/>
          <w:i w:val="0"/>
        </w:rPr>
        <w:t xml:space="preserve">. </w:t>
      </w:r>
      <w:r>
        <w:rPr>
          <w:b/>
          <w:i w:val="0"/>
        </w:rPr>
        <w:t>Decimal reduction time</w:t>
      </w:r>
      <w:r>
        <w:rPr>
          <w:b w:val="0"/>
          <w:i w:val="0"/>
        </w:rPr>
        <w:t xml:space="preserve"> is the time taken to kill 90% of the organisms. So from roughly 4.9 million organisms with a decimal reduction time of 10 minutes, each interval leaves a tenth: ~486,000 → ~48,600 → ~4,860. The count never formally reaches zero, which is why sterilization is defined by probability rather than by a moment when the last organism dies.</w:t>
      </w:r>
    </w:p>
    <w:p>
      <w:pPr>
        <w:spacing w:after="120"/>
      </w:pPr>
      <w:r>
        <w:rPr>
          <w:b w:val="0"/>
          <w:i w:val="0"/>
        </w:rPr>
        <w:t xml:space="preserve">Source: </w:t>
      </w:r>
      <w:r>
        <w:rPr>
          <w:b w:val="0"/>
          <w:i/>
        </w:rPr>
        <w:t>Lecture 1 — Review of General Microbiology</w:t>
      </w:r>
      <w:r>
        <w:rPr>
          <w:b w:val="0"/>
          <w:i w:val="0"/>
        </w:rPr>
        <w:t xml:space="preserve"> (Dr. Webster), Slides 1–70, and the PAJ 5200 syllabus instructional objectives.</w:t>
      </w:r>
    </w:p>
    <w:p>
      <w:pPr>
        <w:spacing w:after="120"/>
      </w:pPr>
      <w:r>
        <w:rPr>
          <w:b w:val="0"/>
          <w:i w:val="0"/>
        </w:rPr>
        <w:t>Also tested</w:t>
      </w:r>
    </w:p>
    <w:p>
      <w:pPr>
        <w:pStyle w:val="ListBullet"/>
        <w:spacing w:after="40"/>
      </w:pPr>
      <w:r>
        <w:rPr>
          <w:b/>
          <w:i w:val="0"/>
          <w:sz w:val="20"/>
        </w:rPr>
        <w:t>Constant death rate.</w:t>
      </w:r>
      <w:r>
        <w:rPr>
          <w:b w:val="0"/>
          <w:i w:val="0"/>
          <w:sz w:val="20"/>
        </w:rPr>
        <w:t xml:space="preserve"> With a decimal reduction time of 10 minutes, each interval removes 90% of what remains, so the count falls tenfold each time. Sterilization is therefore defined by probability, not by a moment when the last organism dies.</w:t>
      </w:r>
    </w:p>
    <w:p>
      <w:pPr>
        <w:pStyle w:val="ListBullet"/>
        <w:spacing w:after="40"/>
      </w:pPr>
      <w:r>
        <w:rPr>
          <w:b/>
          <w:i w:val="0"/>
          <w:sz w:val="20"/>
        </w:rPr>
        <w:t>Decimal reductions.</w:t>
      </w:r>
      <w:r>
        <w:rPr>
          <w:b w:val="0"/>
          <w:i w:val="0"/>
          <w:sz w:val="20"/>
        </w:rPr>
        <w:t xml:space="preserve"> Each decimal reduction removes ninety percent of whatever remains, so a fall from 10,000,000 to 10,000 organisms, a thousandfold fall, is three decimal reductions.</w:t>
      </w:r>
    </w:p>
    <w:p>
      <w:pPr>
        <w:pStyle w:val="Heading1"/>
        <w:spacing w:before="280" w:after="100"/>
      </w:pPr>
      <w:r>
        <w:rPr>
          <w:rFonts w:ascii="Georgia" w:hAnsi="Georgia"/>
          <w:color w:val="1F4D2B"/>
        </w:rPr>
        <w:t>2 · Antibiotics and Resistance</w:t>
      </w:r>
    </w:p>
    <w:tbl>
      <w:tblPr>
        <w:tblW w:type="auto" w:w="0"/>
        <w:tblLook w:firstColumn="1" w:firstRow="1" w:lastColumn="0" w:lastRow="0" w:noHBand="0" w:noVBand="1" w:val="04A0"/>
        <w:tblBorders>
          <w:top w:val="single" w:sz="8" w:space="0" w:color="1F4D2B"/>
          <w:left w:val="single" w:sz="8" w:space="0" w:color="1F4D2B"/>
          <w:bottom w:val="single" w:sz="8" w:space="0" w:color="1F4D2B"/>
          <w:right w:val="single" w:sz="8" w:space="0" w:color="1F4D2B"/>
          <w:insideH w:val="single" w:sz="8" w:space="0" w:color="1F4D2B"/>
          <w:insideV w:val="single" w:sz="8" w:space="0" w:color="1F4D2B"/>
        </w:tblBorders>
      </w:tblPr>
      <w:tblGrid>
        <w:gridCol w:w="10224"/>
      </w:tblGrid>
      <w:tr>
        <w:tc>
          <w:tcPr>
            <w:tcW w:type="dxa" w:w="10224"/>
            <w:shd w:val="clear" w:color="auto" w:fill="EEF5F4"/>
          </w:tcPr>
          <w:p>
            <w:pPr>
              <w:spacing w:after="80"/>
            </w:pPr>
            <w:r>
              <w:rPr>
                <w:b/>
                <w:color w:val="1F4D2B"/>
                <w:sz w:val="18"/>
              </w:rPr>
              <w:t>INSTRUCTIONAL OBJECTIVES</w:t>
            </w:r>
          </w:p>
          <w:p>
            <w:pPr>
              <w:pStyle w:val="ListNumber"/>
              <w:spacing w:after="40"/>
            </w:pPr>
            <w:r>
              <w:rPr>
                <w:b w:val="0"/>
                <w:i w:val="0"/>
                <w:sz w:val="20"/>
              </w:rPr>
              <w:t>Describe major historical events in microbial control.</w:t>
            </w:r>
          </w:p>
          <w:p>
            <w:pPr>
              <w:pStyle w:val="ListNumber"/>
              <w:spacing w:after="40"/>
            </w:pPr>
            <w:r>
              <w:rPr>
                <w:b w:val="0"/>
                <w:i w:val="0"/>
                <w:sz w:val="20"/>
              </w:rPr>
              <w:t>Describe criteria for drug selection for prokaryotes and eukaryotes.</w:t>
            </w:r>
          </w:p>
          <w:p>
            <w:pPr>
              <w:pStyle w:val="ListNumber"/>
              <w:spacing w:after="40"/>
            </w:pPr>
            <w:r>
              <w:rPr>
                <w:b w:val="0"/>
                <w:i w:val="0"/>
                <w:sz w:val="20"/>
              </w:rPr>
              <w:t>Define therapeutic index including calculations and significance.</w:t>
            </w:r>
          </w:p>
          <w:p>
            <w:pPr>
              <w:pStyle w:val="ListNumber"/>
              <w:spacing w:after="40"/>
            </w:pPr>
            <w:r>
              <w:rPr>
                <w:b w:val="0"/>
                <w:i w:val="0"/>
                <w:sz w:val="20"/>
              </w:rPr>
              <w:t>Discuss the effect of drug clearance on dosing schedule.</w:t>
            </w:r>
          </w:p>
          <w:p>
            <w:pPr>
              <w:pStyle w:val="ListNumber"/>
              <w:spacing w:after="40"/>
            </w:pPr>
            <w:r>
              <w:rPr>
                <w:b w:val="0"/>
                <w:i w:val="0"/>
                <w:sz w:val="20"/>
              </w:rPr>
              <w:t>Compare and contrast antibiotics and the organisms of major antibiotic drug lines.</w:t>
            </w:r>
          </w:p>
          <w:p>
            <w:pPr>
              <w:pStyle w:val="ListNumber"/>
              <w:spacing w:after="40"/>
            </w:pPr>
            <w:r>
              <w:rPr>
                <w:b w:val="0"/>
                <w:i w:val="0"/>
                <w:sz w:val="20"/>
              </w:rPr>
              <w:t>Compare and contrast the basic mechanisms of action of antimicrobial agents and give examples of each.</w:t>
            </w:r>
          </w:p>
          <w:p>
            <w:pPr>
              <w:pStyle w:val="ListNumber"/>
              <w:spacing w:after="40"/>
            </w:pPr>
            <w:r>
              <w:rPr>
                <w:b w:val="0"/>
                <w:i w:val="0"/>
                <w:sz w:val="20"/>
              </w:rPr>
              <w:t>Describe mechanisms of drug resistance.</w:t>
            </w:r>
          </w:p>
          <w:p>
            <w:pPr>
              <w:pStyle w:val="ListNumber"/>
              <w:spacing w:after="40"/>
            </w:pPr>
            <w:r>
              <w:rPr>
                <w:b w:val="0"/>
                <w:i w:val="0"/>
                <w:sz w:val="20"/>
              </w:rPr>
              <w:t>Describe other potential problems with antimicrobial therapy.</w:t>
            </w:r>
          </w:p>
        </w:tc>
      </w:tr>
    </w:tbl>
    <w:p>
      <w:pPr>
        <w:spacing w:after="80"/>
      </w:pPr>
    </w:p>
    <w:p>
      <w:pPr>
        <w:pStyle w:val="Heading2"/>
        <w:spacing w:before="200" w:after="100"/>
      </w:pPr>
      <w:r>
        <w:rPr>
          <w:rFonts w:ascii="Georgia" w:hAnsi="Georgia"/>
          <w:color w:val="1F4D2B"/>
        </w:rPr>
        <w:t>2.1 · Objective 1 — Major historical events in microbial control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When</w:t>
            </w:r>
          </w:p>
        </w:tc>
        <w:tc>
          <w:tcPr>
            <w:tcW w:type="dxa" w:w="5112"/>
            <w:shd w:val="clear" w:color="auto" w:fill="1F4D2B"/>
          </w:tcPr>
          <w:p>
            <w:pPr>
              <w:spacing w:after="40"/>
            </w:pPr>
            <w:r>
              <w:rPr>
                <w:b/>
                <w:color w:val="FFFFFF"/>
                <w:sz w:val="18"/>
              </w:rPr>
            </w:r>
            <w:r>
              <w:rPr>
                <w:b/>
                <w:i w:val="0"/>
                <w:color w:val="FFFFFF"/>
                <w:sz w:val="18"/>
              </w:rPr>
              <w:t>Who / what</w:t>
            </w:r>
          </w:p>
        </w:tc>
      </w:tr>
      <w:tr>
        <w:tc>
          <w:tcPr>
            <w:tcW w:type="dxa" w:w="5112"/>
          </w:tcPr>
          <w:p>
            <w:pPr>
              <w:spacing w:after="40"/>
            </w:pPr>
            <w:r>
              <w:rPr>
                <w:sz w:val="18"/>
              </w:rPr>
            </w:r>
            <w:r>
              <w:rPr>
                <w:b w:val="0"/>
                <w:i w:val="0"/>
                <w:sz w:val="18"/>
              </w:rPr>
              <w:t>350–550 AD</w:t>
            </w:r>
          </w:p>
        </w:tc>
        <w:tc>
          <w:tcPr>
            <w:tcW w:type="dxa" w:w="5112"/>
          </w:tcPr>
          <w:p>
            <w:pPr>
              <w:spacing w:after="40"/>
            </w:pPr>
            <w:r>
              <w:rPr>
                <w:sz w:val="18"/>
              </w:rPr>
            </w:r>
            <w:r>
              <w:rPr>
                <w:b w:val="0"/>
                <w:i w:val="0"/>
                <w:sz w:val="18"/>
              </w:rPr>
              <w:t xml:space="preserve">Tetracycline traces in Sudanese Nubian skeletal remains — from beer made with fermented grain containing </w:t>
            </w:r>
            <w:r>
              <w:rPr>
                <w:b w:val="0"/>
                <w:i/>
                <w:sz w:val="18"/>
              </w:rPr>
              <w:t>Streptomyces</w:t>
            </w:r>
          </w:p>
        </w:tc>
      </w:tr>
      <w:tr>
        <w:tc>
          <w:tcPr>
            <w:tcW w:type="dxa" w:w="5112"/>
          </w:tcPr>
          <w:p>
            <w:pPr>
              <w:spacing w:after="40"/>
            </w:pPr>
            <w:r>
              <w:rPr>
                <w:sz w:val="18"/>
              </w:rPr>
            </w:r>
            <w:r>
              <w:rPr>
                <w:b w:val="0"/>
                <w:i w:val="0"/>
                <w:sz w:val="18"/>
              </w:rPr>
              <w:t>1600s</w:t>
            </w:r>
          </w:p>
        </w:tc>
        <w:tc>
          <w:tcPr>
            <w:tcW w:type="dxa" w:w="5112"/>
          </w:tcPr>
          <w:p>
            <w:pPr>
              <w:spacing w:after="40"/>
            </w:pPr>
            <w:r>
              <w:rPr>
                <w:sz w:val="18"/>
              </w:rPr>
            </w:r>
            <w:r>
              <w:rPr>
                <w:b w:val="0"/>
                <w:i w:val="0"/>
                <w:sz w:val="18"/>
              </w:rPr>
              <w:t>Cinchona bark used for malaria and febrile conditions (quinine)</w:t>
            </w:r>
          </w:p>
        </w:tc>
      </w:tr>
      <w:tr>
        <w:tc>
          <w:tcPr>
            <w:tcW w:type="dxa" w:w="5112"/>
          </w:tcPr>
          <w:p>
            <w:pPr>
              <w:spacing w:after="40"/>
            </w:pPr>
            <w:r>
              <w:rPr>
                <w:sz w:val="18"/>
              </w:rPr>
            </w:r>
            <w:r>
              <w:rPr>
                <w:b w:val="0"/>
                <w:i w:val="0"/>
                <w:sz w:val="18"/>
              </w:rPr>
              <w:t>1870</w:t>
            </w:r>
          </w:p>
        </w:tc>
        <w:tc>
          <w:tcPr>
            <w:tcW w:type="dxa" w:w="5112"/>
          </w:tcPr>
          <w:p>
            <w:pPr>
              <w:spacing w:after="40"/>
            </w:pPr>
            <w:r>
              <w:rPr>
                <w:sz w:val="18"/>
              </w:rPr>
            </w:r>
            <w:r>
              <w:rPr>
                <w:b w:val="0"/>
                <w:i w:val="0"/>
                <w:sz w:val="18"/>
              </w:rPr>
              <w:t>Burdon-Sanderson: culture fluid covered with mold did not grow bacteria</w:t>
            </w:r>
          </w:p>
        </w:tc>
      </w:tr>
      <w:tr>
        <w:tc>
          <w:tcPr>
            <w:tcW w:type="dxa" w:w="5112"/>
          </w:tcPr>
          <w:p>
            <w:pPr>
              <w:spacing w:after="40"/>
            </w:pPr>
            <w:r>
              <w:rPr>
                <w:sz w:val="18"/>
              </w:rPr>
            </w:r>
            <w:r>
              <w:rPr>
                <w:b w:val="0"/>
                <w:i w:val="0"/>
                <w:sz w:val="18"/>
              </w:rPr>
              <w:t>1877</w:t>
            </w:r>
          </w:p>
        </w:tc>
        <w:tc>
          <w:tcPr>
            <w:tcW w:type="dxa" w:w="5112"/>
          </w:tcPr>
          <w:p>
            <w:pPr>
              <w:spacing w:after="40"/>
            </w:pPr>
            <w:r>
              <w:rPr>
                <w:sz w:val="18"/>
              </w:rPr>
            </w:r>
            <w:r>
              <w:rPr>
                <w:b w:val="0"/>
                <w:i w:val="0"/>
                <w:sz w:val="18"/>
              </w:rPr>
              <w:t>Pasteur: anthrax bacilli inhibited by mold growth</w:t>
            </w:r>
          </w:p>
        </w:tc>
      </w:tr>
      <w:tr>
        <w:tc>
          <w:tcPr>
            <w:tcW w:type="dxa" w:w="5112"/>
          </w:tcPr>
          <w:p>
            <w:pPr>
              <w:spacing w:after="40"/>
            </w:pPr>
            <w:r>
              <w:rPr>
                <w:sz w:val="18"/>
              </w:rPr>
            </w:r>
            <w:r>
              <w:rPr>
                <w:b w:val="0"/>
                <w:i w:val="0"/>
                <w:sz w:val="18"/>
              </w:rPr>
              <w:t>1897</w:t>
            </w:r>
          </w:p>
        </w:tc>
        <w:tc>
          <w:tcPr>
            <w:tcW w:type="dxa" w:w="5112"/>
          </w:tcPr>
          <w:p>
            <w:pPr>
              <w:spacing w:after="40"/>
            </w:pPr>
            <w:r>
              <w:rPr>
                <w:sz w:val="18"/>
              </w:rPr>
            </w:r>
            <w:r>
              <w:rPr>
                <w:b w:val="0"/>
                <w:i w:val="0"/>
                <w:sz w:val="18"/>
              </w:rPr>
              <w:t xml:space="preserve">Duchesne healed typhoid-infected guinea pigs with </w:t>
            </w:r>
            <w:r>
              <w:rPr>
                <w:b w:val="0"/>
                <w:i/>
                <w:sz w:val="18"/>
              </w:rPr>
              <w:t>Penicillium</w:t>
            </w:r>
          </w:p>
        </w:tc>
      </w:tr>
      <w:tr>
        <w:tc>
          <w:tcPr>
            <w:tcW w:type="dxa" w:w="5112"/>
          </w:tcPr>
          <w:p>
            <w:pPr>
              <w:spacing w:after="40"/>
            </w:pPr>
            <w:r>
              <w:rPr>
                <w:sz w:val="18"/>
              </w:rPr>
            </w:r>
            <w:r>
              <w:rPr>
                <w:b w:val="0"/>
                <w:i w:val="0"/>
                <w:sz w:val="18"/>
              </w:rPr>
              <w:t>1909</w:t>
            </w:r>
          </w:p>
        </w:tc>
        <w:tc>
          <w:tcPr>
            <w:tcW w:type="dxa" w:w="5112"/>
          </w:tcPr>
          <w:p>
            <w:pPr>
              <w:spacing w:after="40"/>
            </w:pPr>
            <w:r>
              <w:rPr>
                <w:sz w:val="18"/>
              </w:rPr>
            </w:r>
            <w:r>
              <w:rPr>
                <w:b/>
                <w:i w:val="0"/>
                <w:sz w:val="18"/>
              </w:rPr>
              <w:t>Ehrlich</w:t>
            </w:r>
            <w:r>
              <w:rPr>
                <w:b w:val="0"/>
                <w:i w:val="0"/>
                <w:sz w:val="18"/>
              </w:rPr>
              <w:t xml:space="preserve"> — drugs as “magic bullets”; developed arsphenamine (salvarsan) against </w:t>
            </w:r>
            <w:r>
              <w:rPr>
                <w:b w:val="0"/>
                <w:i/>
                <w:sz w:val="18"/>
              </w:rPr>
              <w:t>Treponema pallidum</w:t>
            </w:r>
          </w:p>
        </w:tc>
      </w:tr>
      <w:tr>
        <w:tc>
          <w:tcPr>
            <w:tcW w:type="dxa" w:w="5112"/>
          </w:tcPr>
          <w:p>
            <w:pPr>
              <w:spacing w:after="40"/>
            </w:pPr>
            <w:r>
              <w:rPr>
                <w:sz w:val="18"/>
              </w:rPr>
            </w:r>
            <w:r>
              <w:rPr>
                <w:b w:val="0"/>
                <w:i w:val="0"/>
                <w:sz w:val="18"/>
              </w:rPr>
              <w:t>1928</w:t>
            </w:r>
          </w:p>
        </w:tc>
        <w:tc>
          <w:tcPr>
            <w:tcW w:type="dxa" w:w="5112"/>
          </w:tcPr>
          <w:p>
            <w:pPr>
              <w:spacing w:after="40"/>
            </w:pPr>
            <w:r>
              <w:rPr>
                <w:sz w:val="18"/>
              </w:rPr>
            </w:r>
            <w:r>
              <w:rPr>
                <w:b/>
                <w:i w:val="0"/>
                <w:sz w:val="18"/>
              </w:rPr>
              <w:t>Fleming</w:t>
            </w:r>
            <w:r>
              <w:rPr>
                <w:b w:val="0"/>
                <w:i w:val="0"/>
                <w:sz w:val="18"/>
              </w:rPr>
              <w:t xml:space="preserve"> — inhibition of </w:t>
            </w:r>
            <w:r>
              <w:rPr>
                <w:b w:val="0"/>
                <w:i/>
                <w:sz w:val="18"/>
              </w:rPr>
              <w:t>Staphylococcus</w:t>
            </w:r>
            <w:r>
              <w:rPr>
                <w:b w:val="0"/>
                <w:i w:val="0"/>
                <w:sz w:val="18"/>
              </w:rPr>
              <w:t xml:space="preserve"> on plates contaminated with </w:t>
            </w:r>
            <w:r>
              <w:rPr>
                <w:b w:val="0"/>
                <w:i/>
                <w:sz w:val="18"/>
              </w:rPr>
              <w:t>Penicillium</w:t>
            </w:r>
          </w:p>
        </w:tc>
      </w:tr>
      <w:tr>
        <w:tc>
          <w:tcPr>
            <w:tcW w:type="dxa" w:w="5112"/>
          </w:tcPr>
          <w:p>
            <w:pPr>
              <w:spacing w:after="40"/>
            </w:pPr>
            <w:r>
              <w:rPr>
                <w:sz w:val="18"/>
              </w:rPr>
            </w:r>
            <w:r>
              <w:rPr>
                <w:b w:val="0"/>
                <w:i w:val="0"/>
                <w:sz w:val="18"/>
              </w:rPr>
              <w:t>1935</w:t>
            </w:r>
          </w:p>
        </w:tc>
        <w:tc>
          <w:tcPr>
            <w:tcW w:type="dxa" w:w="5112"/>
          </w:tcPr>
          <w:p>
            <w:pPr>
              <w:spacing w:after="40"/>
            </w:pPr>
            <w:r>
              <w:rPr>
                <w:sz w:val="18"/>
              </w:rPr>
            </w:r>
            <w:r>
              <w:rPr>
                <w:b w:val="0"/>
                <w:i w:val="0"/>
                <w:sz w:val="18"/>
              </w:rPr>
              <w:t>Domagk — sulfonamides from coal tar dyes</w:t>
            </w:r>
          </w:p>
        </w:tc>
      </w:tr>
      <w:tr>
        <w:tc>
          <w:tcPr>
            <w:tcW w:type="dxa" w:w="5112"/>
          </w:tcPr>
          <w:p>
            <w:pPr>
              <w:spacing w:after="40"/>
            </w:pPr>
            <w:r>
              <w:rPr>
                <w:sz w:val="18"/>
              </w:rPr>
            </w:r>
            <w:r>
              <w:rPr>
                <w:b w:val="0"/>
                <w:i w:val="0"/>
                <w:sz w:val="18"/>
              </w:rPr>
              <w:t>1939</w:t>
            </w:r>
          </w:p>
        </w:tc>
        <w:tc>
          <w:tcPr>
            <w:tcW w:type="dxa" w:w="5112"/>
          </w:tcPr>
          <w:p>
            <w:pPr>
              <w:spacing w:after="40"/>
            </w:pPr>
            <w:r>
              <w:rPr>
                <w:sz w:val="18"/>
              </w:rPr>
            </w:r>
            <w:r>
              <w:rPr>
                <w:b/>
                <w:i w:val="0"/>
                <w:sz w:val="18"/>
              </w:rPr>
              <w:t>Florey and Chain</w:t>
            </w:r>
            <w:r>
              <w:rPr>
                <w:b w:val="0"/>
                <w:i w:val="0"/>
                <w:sz w:val="18"/>
              </w:rPr>
              <w:t xml:space="preserve"> — produced a stable clinical form of penicillin</w:t>
            </w:r>
          </w:p>
        </w:tc>
      </w:tr>
      <w:tr>
        <w:tc>
          <w:tcPr>
            <w:tcW w:type="dxa" w:w="5112"/>
          </w:tcPr>
          <w:p>
            <w:pPr>
              <w:spacing w:after="40"/>
            </w:pPr>
            <w:r>
              <w:rPr>
                <w:sz w:val="18"/>
              </w:rPr>
            </w:r>
            <w:r>
              <w:rPr>
                <w:b w:val="0"/>
                <w:i w:val="0"/>
                <w:sz w:val="18"/>
              </w:rPr>
              <w:t>1943</w:t>
            </w:r>
          </w:p>
        </w:tc>
        <w:tc>
          <w:tcPr>
            <w:tcW w:type="dxa" w:w="5112"/>
          </w:tcPr>
          <w:p>
            <w:pPr>
              <w:spacing w:after="40"/>
            </w:pPr>
            <w:r>
              <w:rPr>
                <w:sz w:val="18"/>
              </w:rPr>
            </w:r>
            <w:r>
              <w:rPr>
                <w:b/>
                <w:i w:val="0"/>
                <w:sz w:val="18"/>
              </w:rPr>
              <w:t>Waksman</w:t>
            </w:r>
            <w:r>
              <w:rPr>
                <w:b w:val="0"/>
                <w:i w:val="0"/>
                <w:sz w:val="18"/>
              </w:rPr>
              <w:t xml:space="preserve"> — </w:t>
            </w:r>
            <w:r>
              <w:rPr>
                <w:b w:val="0"/>
                <w:i/>
                <w:sz w:val="18"/>
              </w:rPr>
              <w:t>Streptomyces</w:t>
            </w:r>
            <w:r>
              <w:rPr>
                <w:b w:val="0"/>
                <w:i w:val="0"/>
                <w:sz w:val="18"/>
              </w:rPr>
              <w:t xml:space="preserve"> produce antibiotics; coined the term, discovered over twenty</w:t>
            </w:r>
          </w:p>
        </w:tc>
      </w:tr>
      <w:tr>
        <w:tc>
          <w:tcPr>
            <w:tcW w:type="dxa" w:w="5112"/>
          </w:tcPr>
          <w:p>
            <w:pPr>
              <w:spacing w:after="40"/>
            </w:pPr>
            <w:r>
              <w:rPr>
                <w:sz w:val="18"/>
              </w:rPr>
            </w:r>
            <w:r>
              <w:rPr>
                <w:b w:val="0"/>
                <w:i w:val="0"/>
                <w:sz w:val="18"/>
              </w:rPr>
              <w:t>1945</w:t>
            </w:r>
          </w:p>
        </w:tc>
        <w:tc>
          <w:tcPr>
            <w:tcW w:type="dxa" w:w="5112"/>
          </w:tcPr>
          <w:p>
            <w:pPr>
              <w:spacing w:after="40"/>
            </w:pPr>
            <w:r>
              <w:rPr>
                <w:sz w:val="18"/>
              </w:rPr>
            </w:r>
            <w:r>
              <w:rPr>
                <w:b w:val="0"/>
                <w:i w:val="0"/>
                <w:sz w:val="18"/>
              </w:rPr>
              <w:t>Fleming, Florey and Chain share the Nobel prize in medicine (Waksman's follows in 1952)</w:t>
            </w:r>
          </w:p>
        </w:tc>
      </w:tr>
    </w:tbl>
    <w:p>
      <w:pPr>
        <w:spacing w:after="80"/>
      </w:pPr>
    </w:p>
    <w:p>
      <w:pPr>
        <w:spacing w:after="120"/>
      </w:pPr>
      <w:r>
        <w:rPr>
          <w:b w:val="0"/>
          <w:i w:val="0"/>
        </w:rPr>
        <w:t xml:space="preserve">Ehrlich's “magic bullet” is the same idea later formalised as </w:t>
      </w:r>
      <w:r>
        <w:rPr>
          <w:b/>
          <w:i w:val="0"/>
        </w:rPr>
        <w:t>selective toxicity</w:t>
      </w:r>
      <w:r>
        <w:rPr>
          <w:b w:val="0"/>
          <w:i w:val="0"/>
        </w:rPr>
        <w:t>, and the string of pre-Fleming observations — Burdon-Sanderson, Pasteur, Duchesne, Gosio — is worth noticing: the phenomenon was seen repeatedly for decades before anyone made a drug from it.</w:t>
      </w:r>
    </w:p>
    <w:p>
      <w:pPr>
        <w:spacing w:after="120"/>
      </w:pPr>
      <w:r>
        <w:rPr>
          <w:b w:val="0"/>
          <w:i w:val="0"/>
        </w:rPr>
        <w:t>Also tested</w:t>
      </w:r>
    </w:p>
    <w:p>
      <w:pPr>
        <w:pStyle w:val="ListBullet"/>
        <w:spacing w:after="40"/>
      </w:pPr>
      <w:r>
        <w:rPr>
          <w:b/>
          <w:i w:val="0"/>
          <w:sz w:val="20"/>
        </w:rPr>
        <w:t>Fleming and penicillin.</w:t>
      </w:r>
      <w:r>
        <w:rPr>
          <w:b w:val="0"/>
          <w:i w:val="0"/>
          <w:sz w:val="20"/>
        </w:rPr>
        <w:t xml:space="preserve"> In 1928 Alexander Fleming observed inhibition of Staphylococcus on plates contaminated with Penicillium mold; Howard Florey and Ernst Chain produced a stable clinical form in 1939, and all three shared the Nobel prize in medicine in 1945.</w:t>
      </w:r>
    </w:p>
    <w:p>
      <w:pPr>
        <w:pStyle w:val="ListBullet"/>
        <w:spacing w:after="40"/>
      </w:pPr>
      <w:r>
        <w:rPr>
          <w:b/>
          <w:i w:val="0"/>
          <w:sz w:val="20"/>
        </w:rPr>
        <w:t>Discovery of penicillin.</w:t>
      </w:r>
      <w:r>
        <w:rPr>
          <w:b w:val="0"/>
          <w:i w:val="0"/>
          <w:sz w:val="20"/>
        </w:rPr>
        <w:t xml:space="preserve"> Fleming first observed the inhibition of bacterial growth by a contaminating mold, noticing the zone of inhibition around the mold on a culture plate, which opened the way to penicillin.</w:t>
      </w:r>
    </w:p>
    <w:p>
      <w:pPr>
        <w:pStyle w:val="Heading2"/>
        <w:spacing w:before="200" w:after="100"/>
      </w:pPr>
      <w:r>
        <w:rPr>
          <w:rFonts w:ascii="Georgia" w:hAnsi="Georgia"/>
          <w:color w:val="1F4D2B"/>
        </w:rPr>
        <w:t>2.2 · Objective 2 — Criteria for drug selection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Term</w:t>
            </w:r>
          </w:p>
        </w:tc>
        <w:tc>
          <w:tcPr>
            <w:tcW w:type="dxa" w:w="5112"/>
            <w:shd w:val="clear" w:color="auto" w:fill="1F4D2B"/>
          </w:tcPr>
          <w:p>
            <w:pPr>
              <w:spacing w:after="40"/>
            </w:pPr>
            <w:r>
              <w:rPr>
                <w:b/>
                <w:color w:val="FFFFFF"/>
                <w:sz w:val="18"/>
              </w:rPr>
            </w:r>
            <w:r>
              <w:rPr>
                <w:b/>
                <w:i w:val="0"/>
                <w:color w:val="FFFFFF"/>
                <w:sz w:val="18"/>
              </w:rPr>
              <w:t>Definition</w:t>
            </w:r>
          </w:p>
        </w:tc>
      </w:tr>
      <w:tr>
        <w:tc>
          <w:tcPr>
            <w:tcW w:type="dxa" w:w="5112"/>
          </w:tcPr>
          <w:p>
            <w:pPr>
              <w:spacing w:after="40"/>
            </w:pPr>
            <w:r>
              <w:rPr>
                <w:sz w:val="18"/>
              </w:rPr>
            </w:r>
            <w:r>
              <w:rPr>
                <w:b w:val="0"/>
                <w:i w:val="0"/>
                <w:sz w:val="18"/>
              </w:rPr>
              <w:t>Chemotherapy</w:t>
            </w:r>
          </w:p>
        </w:tc>
        <w:tc>
          <w:tcPr>
            <w:tcW w:type="dxa" w:w="5112"/>
          </w:tcPr>
          <w:p>
            <w:pPr>
              <w:spacing w:after="40"/>
            </w:pPr>
            <w:r>
              <w:rPr>
                <w:sz w:val="18"/>
              </w:rPr>
            </w:r>
            <w:r>
              <w:rPr>
                <w:b w:val="0"/>
                <w:i w:val="0"/>
                <w:sz w:val="18"/>
              </w:rPr>
              <w:t>The use of drugs to treat a disease</w:t>
            </w:r>
          </w:p>
        </w:tc>
      </w:tr>
      <w:tr>
        <w:tc>
          <w:tcPr>
            <w:tcW w:type="dxa" w:w="5112"/>
          </w:tcPr>
          <w:p>
            <w:pPr>
              <w:spacing w:after="40"/>
            </w:pPr>
            <w:r>
              <w:rPr>
                <w:sz w:val="18"/>
              </w:rPr>
            </w:r>
            <w:r>
              <w:rPr>
                <w:b w:val="0"/>
                <w:i w:val="0"/>
                <w:sz w:val="18"/>
              </w:rPr>
              <w:t>Antimicrobial drug</w:t>
            </w:r>
          </w:p>
        </w:tc>
        <w:tc>
          <w:tcPr>
            <w:tcW w:type="dxa" w:w="5112"/>
          </w:tcPr>
          <w:p>
            <w:pPr>
              <w:spacing w:after="40"/>
            </w:pPr>
            <w:r>
              <w:rPr>
                <w:sz w:val="18"/>
              </w:rPr>
            </w:r>
            <w:r>
              <w:rPr>
                <w:b w:val="0"/>
                <w:i w:val="0"/>
                <w:sz w:val="18"/>
              </w:rPr>
              <w:t>Interferes with the growth of microbes within a host</w:t>
            </w:r>
          </w:p>
        </w:tc>
      </w:tr>
      <w:tr>
        <w:tc>
          <w:tcPr>
            <w:tcW w:type="dxa" w:w="5112"/>
          </w:tcPr>
          <w:p>
            <w:pPr>
              <w:spacing w:after="40"/>
            </w:pPr>
            <w:r>
              <w:rPr>
                <w:sz w:val="18"/>
              </w:rPr>
            </w:r>
            <w:r>
              <w:rPr>
                <w:b/>
                <w:i w:val="0"/>
                <w:sz w:val="18"/>
              </w:rPr>
              <w:t>Antibiotic</w:t>
            </w:r>
          </w:p>
        </w:tc>
        <w:tc>
          <w:tcPr>
            <w:tcW w:type="dxa" w:w="5112"/>
          </w:tcPr>
          <w:p>
            <w:pPr>
              <w:spacing w:after="40"/>
            </w:pPr>
            <w:r>
              <w:rPr>
                <w:sz w:val="18"/>
              </w:rPr>
            </w:r>
            <w:r>
              <w:rPr>
                <w:b w:val="0"/>
                <w:i w:val="0"/>
                <w:sz w:val="18"/>
              </w:rPr>
              <w:t xml:space="preserve">A substance </w:t>
            </w:r>
            <w:r>
              <w:rPr>
                <w:b/>
                <w:i w:val="0"/>
                <w:sz w:val="18"/>
              </w:rPr>
              <w:t>produced by a microbe</w:t>
            </w:r>
            <w:r>
              <w:rPr>
                <w:b w:val="0"/>
                <w:i w:val="0"/>
                <w:sz w:val="18"/>
              </w:rPr>
              <w:t xml:space="preserve"> that, in small amounts, inhibits another microbe</w:t>
            </w:r>
          </w:p>
        </w:tc>
      </w:tr>
      <w:tr>
        <w:tc>
          <w:tcPr>
            <w:tcW w:type="dxa" w:w="5112"/>
          </w:tcPr>
          <w:p>
            <w:pPr>
              <w:spacing w:after="40"/>
            </w:pPr>
            <w:r>
              <w:rPr>
                <w:sz w:val="18"/>
              </w:rPr>
            </w:r>
            <w:r>
              <w:rPr>
                <w:b w:val="0"/>
                <w:i w:val="0"/>
                <w:sz w:val="18"/>
              </w:rPr>
              <w:t>Selective toxicity</w:t>
            </w:r>
          </w:p>
        </w:tc>
        <w:tc>
          <w:tcPr>
            <w:tcW w:type="dxa" w:w="5112"/>
          </w:tcPr>
          <w:p>
            <w:pPr>
              <w:spacing w:after="40"/>
            </w:pPr>
            <w:r>
              <w:rPr>
                <w:sz w:val="18"/>
              </w:rPr>
            </w:r>
            <w:r>
              <w:rPr>
                <w:b w:val="0"/>
                <w:i w:val="0"/>
                <w:sz w:val="18"/>
              </w:rPr>
              <w:t>Kills harmful microbes without damaging the host — achieved by targeting processes or structures the pathogen has and the host does not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p>
        </w:tc>
        <w:tc>
          <w:tcPr>
            <w:tcW w:type="dxa" w:w="3408"/>
            <w:shd w:val="clear" w:color="auto" w:fill="1F4D2B"/>
          </w:tcPr>
          <w:p>
            <w:pPr>
              <w:spacing w:after="40"/>
            </w:pPr>
            <w:r>
              <w:rPr>
                <w:b/>
                <w:color w:val="FFFFFF"/>
                <w:sz w:val="18"/>
              </w:rPr>
            </w:r>
            <w:r>
              <w:rPr>
                <w:b/>
                <w:i w:val="0"/>
                <w:color w:val="FFFFFF"/>
                <w:sz w:val="18"/>
              </w:rPr>
              <w:t>Bactericidal</w:t>
            </w:r>
          </w:p>
        </w:tc>
        <w:tc>
          <w:tcPr>
            <w:tcW w:type="dxa" w:w="3408"/>
            <w:shd w:val="clear" w:color="auto" w:fill="1F4D2B"/>
          </w:tcPr>
          <w:p>
            <w:pPr>
              <w:spacing w:after="40"/>
            </w:pPr>
            <w:r>
              <w:rPr>
                <w:b/>
                <w:color w:val="FFFFFF"/>
                <w:sz w:val="18"/>
              </w:rPr>
            </w:r>
            <w:r>
              <w:rPr>
                <w:b/>
                <w:i w:val="0"/>
                <w:color w:val="FFFFFF"/>
                <w:sz w:val="18"/>
              </w:rPr>
              <w:t>Bacteriostatic</w:t>
            </w:r>
          </w:p>
        </w:tc>
      </w:tr>
      <w:tr>
        <w:tc>
          <w:tcPr>
            <w:tcW w:type="dxa" w:w="3408"/>
          </w:tcPr>
          <w:p>
            <w:pPr>
              <w:spacing w:after="40"/>
            </w:pPr>
            <w:r>
              <w:rPr>
                <w:sz w:val="18"/>
              </w:rPr>
            </w:r>
            <w:r>
              <w:rPr>
                <w:b w:val="0"/>
                <w:i w:val="0"/>
                <w:sz w:val="18"/>
              </w:rPr>
              <w:t>Effect</w:t>
            </w:r>
          </w:p>
        </w:tc>
        <w:tc>
          <w:tcPr>
            <w:tcW w:type="dxa" w:w="3408"/>
          </w:tcPr>
          <w:p>
            <w:pPr>
              <w:spacing w:after="40"/>
            </w:pPr>
            <w:r>
              <w:rPr>
                <w:sz w:val="18"/>
              </w:rPr>
            </w:r>
            <w:r>
              <w:rPr>
                <w:b w:val="0"/>
                <w:i w:val="0"/>
                <w:sz w:val="18"/>
              </w:rPr>
              <w:t>Kills organisms directly</w:t>
            </w:r>
          </w:p>
        </w:tc>
        <w:tc>
          <w:tcPr>
            <w:tcW w:type="dxa" w:w="3408"/>
          </w:tcPr>
          <w:p>
            <w:pPr>
              <w:spacing w:after="40"/>
            </w:pPr>
            <w:r>
              <w:rPr>
                <w:sz w:val="18"/>
              </w:rPr>
            </w:r>
            <w:r>
              <w:rPr>
                <w:b w:val="0"/>
                <w:i w:val="0"/>
                <w:sz w:val="18"/>
              </w:rPr>
              <w:t>Inhibits growth</w:t>
            </w:r>
          </w:p>
        </w:tc>
      </w:tr>
      <w:tr>
        <w:tc>
          <w:tcPr>
            <w:tcW w:type="dxa" w:w="3408"/>
          </w:tcPr>
          <w:p>
            <w:pPr>
              <w:spacing w:after="40"/>
            </w:pPr>
            <w:r>
              <w:rPr>
                <w:sz w:val="18"/>
              </w:rPr>
            </w:r>
            <w:r>
              <w:rPr>
                <w:b w:val="0"/>
                <w:i w:val="0"/>
                <w:sz w:val="18"/>
              </w:rPr>
              <w:t>Measure</w:t>
            </w:r>
          </w:p>
        </w:tc>
        <w:tc>
          <w:tcPr>
            <w:tcW w:type="dxa" w:w="3408"/>
          </w:tcPr>
          <w:p>
            <w:pPr>
              <w:spacing w:after="40"/>
            </w:pPr>
            <w:r>
              <w:rPr>
                <w:sz w:val="18"/>
              </w:rPr>
            </w:r>
            <w:r>
              <w:rPr>
                <w:b/>
                <w:i w:val="0"/>
                <w:sz w:val="18"/>
              </w:rPr>
              <w:t>Minimal bactericidal concentration</w:t>
            </w:r>
            <w:r>
              <w:rPr>
                <w:b w:val="0"/>
                <w:i w:val="0"/>
                <w:sz w:val="18"/>
              </w:rPr>
              <w:t xml:space="preserve"> — the minimum level killing </w:t>
            </w:r>
            <w:r>
              <w:rPr>
                <w:b/>
                <w:i w:val="0"/>
                <w:sz w:val="18"/>
              </w:rPr>
              <w:t>99.9%</w:t>
            </w:r>
            <w:r>
              <w:rPr>
                <w:b w:val="0"/>
                <w:i w:val="0"/>
                <w:sz w:val="18"/>
              </w:rPr>
              <w:t xml:space="preserve"> of test organisms</w:t>
            </w:r>
          </w:p>
        </w:tc>
        <w:tc>
          <w:tcPr>
            <w:tcW w:type="dxa" w:w="3408"/>
          </w:tcPr>
          <w:p>
            <w:pPr>
              <w:spacing w:after="40"/>
            </w:pPr>
            <w:r>
              <w:rPr>
                <w:sz w:val="18"/>
              </w:rPr>
            </w:r>
            <w:r>
              <w:rPr>
                <w:b/>
                <w:i w:val="0"/>
                <w:sz w:val="18"/>
              </w:rPr>
              <w:t>Minimal inhibitory concentration</w:t>
            </w:r>
            <w:r>
              <w:rPr>
                <w:b w:val="0"/>
                <w:i w:val="0"/>
                <w:sz w:val="18"/>
              </w:rPr>
              <w:t xml:space="preserve"> — the minimum level inhibiting growth</w:t>
            </w:r>
          </w:p>
        </w:tc>
      </w:tr>
    </w:tbl>
    <w:p>
      <w:pPr>
        <w:spacing w:after="80"/>
      </w:pPr>
    </w:p>
    <w:p>
      <w:pPr>
        <w:spacing w:after="120"/>
      </w:pPr>
      <w:r>
        <w:rPr>
          <w:b/>
          <w:i w:val="0"/>
        </w:rPr>
        <w:t>What makes a good agent</w:t>
      </w:r>
      <w:r>
        <w:rPr>
          <w:b w:val="0"/>
          <w:i w:val="0"/>
        </w:rPr>
        <w:t xml:space="preserve"> — there is no perfect drug, but the lecture lists: selective toxicity · favorable pharmacokinetics (reaching the target site at an effective concentration) · appropriate spectrum of activity (broad = large range of organisms, narrow = small) · lack of side effects · low direct toxicity · low potential for hypersensitivity · good therapeutic index · little resistance development.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Why eukaryotic pathogens are harder.</w:t>
            </w:r>
            <w:r>
              <w:rPr>
                <w:b w:val="0"/>
                <w:i w:val="0"/>
              </w:rPr>
              <w:t xml:space="preserve"> There are not as many drugs in the pharmacopeia, and treatment is more difficult because cell structure and some physiology resemble the human host's — so there is a great possibility of toxic side effects. Selective toxicity is the whole problem.</w:t>
            </w:r>
          </w:p>
        </w:tc>
      </w:tr>
    </w:tbl>
    <w:p>
      <w:pPr>
        <w:spacing w:after="80"/>
      </w:pPr>
    </w:p>
    <w:p>
      <w:pPr>
        <w:spacing w:after="120"/>
      </w:pPr>
      <w:r>
        <w:rPr>
          <w:b/>
          <w:i w:val="0"/>
        </w:rPr>
        <w:t>Choosing the agent in practice:</w:t>
      </w:r>
      <w:r>
        <w:rPr>
          <w:b w:val="0"/>
          <w:i w:val="0"/>
        </w:rPr>
        <w:t xml:space="preserve"> the </w:t>
      </w:r>
      <w:r>
        <w:rPr>
          <w:b/>
          <w:i w:val="0"/>
        </w:rPr>
        <w:t>disk-diffusion (Kirby Bauer)</w:t>
      </w:r>
      <w:r>
        <w:rPr>
          <w:b w:val="0"/>
          <w:i w:val="0"/>
        </w:rPr>
        <w:t xml:space="preserve"> method reads a zone of inhibition against a chart correcting for concentration, molecular weight and other diffusion factors. The </w:t>
      </w:r>
      <w:r>
        <w:rPr>
          <w:b/>
          <w:i w:val="0"/>
        </w:rPr>
        <w:t>E test</w:t>
      </w:r>
      <w:r>
        <w:rPr>
          <w:b w:val="0"/>
          <w:i w:val="0"/>
        </w:rPr>
        <w:t xml:space="preserve"> (“minimal inhibitory concentration on a stick”) reads that value directly in micrograms per milliliter, where the zone of inhibition meets the strip.</w:t>
      </w:r>
    </w:p>
    <w:p>
      <w:pPr>
        <w:spacing w:after="120"/>
      </w:pPr>
      <w:r>
        <w:rPr>
          <w:b w:val="0"/>
          <w:i w:val="0"/>
        </w:rPr>
        <w:t>Also tested</w:t>
      </w:r>
    </w:p>
    <w:p>
      <w:pPr>
        <w:pStyle w:val="ListBullet"/>
        <w:spacing w:after="40"/>
      </w:pPr>
      <w:r>
        <w:rPr>
          <w:b/>
          <w:i w:val="0"/>
          <w:sz w:val="20"/>
        </w:rPr>
        <w:t>Enzymatic inactivation.</w:t>
      </w:r>
      <w:r>
        <w:rPr>
          <w:b w:val="0"/>
          <w:i w:val="0"/>
          <w:sz w:val="20"/>
        </w:rPr>
        <w:t xml:space="preserve"> This resistance mechanism destroys the antibiotic molecule itself; an enzyme such as beta-lactamase chemically cleaves the drug, so it can no longer bind its target.</w:t>
      </w:r>
    </w:p>
    <w:p>
      <w:pPr>
        <w:pStyle w:val="ListBullet"/>
        <w:spacing w:after="40"/>
      </w:pPr>
      <w:r>
        <w:rPr>
          <w:b/>
          <w:i w:val="0"/>
          <w:sz w:val="20"/>
        </w:rPr>
        <w:t>Selective toxicity.</w:t>
      </w:r>
      <w:r>
        <w:rPr>
          <w:b w:val="0"/>
          <w:i w:val="0"/>
          <w:sz w:val="20"/>
        </w:rPr>
        <w:t xml:space="preserve"> Working against the target pathogen without harming the host, normally achieved by interfering with processes or structures found in the pathogen's cells and not the host's; this is why drugs against eukaryotic pathogens are harder to find.</w:t>
      </w:r>
    </w:p>
    <w:p>
      <w:pPr>
        <w:pStyle w:val="ListBullet"/>
        <w:spacing w:after="40"/>
      </w:pPr>
      <w:r>
        <w:rPr>
          <w:b/>
          <w:i w:val="0"/>
          <w:sz w:val="20"/>
        </w:rPr>
        <w:t>Broad and narrow spectrum.</w:t>
      </w:r>
      <w:r>
        <w:rPr>
          <w:b w:val="0"/>
          <w:i w:val="0"/>
          <w:sz w:val="20"/>
        </w:rPr>
        <w:t xml:space="preserve"> They refer to the range of organisms the drug will affect: broad meaning a large range, narrow a small one.</w:t>
      </w:r>
    </w:p>
    <w:p>
      <w:pPr>
        <w:pStyle w:val="ListBullet"/>
        <w:spacing w:after="40"/>
      </w:pPr>
      <w:r>
        <w:rPr>
          <w:b/>
          <w:i w:val="0"/>
          <w:sz w:val="20"/>
        </w:rPr>
        <w:t>Desirable antimicrobial characteristics.</w:t>
      </w:r>
      <w:r>
        <w:rPr>
          <w:b w:val="0"/>
          <w:i w:val="0"/>
          <w:sz w:val="20"/>
        </w:rPr>
        <w:t xml:space="preserve"> Rapid development of resistance is not desirable; little resistance development is what is wanted.</w:t>
      </w:r>
    </w:p>
    <w:p>
      <w:pPr>
        <w:pStyle w:val="ListBullet"/>
        <w:spacing w:after="40"/>
      </w:pPr>
      <w:r>
        <w:rPr>
          <w:b/>
          <w:i w:val="0"/>
          <w:sz w:val="20"/>
        </w:rPr>
        <w:t>Resistance after an antibiotic course.</w:t>
      </w:r>
      <w:r>
        <w:rPr>
          <w:b w:val="0"/>
          <w:i w:val="0"/>
          <w:sz w:val="20"/>
        </w:rPr>
        <w:t xml:space="preserve"> Resistant organisms already present were selected for; the drug removes the susceptible competition rather than creating anything, leaving the few resistant organisms to multiply unopposed.</w:t>
      </w:r>
    </w:p>
    <w:p>
      <w:pPr>
        <w:pStyle w:val="ListBullet"/>
        <w:spacing w:after="40"/>
      </w:pPr>
      <w:r>
        <w:rPr>
          <w:b/>
          <w:i w:val="0"/>
          <w:sz w:val="20"/>
        </w:rPr>
        <w:t>Bacteriostatic drugs.</w:t>
      </w:r>
      <w:r>
        <w:rPr>
          <w:b w:val="0"/>
          <w:i w:val="0"/>
          <w:sz w:val="20"/>
        </w:rPr>
        <w:t xml:space="preserve"> They inhibit growth without killing, halting replication and leaving the host's immune system to clear the organisms already there.</w:t>
      </w:r>
    </w:p>
    <w:p>
      <w:pPr>
        <w:pStyle w:val="ListBullet"/>
        <w:spacing w:after="40"/>
      </w:pPr>
      <w:r>
        <w:rPr>
          <w:b/>
          <w:i w:val="0"/>
          <w:sz w:val="20"/>
        </w:rPr>
        <w:t>Griseofulvin versus tolnaftate.</w:t>
      </w:r>
      <w:r>
        <w:rPr>
          <w:b w:val="0"/>
          <w:i w:val="0"/>
          <w:sz w:val="20"/>
        </w:rPr>
        <w:t xml:space="preserve"> Griseofulvin inhibits microtubule formation during cell division, interfering with mitosis, and is used for superficial dermatophytes; tolnaftate inhibits squalene epoxidase and therefore ergosterol synthesis, distorting fungal hyphae and stunting mycelial growth.</w:t>
      </w:r>
    </w:p>
    <w:p>
      <w:pPr>
        <w:pStyle w:val="ListBullet"/>
        <w:spacing w:after="40"/>
      </w:pPr>
      <w:r>
        <w:rPr>
          <w:b/>
          <w:i w:val="0"/>
          <w:sz w:val="20"/>
        </w:rPr>
        <w:t>Bactericidal versus bacteriostatic drugs.</w:t>
      </w:r>
      <w:r>
        <w:rPr>
          <w:b w:val="0"/>
          <w:i w:val="0"/>
          <w:sz w:val="20"/>
        </w:rPr>
        <w:t xml:space="preserve"> The choice matters most in the neutropenic patient, because a bacteriostatic agent relies on host immunity to finish the job and a patient without functioning neutrophils cannot supply it.</w:t>
      </w:r>
    </w:p>
    <w:p>
      <w:pPr>
        <w:pStyle w:val="ListBullet"/>
        <w:spacing w:after="40"/>
      </w:pPr>
      <w:r>
        <w:rPr>
          <w:b/>
          <w:i w:val="0"/>
          <w:sz w:val="20"/>
        </w:rPr>
        <w:t>Efflux pumping.</w:t>
      </w:r>
      <w:r>
        <w:rPr>
          <w:b w:val="0"/>
          <w:i w:val="0"/>
          <w:sz w:val="20"/>
        </w:rPr>
        <w:t xml:space="preserve"> This resistance mechanism keeps an antibiotic from ever reaching a useful concentration inside the cell: the pump exports the drug as fast as it enters, so it never accumulates to a level that would inhibit its target.</w:t>
      </w:r>
    </w:p>
    <w:p>
      <w:pPr>
        <w:pStyle w:val="Heading2"/>
        <w:spacing w:before="200" w:after="100"/>
      </w:pPr>
      <w:r>
        <w:rPr>
          <w:rFonts w:ascii="Georgia" w:hAnsi="Georgia"/>
          <w:color w:val="1F4D2B"/>
        </w:rPr>
        <w:t>2.3 · Objectives 3 &amp; 4 — Therapeutic index and drug clearance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i w:val="0"/>
                <w:sz w:val="18"/>
              </w:rPr>
              <w:t>Therapeutic window</w:t>
            </w:r>
          </w:p>
        </w:tc>
        <w:tc>
          <w:tcPr>
            <w:tcW w:type="dxa" w:w="5112"/>
          </w:tcPr>
          <w:p>
            <w:pPr>
              <w:spacing w:after="40"/>
            </w:pPr>
            <w:r>
              <w:rPr>
                <w:sz w:val="18"/>
              </w:rPr>
            </w:r>
            <w:r>
              <w:rPr>
                <w:b w:val="0"/>
                <w:i w:val="0"/>
                <w:sz w:val="18"/>
              </w:rPr>
              <w:t>The range of plasma concentrations spanning the minimum concentration for clinical efficacy and toxicity</w:t>
            </w:r>
          </w:p>
        </w:tc>
      </w:tr>
      <w:tr>
        <w:tc>
          <w:tcPr>
            <w:tcW w:type="dxa" w:w="5112"/>
          </w:tcPr>
          <w:p>
            <w:pPr>
              <w:spacing w:after="40"/>
            </w:pPr>
            <w:r>
              <w:rPr>
                <w:sz w:val="18"/>
              </w:rPr>
            </w:r>
            <w:r>
              <w:rPr>
                <w:b/>
                <w:i w:val="0"/>
                <w:sz w:val="18"/>
              </w:rPr>
              <w:t>Therapeutic index</w:t>
            </w:r>
          </w:p>
        </w:tc>
        <w:tc>
          <w:tcPr>
            <w:tcW w:type="dxa" w:w="5112"/>
          </w:tcPr>
          <w:p>
            <w:pPr>
              <w:spacing w:after="40"/>
            </w:pPr>
            <w:r>
              <w:rPr>
                <w:sz w:val="18"/>
              </w:rPr>
            </w:r>
            <w:r>
              <w:rPr>
                <w:b w:val="0"/>
                <w:i w:val="0"/>
                <w:sz w:val="18"/>
              </w:rPr>
              <w:t>A calculation assessing the safety and efficacy of a drug:</w:t>
            </w:r>
            <w:r>
              <w:rPr>
                <w:sz w:val="18"/>
              </w:rPr>
              <w:br/>
            </w:r>
            <w:r>
              <w:rPr>
                <w:b w:val="0"/>
                <w:i w:val="0"/>
                <w:sz w:val="18"/>
              </w:rPr>
              <w:t xml:space="preserve"> TI = maximum tolerated dose ÷ minimum inhibitory concentration</w:t>
            </w:r>
            <w:r>
              <w:rPr>
                <w:sz w:val="18"/>
              </w:rPr>
              <w:br/>
            </w:r>
            <w:r>
              <w:rPr>
                <w:b w:val="0"/>
                <w:i w:val="0"/>
                <w:sz w:val="18"/>
              </w:rPr>
              <w:t xml:space="preserve"> = TD</w:t>
            </w:r>
            <w:r>
              <w:rPr>
                <w:b w:val="0"/>
                <w:i w:val="0"/>
                <w:sz w:val="18"/>
              </w:rPr>
              <w:t>50</w:t>
            </w:r>
            <w:r>
              <w:rPr>
                <w:b w:val="0"/>
                <w:i w:val="0"/>
                <w:sz w:val="18"/>
              </w:rPr>
              <w:t xml:space="preserve"> (median toxic dose) ÷ ED</w:t>
            </w:r>
            <w:r>
              <w:rPr>
                <w:b w:val="0"/>
                <w:i w:val="0"/>
                <w:sz w:val="18"/>
              </w:rPr>
              <w:t>50</w:t>
            </w:r>
            <w:r>
              <w:rPr>
                <w:b w:val="0"/>
                <w:i w:val="0"/>
                <w:sz w:val="18"/>
              </w:rPr>
              <w:t xml:space="preserve"> (median effective dose)</w:t>
            </w:r>
          </w:p>
        </w:tc>
      </w:tr>
      <w:tr>
        <w:tc>
          <w:tcPr>
            <w:tcW w:type="dxa" w:w="5112"/>
          </w:tcPr>
          <w:p>
            <w:pPr>
              <w:spacing w:after="40"/>
            </w:pPr>
            <w:r>
              <w:rPr>
                <w:sz w:val="18"/>
              </w:rPr>
            </w:r>
            <w:r>
              <w:rPr>
                <w:b/>
                <w:i w:val="0"/>
                <w:sz w:val="18"/>
              </w:rPr>
              <w:t>Drug clearance</w:t>
            </w:r>
          </w:p>
        </w:tc>
        <w:tc>
          <w:tcPr>
            <w:tcW w:type="dxa" w:w="5112"/>
          </w:tcPr>
          <w:p>
            <w:pPr>
              <w:spacing w:after="40"/>
            </w:pPr>
            <w:r>
              <w:rPr>
                <w:sz w:val="18"/>
              </w:rPr>
            </w:r>
            <w:r>
              <w:rPr>
                <w:b w:val="0"/>
                <w:i w:val="0"/>
                <w:sz w:val="18"/>
              </w:rPr>
              <w:t>Renal clearance + hepatic clearance + clearance from all other tissues</w:t>
            </w:r>
          </w:p>
        </w:tc>
      </w:tr>
    </w:tbl>
    <w:p>
      <w:pPr>
        <w:spacing w:after="80"/>
      </w:pPr>
    </w:p>
    <w:p>
      <w:pPr>
        <w:spacing w:after="120"/>
      </w:pPr>
      <w:r>
        <w:rPr>
          <w:b w:val="0"/>
          <w:i w:val="0"/>
        </w:rPr>
        <w:t xml:space="preserve">A </w:t>
      </w:r>
      <w:r>
        <w:rPr>
          <w:b w:val="0"/>
          <w:i/>
        </w:rPr>
        <w:t>higher</w:t>
      </w:r>
      <w:r>
        <w:rPr>
          <w:b w:val="0"/>
          <w:i w:val="0"/>
        </w:rPr>
        <w:t xml:space="preserve"> therapeutic index means a wider margin between the dose that works and the dose that harms — the safer drug. And clearance drives the dosing schedule for one reason: </w:t>
      </w:r>
      <w:r>
        <w:rPr>
          <w:b/>
          <w:i w:val="0"/>
        </w:rPr>
        <w:t>you must not let the concentration fall below the minimal inhibitory concentration</w:t>
      </w:r>
      <w:r>
        <w:rPr>
          <w:b w:val="0"/>
          <w:i w:val="0"/>
        </w:rPr>
        <w:t>, remembering that it takes time for the drug to enter the system in the first place.</w:t>
      </w:r>
    </w:p>
    <w:p>
      <w:pPr>
        <w:spacing w:after="120"/>
      </w:pPr>
      <w:r>
        <w:rPr>
          <w:b w:val="0"/>
          <w:i w:val="0"/>
        </w:rPr>
        <w:t>Also tested</w:t>
      </w:r>
    </w:p>
    <w:p>
      <w:pPr>
        <w:pStyle w:val="ListBullet"/>
        <w:spacing w:after="40"/>
      </w:pPr>
      <w:r>
        <w:rPr>
          <w:b/>
          <w:i w:val="0"/>
          <w:sz w:val="20"/>
        </w:rPr>
        <w:t>Drug clearance and dosage schedule.</w:t>
      </w:r>
      <w:r>
        <w:rPr>
          <w:b w:val="0"/>
          <w:i w:val="0"/>
          <w:sz w:val="20"/>
        </w:rPr>
        <w:t xml:space="preserve"> You must not let the concentration fall below the minimal inhibitory concentration, and it takes time for the drug to enter the system in the first place.</w:t>
      </w:r>
    </w:p>
    <w:p>
      <w:pPr>
        <w:pStyle w:val="ListBullet"/>
        <w:spacing w:after="40"/>
      </w:pPr>
      <w:r>
        <w:rPr>
          <w:b/>
          <w:i w:val="0"/>
          <w:sz w:val="20"/>
        </w:rPr>
        <w:t>Drug clearance.</w:t>
      </w:r>
      <w:r>
        <w:rPr>
          <w:b w:val="0"/>
          <w:i w:val="0"/>
          <w:sz w:val="20"/>
        </w:rPr>
        <w:t xml:space="preserve"> It is renal clearance plus hepatic clearance plus clearance from all other tissues, and that total determines how quickly concentration falls, and therefore the dosage schedule.</w:t>
      </w:r>
    </w:p>
    <w:p>
      <w:pPr>
        <w:pStyle w:val="ListBullet"/>
        <w:spacing w:after="40"/>
      </w:pPr>
      <w:r>
        <w:rPr>
          <w:b/>
          <w:i w:val="0"/>
          <w:sz w:val="20"/>
        </w:rPr>
        <w:t>Therapeutic index.</w:t>
      </w:r>
      <w:r>
        <w:rPr>
          <w:b w:val="0"/>
          <w:i w:val="0"/>
          <w:sz w:val="20"/>
        </w:rPr>
        <w:t xml:space="preserve"> Expressed as maximum tolerated dose over minimum inhibitory concentration, equivalently median toxic dose (TD50) over median effective dose (ED50); it is a calculation used to assess the safety and efficacy of a drug.</w:t>
      </w:r>
    </w:p>
    <w:p>
      <w:pPr>
        <w:pStyle w:val="ListBullet"/>
        <w:spacing w:after="40"/>
      </w:pPr>
      <w:r>
        <w:rPr>
          <w:b/>
          <w:i w:val="0"/>
          <w:sz w:val="20"/>
        </w:rPr>
        <w:t>Antibiotic doses spaced too far apart.</w:t>
      </w:r>
      <w:r>
        <w:rPr>
          <w:b w:val="0"/>
          <w:i w:val="0"/>
          <w:sz w:val="20"/>
        </w:rPr>
        <w:t xml:space="preserve"> Organisms regrow between doses: clearance removes the drug continuously, so once the concentration drops below what inhibits the organism, the suppressed population resumes multiplying.</w:t>
      </w:r>
    </w:p>
    <w:p>
      <w:pPr>
        <w:pStyle w:val="ListBullet"/>
        <w:spacing w:after="40"/>
      </w:pPr>
      <w:r>
        <w:rPr>
          <w:b/>
          <w:i w:val="0"/>
          <w:sz w:val="20"/>
        </w:rPr>
        <w:t>Therapeutic index.</w:t>
      </w:r>
      <w:r>
        <w:rPr>
          <w:b w:val="0"/>
          <w:i w:val="0"/>
          <w:sz w:val="20"/>
        </w:rPr>
        <w:t xml:space="preserve"> The index is the toxic dose divided by the effective dose; a toxic dose for half the population of 400 milligrams and an effective dose for half the population of 50 milligrams give an index of 8.</w:t>
      </w:r>
    </w:p>
    <w:p>
      <w:pPr>
        <w:pStyle w:val="Heading2"/>
        <w:spacing w:before="200" w:after="100"/>
      </w:pPr>
      <w:r>
        <w:rPr>
          <w:rFonts w:ascii="Georgia" w:hAnsi="Georgia"/>
          <w:color w:val="1F4D2B"/>
        </w:rPr>
        <w:t>2.4 · Objective 5 — Drug lines and their producing organisms</w:t>
      </w:r>
    </w:p>
    <w:p>
      <w:pPr>
        <w:jc w:val="center"/>
      </w:pPr>
      <w:r>
        <w:drawing>
          <wp:inline xmlns:a="http://schemas.openxmlformats.org/drawingml/2006/main" xmlns:pic="http://schemas.openxmlformats.org/drawingml/2006/picture">
            <wp:extent cx="3840480" cy="4239688"/>
            <wp:docPr id="4" name="Picture 4"/>
            <wp:cNvGraphicFramePr>
              <a:graphicFrameLocks noChangeAspect="1"/>
            </wp:cNvGraphicFramePr>
            <a:graphic>
              <a:graphicData uri="http://schemas.openxmlformats.org/drawingml/2006/picture">
                <pic:pic>
                  <pic:nvPicPr>
                    <pic:cNvPr id="0" name="Microbiology_Exam_1_micro-exam-1-study-guide-images_004.jpg"/>
                    <pic:cNvPicPr/>
                  </pic:nvPicPr>
                  <pic:blipFill>
                    <a:blip r:embed="rId12"/>
                    <a:stretch>
                      <a:fillRect/>
                    </a:stretch>
                  </pic:blipFill>
                  <pic:spPr>
                    <a:xfrm>
                      <a:off x="0" y="0"/>
                      <a:ext cx="3840480" cy="4239688"/>
                    </a:xfrm>
                    <a:prstGeom prst="rect"/>
                  </pic:spPr>
                </pic:pic>
              </a:graphicData>
            </a:graphic>
          </wp:inline>
        </w:drawing>
      </w:r>
    </w:p>
    <w:p>
      <w:pPr>
        <w:spacing w:after="160"/>
        <w:jc w:val="center"/>
      </w:pPr>
      <w:r>
        <w:rPr>
          <w:sz w:val="15"/>
        </w:rPr>
        <w:t>Objective 5 asks for the antibiotics and the organisms of the major drug lines, and this is that objective in one table. Note the grouping, which is the part worth learning rather than the individual rows: the actinomycetes — overwhelmingly Streptomyces — give the protein synthesis inhibitors, the fungi give the beta-lactams and griseofulvin, and only two agents come from Gram-positive rods . The exceptions are what get tested: gentamicin comes from Micromonospora , not a Streptomyces , and erythromycin from Saccharopolyspora . Table 20.1, copyright © 2010 Pearson Education. Reproduced from the lecture slides (Slide 11).</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Drug</w:t>
            </w:r>
          </w:p>
        </w:tc>
        <w:tc>
          <w:tcPr>
            <w:tcW w:type="dxa" w:w="5112"/>
            <w:shd w:val="clear" w:color="auto" w:fill="1F4D2B"/>
          </w:tcPr>
          <w:p>
            <w:pPr>
              <w:spacing w:after="40"/>
            </w:pPr>
            <w:r>
              <w:rPr>
                <w:b/>
                <w:color w:val="FFFFFF"/>
                <w:sz w:val="18"/>
              </w:rPr>
            </w:r>
            <w:r>
              <w:rPr>
                <w:b/>
                <w:i w:val="0"/>
                <w:color w:val="FFFFFF"/>
                <w:sz w:val="18"/>
              </w:rPr>
              <w:t>Produced by</w:t>
            </w:r>
          </w:p>
        </w:tc>
      </w:tr>
      <w:tr>
        <w:tc>
          <w:tcPr>
            <w:tcW w:type="dxa" w:w="5112"/>
          </w:tcPr>
          <w:p>
            <w:pPr>
              <w:spacing w:after="40"/>
            </w:pPr>
            <w:r>
              <w:rPr>
                <w:sz w:val="18"/>
              </w:rPr>
            </w:r>
            <w:r>
              <w:rPr>
                <w:b w:val="0"/>
                <w:i w:val="0"/>
                <w:sz w:val="18"/>
              </w:rPr>
              <w:t>Penicillin</w:t>
            </w:r>
          </w:p>
        </w:tc>
        <w:tc>
          <w:tcPr>
            <w:tcW w:type="dxa" w:w="5112"/>
          </w:tcPr>
          <w:p>
            <w:pPr>
              <w:spacing w:after="40"/>
            </w:pPr>
            <w:r>
              <w:rPr>
                <w:sz w:val="18"/>
              </w:rPr>
            </w:r>
            <w:r>
              <w:rPr>
                <w:b w:val="0"/>
                <w:i/>
                <w:sz w:val="18"/>
              </w:rPr>
              <w:t>Penicillium chrysogenum</w:t>
            </w:r>
            <w:r>
              <w:rPr>
                <w:b w:val="0"/>
                <w:i w:val="0"/>
                <w:sz w:val="18"/>
              </w:rPr>
              <w:t xml:space="preserve"> (now </w:t>
            </w:r>
            <w:r>
              <w:rPr>
                <w:b w:val="0"/>
                <w:i/>
                <w:sz w:val="18"/>
              </w:rPr>
              <w:t>P. notatum</w:t>
            </w:r>
            <w:r>
              <w:rPr>
                <w:b w:val="0"/>
                <w:i w:val="0"/>
                <w:sz w:val="18"/>
              </w:rPr>
              <w:t>)</w:t>
            </w:r>
          </w:p>
        </w:tc>
      </w:tr>
      <w:tr>
        <w:tc>
          <w:tcPr>
            <w:tcW w:type="dxa" w:w="5112"/>
          </w:tcPr>
          <w:p>
            <w:pPr>
              <w:spacing w:after="40"/>
            </w:pPr>
            <w:r>
              <w:rPr>
                <w:sz w:val="18"/>
              </w:rPr>
            </w:r>
            <w:r>
              <w:rPr>
                <w:b w:val="0"/>
                <w:i w:val="0"/>
                <w:sz w:val="18"/>
              </w:rPr>
              <w:t>Cephalosporins</w:t>
            </w:r>
          </w:p>
        </w:tc>
        <w:tc>
          <w:tcPr>
            <w:tcW w:type="dxa" w:w="5112"/>
          </w:tcPr>
          <w:p>
            <w:pPr>
              <w:spacing w:after="40"/>
            </w:pPr>
            <w:r>
              <w:rPr>
                <w:sz w:val="18"/>
              </w:rPr>
            </w:r>
            <w:r>
              <w:rPr>
                <w:b w:val="0"/>
                <w:i/>
                <w:sz w:val="18"/>
              </w:rPr>
              <w:t>Cephalosporium acremonium</w:t>
            </w:r>
          </w:p>
        </w:tc>
      </w:tr>
      <w:tr>
        <w:tc>
          <w:tcPr>
            <w:tcW w:type="dxa" w:w="5112"/>
          </w:tcPr>
          <w:p>
            <w:pPr>
              <w:spacing w:after="40"/>
            </w:pPr>
            <w:r>
              <w:rPr>
                <w:sz w:val="18"/>
              </w:rPr>
            </w:r>
            <w:r>
              <w:rPr>
                <w:b w:val="0"/>
                <w:i w:val="0"/>
                <w:sz w:val="18"/>
              </w:rPr>
              <w:t>Bacitracin</w:t>
            </w:r>
          </w:p>
        </w:tc>
        <w:tc>
          <w:tcPr>
            <w:tcW w:type="dxa" w:w="5112"/>
          </w:tcPr>
          <w:p>
            <w:pPr>
              <w:spacing w:after="40"/>
            </w:pPr>
            <w:r>
              <w:rPr>
                <w:sz w:val="18"/>
              </w:rPr>
            </w:r>
            <w:r>
              <w:rPr>
                <w:b w:val="0"/>
                <w:i/>
                <w:sz w:val="18"/>
              </w:rPr>
              <w:t>Bacillus subtilis</w:t>
            </w:r>
          </w:p>
        </w:tc>
      </w:tr>
      <w:tr>
        <w:tc>
          <w:tcPr>
            <w:tcW w:type="dxa" w:w="5112"/>
          </w:tcPr>
          <w:p>
            <w:pPr>
              <w:spacing w:after="40"/>
            </w:pPr>
            <w:r>
              <w:rPr>
                <w:sz w:val="18"/>
              </w:rPr>
            </w:r>
            <w:r>
              <w:rPr>
                <w:b w:val="0"/>
                <w:i w:val="0"/>
                <w:sz w:val="18"/>
              </w:rPr>
              <w:t>Vancomycin</w:t>
            </w:r>
          </w:p>
        </w:tc>
        <w:tc>
          <w:tcPr>
            <w:tcW w:type="dxa" w:w="5112"/>
          </w:tcPr>
          <w:p>
            <w:pPr>
              <w:spacing w:after="40"/>
            </w:pPr>
            <w:r>
              <w:rPr>
                <w:sz w:val="18"/>
              </w:rPr>
            </w:r>
            <w:r>
              <w:rPr>
                <w:b w:val="0"/>
                <w:i/>
                <w:sz w:val="18"/>
              </w:rPr>
              <w:t>Amycolatopsis orientalis</w:t>
            </w:r>
            <w:r>
              <w:rPr>
                <w:b w:val="0"/>
                <w:i w:val="0"/>
                <w:sz w:val="18"/>
              </w:rPr>
              <w:t xml:space="preserve"> (formerly </w:t>
            </w:r>
            <w:r>
              <w:rPr>
                <w:b w:val="0"/>
                <w:i/>
                <w:sz w:val="18"/>
              </w:rPr>
              <w:t>Nocardia orientalis</w:t>
            </w:r>
            <w:r>
              <w:rPr>
                <w:b w:val="0"/>
                <w:i w:val="0"/>
                <w:sz w:val="18"/>
              </w:rPr>
              <w:t>)</w:t>
            </w:r>
          </w:p>
        </w:tc>
      </w:tr>
      <w:tr>
        <w:tc>
          <w:tcPr>
            <w:tcW w:type="dxa" w:w="5112"/>
          </w:tcPr>
          <w:p>
            <w:pPr>
              <w:spacing w:after="40"/>
            </w:pPr>
            <w:r>
              <w:rPr>
                <w:sz w:val="18"/>
              </w:rPr>
            </w:r>
            <w:r>
              <w:rPr>
                <w:b w:val="0"/>
                <w:i w:val="0"/>
                <w:sz w:val="18"/>
              </w:rPr>
              <w:t>Chloramphenicol</w:t>
            </w:r>
          </w:p>
        </w:tc>
        <w:tc>
          <w:tcPr>
            <w:tcW w:type="dxa" w:w="5112"/>
          </w:tcPr>
          <w:p>
            <w:pPr>
              <w:spacing w:after="40"/>
            </w:pPr>
            <w:r>
              <w:rPr>
                <w:sz w:val="18"/>
              </w:rPr>
            </w:r>
            <w:r>
              <w:rPr>
                <w:b w:val="0"/>
                <w:i/>
                <w:sz w:val="18"/>
              </w:rPr>
              <w:t>Streptomyces venezuelae</w:t>
            </w:r>
          </w:p>
        </w:tc>
      </w:tr>
      <w:tr>
        <w:tc>
          <w:tcPr>
            <w:tcW w:type="dxa" w:w="5112"/>
          </w:tcPr>
          <w:p>
            <w:pPr>
              <w:spacing w:after="40"/>
            </w:pPr>
            <w:r>
              <w:rPr>
                <w:sz w:val="18"/>
              </w:rPr>
            </w:r>
            <w:r>
              <w:rPr>
                <w:b w:val="0"/>
                <w:i w:val="0"/>
                <w:sz w:val="18"/>
              </w:rPr>
              <w:t>Streptomycin</w:t>
            </w:r>
          </w:p>
        </w:tc>
        <w:tc>
          <w:tcPr>
            <w:tcW w:type="dxa" w:w="5112"/>
          </w:tcPr>
          <w:p>
            <w:pPr>
              <w:spacing w:after="40"/>
            </w:pPr>
            <w:r>
              <w:rPr>
                <w:sz w:val="18"/>
              </w:rPr>
            </w:r>
            <w:r>
              <w:rPr>
                <w:b w:val="0"/>
                <w:i/>
                <w:sz w:val="18"/>
              </w:rPr>
              <w:t>Streptomyces griseus</w:t>
            </w:r>
          </w:p>
        </w:tc>
      </w:tr>
      <w:tr>
        <w:tc>
          <w:tcPr>
            <w:tcW w:type="dxa" w:w="5112"/>
          </w:tcPr>
          <w:p>
            <w:pPr>
              <w:spacing w:after="40"/>
            </w:pPr>
            <w:r>
              <w:rPr>
                <w:sz w:val="18"/>
              </w:rPr>
            </w:r>
            <w:r>
              <w:rPr>
                <w:b w:val="0"/>
                <w:i w:val="0"/>
                <w:sz w:val="18"/>
              </w:rPr>
              <w:t>Neomycin</w:t>
            </w:r>
          </w:p>
        </w:tc>
        <w:tc>
          <w:tcPr>
            <w:tcW w:type="dxa" w:w="5112"/>
          </w:tcPr>
          <w:p>
            <w:pPr>
              <w:spacing w:after="40"/>
            </w:pPr>
            <w:r>
              <w:rPr>
                <w:sz w:val="18"/>
              </w:rPr>
            </w:r>
            <w:r>
              <w:rPr>
                <w:b w:val="0"/>
                <w:i/>
                <w:sz w:val="18"/>
              </w:rPr>
              <w:t>Streptomyces fradiae</w:t>
            </w:r>
          </w:p>
        </w:tc>
      </w:tr>
      <w:tr>
        <w:tc>
          <w:tcPr>
            <w:tcW w:type="dxa" w:w="5112"/>
          </w:tcPr>
          <w:p>
            <w:pPr>
              <w:spacing w:after="40"/>
            </w:pPr>
            <w:r>
              <w:rPr>
                <w:sz w:val="18"/>
              </w:rPr>
            </w:r>
            <w:r>
              <w:rPr>
                <w:b/>
                <w:i w:val="0"/>
                <w:sz w:val="18"/>
              </w:rPr>
              <w:t>Gentamycin</w:t>
            </w:r>
          </w:p>
        </w:tc>
        <w:tc>
          <w:tcPr>
            <w:tcW w:type="dxa" w:w="5112"/>
          </w:tcPr>
          <w:p>
            <w:pPr>
              <w:spacing w:after="40"/>
            </w:pPr>
            <w:r>
              <w:rPr>
                <w:sz w:val="18"/>
              </w:rPr>
            </w:r>
            <w:r>
              <w:rPr>
                <w:b/>
                <w:i/>
                <w:sz w:val="18"/>
              </w:rPr>
              <w:t>Micromonospora purpurea</w:t>
            </w:r>
            <w:r>
              <w:rPr>
                <w:b w:val="0"/>
                <w:i w:val="0"/>
                <w:sz w:val="18"/>
              </w:rPr>
              <w:t xml:space="preserve"> — not a </w:t>
            </w:r>
            <w:r>
              <w:rPr>
                <w:b w:val="0"/>
                <w:i/>
                <w:sz w:val="18"/>
              </w:rPr>
              <w:t>Streptomyces</w:t>
            </w:r>
          </w:p>
        </w:tc>
      </w:tr>
      <w:tr>
        <w:tc>
          <w:tcPr>
            <w:tcW w:type="dxa" w:w="5112"/>
          </w:tcPr>
          <w:p>
            <w:pPr>
              <w:spacing w:after="40"/>
            </w:pPr>
            <w:r>
              <w:rPr>
                <w:sz w:val="18"/>
              </w:rPr>
            </w:r>
            <w:r>
              <w:rPr>
                <w:b w:val="0"/>
                <w:i w:val="0"/>
                <w:sz w:val="18"/>
              </w:rPr>
              <w:t>Tetracyclines</w:t>
            </w:r>
          </w:p>
        </w:tc>
        <w:tc>
          <w:tcPr>
            <w:tcW w:type="dxa" w:w="5112"/>
          </w:tcPr>
          <w:p>
            <w:pPr>
              <w:spacing w:after="40"/>
            </w:pPr>
            <w:r>
              <w:rPr>
                <w:sz w:val="18"/>
              </w:rPr>
            </w:r>
            <w:r>
              <w:rPr>
                <w:b w:val="0"/>
                <w:i/>
                <w:sz w:val="18"/>
              </w:rPr>
              <w:t>Streptomyces aurofaciens</w:t>
            </w:r>
          </w:p>
        </w:tc>
      </w:tr>
      <w:tr>
        <w:tc>
          <w:tcPr>
            <w:tcW w:type="dxa" w:w="5112"/>
          </w:tcPr>
          <w:p>
            <w:pPr>
              <w:spacing w:after="40"/>
            </w:pPr>
            <w:r>
              <w:rPr>
                <w:sz w:val="18"/>
              </w:rPr>
            </w:r>
            <w:r>
              <w:rPr>
                <w:b/>
                <w:i w:val="0"/>
                <w:sz w:val="18"/>
              </w:rPr>
              <w:t>Erythromycin</w:t>
            </w:r>
          </w:p>
        </w:tc>
        <w:tc>
          <w:tcPr>
            <w:tcW w:type="dxa" w:w="5112"/>
          </w:tcPr>
          <w:p>
            <w:pPr>
              <w:spacing w:after="40"/>
            </w:pPr>
            <w:r>
              <w:rPr>
                <w:sz w:val="18"/>
              </w:rPr>
            </w:r>
            <w:r>
              <w:rPr>
                <w:b/>
                <w:i/>
                <w:sz w:val="18"/>
              </w:rPr>
              <w:t>Saccharopolyspora erythraea</w:t>
            </w:r>
          </w:p>
        </w:tc>
      </w:tr>
      <w:tr>
        <w:tc>
          <w:tcPr>
            <w:tcW w:type="dxa" w:w="5112"/>
          </w:tcPr>
          <w:p>
            <w:pPr>
              <w:spacing w:after="40"/>
            </w:pPr>
            <w:r>
              <w:rPr>
                <w:sz w:val="18"/>
              </w:rPr>
            </w:r>
            <w:r>
              <w:rPr>
                <w:b w:val="0"/>
                <w:i w:val="0"/>
                <w:sz w:val="18"/>
              </w:rPr>
              <w:t>Polymyxin B</w:t>
            </w:r>
          </w:p>
        </w:tc>
        <w:tc>
          <w:tcPr>
            <w:tcW w:type="dxa" w:w="5112"/>
          </w:tcPr>
          <w:p>
            <w:pPr>
              <w:spacing w:after="40"/>
            </w:pPr>
            <w:r>
              <w:rPr>
                <w:sz w:val="18"/>
              </w:rPr>
            </w:r>
            <w:r>
              <w:rPr>
                <w:b w:val="0"/>
                <w:i/>
                <w:sz w:val="18"/>
              </w:rPr>
              <w:t>Paenibacillus polymyxa</w:t>
            </w:r>
          </w:p>
        </w:tc>
      </w:tr>
      <w:tr>
        <w:tc>
          <w:tcPr>
            <w:tcW w:type="dxa" w:w="5112"/>
          </w:tcPr>
          <w:p>
            <w:pPr>
              <w:spacing w:after="40"/>
            </w:pPr>
            <w:r>
              <w:rPr>
                <w:sz w:val="18"/>
              </w:rPr>
            </w:r>
            <w:r>
              <w:rPr>
                <w:b w:val="0"/>
                <w:i w:val="0"/>
                <w:sz w:val="18"/>
              </w:rPr>
              <w:t>Rifamycin</w:t>
            </w:r>
          </w:p>
        </w:tc>
        <w:tc>
          <w:tcPr>
            <w:tcW w:type="dxa" w:w="5112"/>
          </w:tcPr>
          <w:p>
            <w:pPr>
              <w:spacing w:after="40"/>
            </w:pPr>
            <w:r>
              <w:rPr>
                <w:sz w:val="18"/>
              </w:rPr>
            </w:r>
            <w:r>
              <w:rPr>
                <w:b w:val="0"/>
                <w:i/>
                <w:sz w:val="18"/>
              </w:rPr>
              <w:t>Amycolatopsis rifamycinica</w:t>
            </w:r>
          </w:p>
        </w:tc>
      </w:tr>
      <w:tr>
        <w:tc>
          <w:tcPr>
            <w:tcW w:type="dxa" w:w="5112"/>
          </w:tcPr>
          <w:p>
            <w:pPr>
              <w:spacing w:after="40"/>
            </w:pPr>
            <w:r>
              <w:rPr>
                <w:sz w:val="18"/>
              </w:rPr>
            </w:r>
            <w:r>
              <w:rPr>
                <w:b w:val="0"/>
                <w:i w:val="0"/>
                <w:sz w:val="18"/>
              </w:rPr>
              <w:t>Amphotericin B</w:t>
            </w:r>
          </w:p>
        </w:tc>
        <w:tc>
          <w:tcPr>
            <w:tcW w:type="dxa" w:w="5112"/>
          </w:tcPr>
          <w:p>
            <w:pPr>
              <w:spacing w:after="40"/>
            </w:pPr>
            <w:r>
              <w:rPr>
                <w:sz w:val="18"/>
              </w:rPr>
            </w:r>
            <w:r>
              <w:rPr>
                <w:b w:val="0"/>
                <w:i/>
                <w:sz w:val="18"/>
              </w:rPr>
              <w:t>Streptomyces nodosus</w:t>
            </w:r>
          </w:p>
        </w:tc>
      </w:tr>
      <w:tr>
        <w:tc>
          <w:tcPr>
            <w:tcW w:type="dxa" w:w="5112"/>
          </w:tcPr>
          <w:p>
            <w:pPr>
              <w:spacing w:after="40"/>
            </w:pPr>
            <w:r>
              <w:rPr>
                <w:sz w:val="18"/>
              </w:rPr>
            </w:r>
            <w:r>
              <w:rPr>
                <w:b w:val="0"/>
                <w:i w:val="0"/>
                <w:sz w:val="18"/>
              </w:rPr>
              <w:t>Nystatin</w:t>
            </w:r>
          </w:p>
        </w:tc>
        <w:tc>
          <w:tcPr>
            <w:tcW w:type="dxa" w:w="5112"/>
          </w:tcPr>
          <w:p>
            <w:pPr>
              <w:spacing w:after="40"/>
            </w:pPr>
            <w:r>
              <w:rPr>
                <w:sz w:val="18"/>
              </w:rPr>
            </w:r>
            <w:r>
              <w:rPr>
                <w:b w:val="0"/>
                <w:i/>
                <w:sz w:val="18"/>
              </w:rPr>
              <w:t>Streptomyces noursei</w:t>
            </w:r>
          </w:p>
        </w:tc>
      </w:tr>
      <w:tr>
        <w:tc>
          <w:tcPr>
            <w:tcW w:type="dxa" w:w="5112"/>
          </w:tcPr>
          <w:p>
            <w:pPr>
              <w:spacing w:after="40"/>
            </w:pPr>
            <w:r>
              <w:rPr>
                <w:sz w:val="18"/>
              </w:rPr>
            </w:r>
            <w:r>
              <w:rPr>
                <w:b w:val="0"/>
                <w:i w:val="0"/>
                <w:sz w:val="18"/>
              </w:rPr>
              <w:t>Quinolones, sulfonamides</w:t>
            </w:r>
          </w:p>
        </w:tc>
        <w:tc>
          <w:tcPr>
            <w:tcW w:type="dxa" w:w="5112"/>
          </w:tcPr>
          <w:p>
            <w:pPr>
              <w:spacing w:after="40"/>
            </w:pPr>
            <w:r>
              <w:rPr>
                <w:sz w:val="18"/>
              </w:rPr>
            </w:r>
            <w:r>
              <w:rPr>
                <w:b/>
                <w:i w:val="0"/>
                <w:sz w:val="18"/>
              </w:rPr>
              <w:t>Artificially produced</w:t>
            </w:r>
            <w:r>
              <w:rPr>
                <w:b w:val="0"/>
                <w:i w:val="0"/>
                <w:sz w:val="18"/>
              </w:rPr>
              <w:t xml:space="preserve"> — sulfonamides from coal tar dyes</w:t>
            </w:r>
          </w:p>
        </w:tc>
      </w:tr>
    </w:tbl>
    <w:p>
      <w:pPr>
        <w:spacing w:after="80"/>
      </w:pPr>
    </w:p>
    <w:p>
      <w:pPr>
        <w:pStyle w:val="Heading2"/>
        <w:spacing w:before="200" w:after="100"/>
      </w:pPr>
      <w:r>
        <w:rPr>
          <w:rFonts w:ascii="Georgia" w:hAnsi="Georgia"/>
          <w:color w:val="1F4D2B"/>
        </w:rPr>
        <w:t>2.5 · Objective 6 — Mechanisms of action</w:t>
      </w:r>
    </w:p>
    <w:p>
      <w:pPr>
        <w:jc w:val="center"/>
      </w:pPr>
      <w:r>
        <w:drawing>
          <wp:inline xmlns:a="http://schemas.openxmlformats.org/drawingml/2006/main" xmlns:pic="http://schemas.openxmlformats.org/drawingml/2006/picture">
            <wp:extent cx="3840480" cy="3140659"/>
            <wp:docPr id="5" name="Picture 5"/>
            <wp:cNvGraphicFramePr>
              <a:graphicFrameLocks noChangeAspect="1"/>
            </wp:cNvGraphicFramePr>
            <a:graphic>
              <a:graphicData uri="http://schemas.openxmlformats.org/drawingml/2006/picture">
                <pic:pic>
                  <pic:nvPicPr>
                    <pic:cNvPr id="0" name="Microbiology_Exam_1_micro-exam-1-study-guide-images_005.jpg"/>
                    <pic:cNvPicPr/>
                  </pic:nvPicPr>
                  <pic:blipFill>
                    <a:blip r:embed="rId13"/>
                    <a:stretch>
                      <a:fillRect/>
                    </a:stretch>
                  </pic:blipFill>
                  <pic:spPr>
                    <a:xfrm>
                      <a:off x="0" y="0"/>
                      <a:ext cx="3840480" cy="3140659"/>
                    </a:xfrm>
                    <a:prstGeom prst="rect"/>
                  </pic:spPr>
                </pic:pic>
              </a:graphicData>
            </a:graphic>
          </wp:inline>
        </w:drawing>
      </w:r>
    </w:p>
    <w:p>
      <w:pPr>
        <w:spacing w:after="160"/>
        <w:jc w:val="center"/>
      </w:pPr>
      <w:r>
        <w:rPr>
          <w:sz w:val="15"/>
        </w:rPr>
        <w:t>Every mechanism in this lecture reduces to one of five targets, and this diagram places each on the cell with its example drugs attached. Read it as a map of where selective toxicity comes from: the cell wall and the 70S ribosome are structures the human host does not share, which is why those two categories hold most of the antibacterials. The metabolite pathway is the subtlest — sulfonamides work because bacteria must synthesize folate while humans absorb it. Copyright © 2010 Pearson Education. Reproduced from the lecture slides (Slide 17).</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Target</w:t>
            </w:r>
          </w:p>
        </w:tc>
        <w:tc>
          <w:tcPr>
            <w:tcW w:type="dxa" w:w="3408"/>
            <w:shd w:val="clear" w:color="auto" w:fill="1F4D2B"/>
          </w:tcPr>
          <w:p>
            <w:pPr>
              <w:spacing w:after="40"/>
            </w:pPr>
            <w:r>
              <w:rPr>
                <w:b/>
                <w:color w:val="FFFFFF"/>
                <w:sz w:val="18"/>
              </w:rPr>
            </w:r>
            <w:r>
              <w:rPr>
                <w:b/>
                <w:i w:val="0"/>
                <w:color w:val="FFFFFF"/>
                <w:sz w:val="18"/>
              </w:rPr>
              <w:t>Agent</w:t>
            </w:r>
          </w:p>
        </w:tc>
        <w:tc>
          <w:tcPr>
            <w:tcW w:type="dxa" w:w="3408"/>
            <w:shd w:val="clear" w:color="auto" w:fill="1F4D2B"/>
          </w:tcPr>
          <w:p>
            <w:pPr>
              <w:spacing w:after="40"/>
            </w:pPr>
            <w:r>
              <w:rPr>
                <w:b/>
                <w:color w:val="FFFFFF"/>
                <w:sz w:val="18"/>
              </w:rPr>
            </w:r>
            <w:r>
              <w:rPr>
                <w:b/>
                <w:i w:val="0"/>
                <w:color w:val="FFFFFF"/>
                <w:sz w:val="18"/>
              </w:rPr>
              <w:t>Precise mechanism</w:t>
            </w:r>
          </w:p>
        </w:tc>
      </w:tr>
      <w:tr>
        <w:tc>
          <w:tcPr>
            <w:tcW w:type="dxa" w:w="3408"/>
          </w:tcPr>
          <w:p>
            <w:pPr>
              <w:spacing w:after="40"/>
            </w:pPr>
            <w:r>
              <w:rPr>
                <w:sz w:val="18"/>
              </w:rPr>
            </w:r>
            <w:r>
              <w:rPr>
                <w:b/>
                <w:i w:val="0"/>
                <w:sz w:val="18"/>
              </w:rPr>
              <w:t>Cell wall synthesis</w:t>
            </w:r>
          </w:p>
        </w:tc>
        <w:tc>
          <w:tcPr>
            <w:tcW w:type="dxa" w:w="3408"/>
          </w:tcPr>
          <w:p>
            <w:pPr>
              <w:spacing w:after="40"/>
            </w:pPr>
            <w:r>
              <w:rPr>
                <w:sz w:val="18"/>
              </w:rPr>
            </w:r>
            <w:r>
              <w:rPr>
                <w:b w:val="0"/>
                <w:i w:val="0"/>
                <w:sz w:val="18"/>
              </w:rPr>
              <w:t>Penicillins</w:t>
            </w:r>
          </w:p>
        </w:tc>
        <w:tc>
          <w:tcPr>
            <w:tcW w:type="dxa" w:w="3408"/>
          </w:tcPr>
          <w:p>
            <w:pPr>
              <w:spacing w:after="40"/>
            </w:pPr>
            <w:r>
              <w:rPr>
                <w:sz w:val="18"/>
              </w:rPr>
            </w:r>
            <w:r>
              <w:rPr>
                <w:b w:val="0"/>
                <w:i w:val="0"/>
                <w:sz w:val="18"/>
              </w:rPr>
              <w:t>Bind penicillin-binding proteins; inhibit transpeptidase (blocking cross links); produce autolysins (breakdown without synthesis)</w:t>
            </w:r>
          </w:p>
        </w:tc>
      </w:tr>
      <w:tr>
        <w:tc>
          <w:tcPr>
            <w:tcW w:type="dxa" w:w="3408"/>
          </w:tcPr>
          <w:p>
            <w:pPr>
              <w:spacing w:after="40"/>
            </w:pPr>
            <w:r>
              <w:rPr>
                <w:sz w:val="18"/>
              </w:rPr>
            </w:r>
            <w:r>
              <w:rPr>
                <w:b w:val="0"/>
                <w:i w:val="0"/>
                <w:sz w:val="18"/>
              </w:rPr>
              <w:t>Cephalosporins</w:t>
            </w:r>
          </w:p>
        </w:tc>
        <w:tc>
          <w:tcPr>
            <w:tcW w:type="dxa" w:w="3408"/>
          </w:tcPr>
          <w:p>
            <w:pPr>
              <w:spacing w:after="40"/>
            </w:pPr>
            <w:r>
              <w:rPr>
                <w:sz w:val="18"/>
              </w:rPr>
            </w:r>
            <w:r>
              <w:rPr>
                <w:b w:val="0"/>
                <w:i w:val="0"/>
                <w:sz w:val="18"/>
              </w:rPr>
              <w:t>Similar to penicillin's transpeptidase action. 1st gen narrow/Gram-positive → 2nd extended to Gram-negative → 3rd includes pseudomonads, injected → 4th oral</w:t>
            </w:r>
          </w:p>
        </w:tc>
        <w:tc>
          <w:tcPr>
            <w:tcW w:type="dxa" w:w="3408"/>
          </w:tcPr>
          <w:p>
            <w:r/>
          </w:p>
        </w:tc>
      </w:tr>
      <w:tr>
        <w:tc>
          <w:tcPr>
            <w:tcW w:type="dxa" w:w="3408"/>
          </w:tcPr>
          <w:p>
            <w:pPr>
              <w:spacing w:after="40"/>
            </w:pPr>
            <w:r>
              <w:rPr>
                <w:sz w:val="18"/>
              </w:rPr>
            </w:r>
            <w:r>
              <w:rPr>
                <w:b w:val="0"/>
                <w:i w:val="0"/>
                <w:sz w:val="18"/>
              </w:rPr>
              <w:t>Bacitracin</w:t>
            </w:r>
          </w:p>
        </w:tc>
        <w:tc>
          <w:tcPr>
            <w:tcW w:type="dxa" w:w="3408"/>
          </w:tcPr>
          <w:p>
            <w:pPr>
              <w:spacing w:after="40"/>
            </w:pPr>
            <w:r>
              <w:rPr>
                <w:sz w:val="18"/>
              </w:rPr>
            </w:r>
            <w:r>
              <w:rPr>
                <w:b w:val="0"/>
                <w:i w:val="0"/>
                <w:sz w:val="18"/>
              </w:rPr>
              <w:t>Interferes with bactoprenol, the transporter carrying peptidoglycan monomers across the membrane, preventing dephosphorylation → osmotic lysis. Topical only, too toxic parenterally</w:t>
            </w:r>
          </w:p>
        </w:tc>
        <w:tc>
          <w:tcPr>
            <w:tcW w:type="dxa" w:w="3408"/>
          </w:tcPr>
          <w:p>
            <w:r/>
          </w:p>
        </w:tc>
      </w:tr>
      <w:tr>
        <w:tc>
          <w:tcPr>
            <w:tcW w:type="dxa" w:w="3408"/>
          </w:tcPr>
          <w:p>
            <w:pPr>
              <w:spacing w:after="40"/>
            </w:pPr>
            <w:r>
              <w:rPr>
                <w:sz w:val="18"/>
              </w:rPr>
            </w:r>
            <w:r>
              <w:rPr>
                <w:b w:val="0"/>
                <w:i w:val="0"/>
                <w:sz w:val="18"/>
              </w:rPr>
              <w:t>Vancomycin</w:t>
            </w:r>
          </w:p>
        </w:tc>
        <w:tc>
          <w:tcPr>
            <w:tcW w:type="dxa" w:w="3408"/>
          </w:tcPr>
          <w:p>
            <w:pPr>
              <w:spacing w:after="40"/>
            </w:pPr>
            <w:r>
              <w:rPr>
                <w:sz w:val="18"/>
              </w:rPr>
            </w:r>
            <w:r>
              <w:rPr>
                <w:b w:val="0"/>
                <w:i w:val="0"/>
                <w:sz w:val="18"/>
              </w:rPr>
              <w:t xml:space="preserve">Glycopeptide binding NAG/NAM subunits, preventing incorporation. “Last line” against resistant </w:t>
            </w:r>
            <w:r>
              <w:rPr>
                <w:b w:val="0"/>
                <w:i/>
                <w:sz w:val="18"/>
              </w:rPr>
              <w:t>Staphylococcus aureus</w:t>
            </w:r>
          </w:p>
        </w:tc>
        <w:tc>
          <w:tcPr>
            <w:tcW w:type="dxa" w:w="3408"/>
          </w:tcPr>
          <w:p>
            <w:r/>
          </w:p>
        </w:tc>
      </w:tr>
      <w:tr>
        <w:tc>
          <w:tcPr>
            <w:tcW w:type="dxa" w:w="3408"/>
          </w:tcPr>
          <w:p>
            <w:pPr>
              <w:spacing w:after="40"/>
            </w:pPr>
            <w:r>
              <w:rPr>
                <w:sz w:val="18"/>
              </w:rPr>
            </w:r>
            <w:r>
              <w:rPr>
                <w:b w:val="0"/>
                <w:i w:val="0"/>
                <w:sz w:val="18"/>
              </w:rPr>
              <w:t>Isoniazid / ethambutol</w:t>
            </w:r>
          </w:p>
        </w:tc>
        <w:tc>
          <w:tcPr>
            <w:tcW w:type="dxa" w:w="3408"/>
          </w:tcPr>
          <w:p>
            <w:pPr>
              <w:spacing w:after="40"/>
            </w:pPr>
            <w:r>
              <w:rPr>
                <w:sz w:val="18"/>
              </w:rPr>
            </w:r>
            <w:r>
              <w:rPr>
                <w:b w:val="0"/>
                <w:i w:val="0"/>
                <w:sz w:val="18"/>
              </w:rPr>
              <w:t xml:space="preserve">Mycobacteria have different walls: isoniazid inhibits mycolic acid </w:t>
            </w:r>
            <w:r>
              <w:rPr>
                <w:b w:val="0"/>
                <w:i/>
                <w:sz w:val="18"/>
              </w:rPr>
              <w:t>synthesis</w:t>
            </w:r>
            <w:r>
              <w:rPr>
                <w:b w:val="0"/>
                <w:i w:val="0"/>
                <w:sz w:val="18"/>
              </w:rPr>
              <w:t xml:space="preserve">, ethambutol its </w:t>
            </w:r>
            <w:r>
              <w:rPr>
                <w:b w:val="0"/>
                <w:i/>
                <w:sz w:val="18"/>
              </w:rPr>
              <w:t>incorporation</w:t>
            </w:r>
          </w:p>
        </w:tc>
        <w:tc>
          <w:tcPr>
            <w:tcW w:type="dxa" w:w="3408"/>
          </w:tcPr>
          <w:p>
            <w:r/>
          </w:p>
        </w:tc>
      </w:tr>
      <w:tr>
        <w:tc>
          <w:tcPr>
            <w:tcW w:type="dxa" w:w="3408"/>
          </w:tcPr>
          <w:p>
            <w:pPr>
              <w:spacing w:after="40"/>
            </w:pPr>
            <w:r>
              <w:rPr>
                <w:sz w:val="18"/>
              </w:rPr>
            </w:r>
            <w:r>
              <w:rPr>
                <w:b/>
                <w:i w:val="0"/>
                <w:sz w:val="18"/>
              </w:rPr>
              <w:t>Protein synthesis</w:t>
            </w:r>
          </w:p>
        </w:tc>
        <w:tc>
          <w:tcPr>
            <w:tcW w:type="dxa" w:w="3408"/>
          </w:tcPr>
          <w:p>
            <w:pPr>
              <w:spacing w:after="40"/>
            </w:pPr>
            <w:r>
              <w:rPr>
                <w:sz w:val="18"/>
              </w:rPr>
            </w:r>
            <w:r>
              <w:rPr>
                <w:b w:val="0"/>
                <w:i w:val="0"/>
                <w:sz w:val="18"/>
              </w:rPr>
              <w:t>Chloramphenicol</w:t>
            </w:r>
          </w:p>
        </w:tc>
        <w:tc>
          <w:tcPr>
            <w:tcW w:type="dxa" w:w="3408"/>
          </w:tcPr>
          <w:p>
            <w:pPr>
              <w:spacing w:after="40"/>
            </w:pPr>
            <w:r>
              <w:rPr>
                <w:sz w:val="18"/>
              </w:rPr>
            </w:r>
            <w:r>
              <w:rPr>
                <w:b w:val="0"/>
                <w:i w:val="0"/>
                <w:sz w:val="18"/>
              </w:rPr>
              <w:t xml:space="preserve">Binds </w:t>
            </w:r>
            <w:r>
              <w:rPr>
                <w:b/>
                <w:i w:val="0"/>
                <w:sz w:val="18"/>
              </w:rPr>
              <w:t>50S</w:t>
            </w:r>
            <w:r>
              <w:rPr>
                <w:b w:val="0"/>
                <w:i w:val="0"/>
                <w:sz w:val="18"/>
              </w:rPr>
              <w:t>; inhibits peptide bond formation. Broad spectrum</w:t>
            </w:r>
          </w:p>
        </w:tc>
      </w:tr>
      <w:tr>
        <w:tc>
          <w:tcPr>
            <w:tcW w:type="dxa" w:w="3408"/>
          </w:tcPr>
          <w:p>
            <w:pPr>
              <w:spacing w:after="40"/>
            </w:pPr>
            <w:r>
              <w:rPr>
                <w:sz w:val="18"/>
              </w:rPr>
            </w:r>
            <w:r>
              <w:rPr>
                <w:b w:val="0"/>
                <w:i w:val="0"/>
                <w:sz w:val="18"/>
              </w:rPr>
              <w:t>Aminoglycosides</w:t>
            </w:r>
          </w:p>
        </w:tc>
        <w:tc>
          <w:tcPr>
            <w:tcW w:type="dxa" w:w="3408"/>
          </w:tcPr>
          <w:p>
            <w:pPr>
              <w:spacing w:after="40"/>
            </w:pPr>
            <w:r>
              <w:rPr>
                <w:sz w:val="18"/>
              </w:rPr>
            </w:r>
            <w:r>
              <w:rPr>
                <w:b w:val="0"/>
                <w:i w:val="0"/>
                <w:sz w:val="18"/>
              </w:rPr>
              <w:t xml:space="preserve">Change the shape of the </w:t>
            </w:r>
            <w:r>
              <w:rPr>
                <w:b/>
                <w:i w:val="0"/>
                <w:sz w:val="18"/>
              </w:rPr>
              <w:t>30S</w:t>
            </w:r>
            <w:r>
              <w:rPr>
                <w:b w:val="0"/>
                <w:i w:val="0"/>
                <w:sz w:val="18"/>
              </w:rPr>
              <w:t xml:space="preserve"> subunit → inaccurate reading of messenger RNA codons. Broad spectrum</w:t>
            </w:r>
          </w:p>
        </w:tc>
        <w:tc>
          <w:tcPr>
            <w:tcW w:type="dxa" w:w="3408"/>
          </w:tcPr>
          <w:p>
            <w:r/>
          </w:p>
        </w:tc>
      </w:tr>
      <w:tr>
        <w:tc>
          <w:tcPr>
            <w:tcW w:type="dxa" w:w="3408"/>
          </w:tcPr>
          <w:p>
            <w:pPr>
              <w:spacing w:after="40"/>
            </w:pPr>
            <w:r>
              <w:rPr>
                <w:sz w:val="18"/>
              </w:rPr>
            </w:r>
            <w:r>
              <w:rPr>
                <w:b w:val="0"/>
                <w:i w:val="0"/>
                <w:sz w:val="18"/>
              </w:rPr>
              <w:t>Tetracyclines</w:t>
            </w:r>
          </w:p>
        </w:tc>
        <w:tc>
          <w:tcPr>
            <w:tcW w:type="dxa" w:w="3408"/>
          </w:tcPr>
          <w:p>
            <w:pPr>
              <w:spacing w:after="40"/>
            </w:pPr>
            <w:r>
              <w:rPr>
                <w:sz w:val="18"/>
              </w:rPr>
            </w:r>
            <w:r>
              <w:rPr>
                <w:b w:val="0"/>
                <w:i w:val="0"/>
                <w:sz w:val="18"/>
              </w:rPr>
              <w:t>Interfere with transfer RNA attachment. Broad spectrum</w:t>
            </w:r>
          </w:p>
        </w:tc>
        <w:tc>
          <w:tcPr>
            <w:tcW w:type="dxa" w:w="3408"/>
          </w:tcPr>
          <w:p>
            <w:r/>
          </w:p>
        </w:tc>
      </w:tr>
      <w:tr>
        <w:tc>
          <w:tcPr>
            <w:tcW w:type="dxa" w:w="3408"/>
          </w:tcPr>
          <w:p>
            <w:pPr>
              <w:spacing w:after="40"/>
            </w:pPr>
            <w:r>
              <w:rPr>
                <w:sz w:val="18"/>
              </w:rPr>
            </w:r>
            <w:r>
              <w:rPr>
                <w:b w:val="0"/>
                <w:i w:val="0"/>
                <w:sz w:val="18"/>
              </w:rPr>
              <w:t>Streptogramins</w:t>
            </w:r>
          </w:p>
        </w:tc>
        <w:tc>
          <w:tcPr>
            <w:tcW w:type="dxa" w:w="3408"/>
          </w:tcPr>
          <w:p>
            <w:pPr>
              <w:spacing w:after="40"/>
            </w:pPr>
            <w:r>
              <w:rPr>
                <w:sz w:val="18"/>
              </w:rPr>
            </w:r>
            <w:r>
              <w:rPr>
                <w:b/>
                <w:i w:val="0"/>
                <w:sz w:val="18"/>
              </w:rPr>
              <w:t>Two components acting together</w:t>
            </w:r>
            <w:r>
              <w:rPr>
                <w:b w:val="0"/>
                <w:i w:val="0"/>
                <w:sz w:val="18"/>
              </w:rPr>
              <w:t xml:space="preserve"> on the 50S subunit. Gram-positives</w:t>
            </w:r>
          </w:p>
        </w:tc>
        <w:tc>
          <w:tcPr>
            <w:tcW w:type="dxa" w:w="3408"/>
          </w:tcPr>
          <w:p>
            <w:r/>
          </w:p>
        </w:tc>
      </w:tr>
      <w:tr>
        <w:tc>
          <w:tcPr>
            <w:tcW w:type="dxa" w:w="3408"/>
          </w:tcPr>
          <w:p>
            <w:pPr>
              <w:spacing w:after="40"/>
            </w:pPr>
            <w:r>
              <w:rPr>
                <w:sz w:val="18"/>
              </w:rPr>
            </w:r>
            <w:r>
              <w:rPr>
                <w:b w:val="0"/>
                <w:i w:val="0"/>
                <w:sz w:val="18"/>
              </w:rPr>
              <w:t>Erythromycin</w:t>
            </w:r>
          </w:p>
        </w:tc>
        <w:tc>
          <w:tcPr>
            <w:tcW w:type="dxa" w:w="3408"/>
          </w:tcPr>
          <w:p>
            <w:pPr>
              <w:spacing w:after="40"/>
            </w:pPr>
            <w:r>
              <w:rPr>
                <w:sz w:val="18"/>
              </w:rPr>
            </w:r>
            <w:r>
              <w:rPr>
                <w:b w:val="0"/>
                <w:i w:val="0"/>
                <w:sz w:val="18"/>
              </w:rPr>
              <w:t xml:space="preserve">Binds 50S; prevents amino acid </w:t>
            </w:r>
            <w:r>
              <w:rPr>
                <w:b w:val="0"/>
                <w:i/>
                <w:sz w:val="18"/>
              </w:rPr>
              <w:t>translocation</w:t>
            </w:r>
            <w:r>
              <w:rPr>
                <w:b w:val="0"/>
                <w:i w:val="0"/>
                <w:sz w:val="18"/>
              </w:rPr>
              <w:t xml:space="preserve"> from transfer RNA to the ribosomal binding site. Gram-positives</w:t>
            </w:r>
          </w:p>
        </w:tc>
        <w:tc>
          <w:tcPr>
            <w:tcW w:type="dxa" w:w="3408"/>
          </w:tcPr>
          <w:p>
            <w:r/>
          </w:p>
        </w:tc>
      </w:tr>
      <w:tr>
        <w:tc>
          <w:tcPr>
            <w:tcW w:type="dxa" w:w="3408"/>
          </w:tcPr>
          <w:p>
            <w:pPr>
              <w:spacing w:after="40"/>
            </w:pPr>
            <w:r>
              <w:rPr>
                <w:sz w:val="18"/>
              </w:rPr>
            </w:r>
            <w:r>
              <w:rPr>
                <w:b/>
                <w:i w:val="0"/>
                <w:sz w:val="18"/>
              </w:rPr>
              <w:t>Plasma membrane</w:t>
            </w:r>
          </w:p>
        </w:tc>
        <w:tc>
          <w:tcPr>
            <w:tcW w:type="dxa" w:w="3408"/>
          </w:tcPr>
          <w:p>
            <w:pPr>
              <w:spacing w:after="40"/>
            </w:pPr>
            <w:r>
              <w:rPr>
                <w:sz w:val="18"/>
              </w:rPr>
            </w:r>
            <w:r>
              <w:rPr>
                <w:b w:val="0"/>
                <w:i w:val="0"/>
                <w:sz w:val="18"/>
              </w:rPr>
              <w:t>Polymyxin B</w:t>
            </w:r>
          </w:p>
        </w:tc>
        <w:tc>
          <w:tcPr>
            <w:tcW w:type="dxa" w:w="3408"/>
          </w:tcPr>
          <w:p>
            <w:pPr>
              <w:spacing w:after="40"/>
            </w:pPr>
            <w:r>
              <w:rPr>
                <w:sz w:val="18"/>
              </w:rPr>
            </w:r>
            <w:r>
              <w:rPr>
                <w:b w:val="0"/>
                <w:i w:val="0"/>
                <w:sz w:val="18"/>
              </w:rPr>
              <w:t>Disrupts the outer membrane of Gram-negatives and the inner membrane by attaching to lipid components. Topical, with bacitracin and neomycin over the counter</w:t>
            </w:r>
          </w:p>
        </w:tc>
      </w:tr>
      <w:tr>
        <w:tc>
          <w:tcPr>
            <w:tcW w:type="dxa" w:w="3408"/>
          </w:tcPr>
          <w:p>
            <w:pPr>
              <w:spacing w:after="40"/>
            </w:pPr>
            <w:r>
              <w:rPr>
                <w:sz w:val="18"/>
              </w:rPr>
            </w:r>
            <w:r>
              <w:rPr>
                <w:b/>
                <w:i w:val="0"/>
                <w:sz w:val="18"/>
              </w:rPr>
              <w:t>Nucleic acid synthesis</w:t>
            </w:r>
          </w:p>
        </w:tc>
        <w:tc>
          <w:tcPr>
            <w:tcW w:type="dxa" w:w="3408"/>
          </w:tcPr>
          <w:p>
            <w:pPr>
              <w:spacing w:after="40"/>
            </w:pPr>
            <w:r>
              <w:rPr>
                <w:sz w:val="18"/>
              </w:rPr>
            </w:r>
            <w:r>
              <w:rPr>
                <w:b w:val="0"/>
                <w:i w:val="0"/>
                <w:sz w:val="18"/>
              </w:rPr>
              <w:t>Rifamycin</w:t>
            </w:r>
          </w:p>
        </w:tc>
        <w:tc>
          <w:tcPr>
            <w:tcW w:type="dxa" w:w="3408"/>
          </w:tcPr>
          <w:p>
            <w:pPr>
              <w:spacing w:after="40"/>
            </w:pPr>
            <w:r>
              <w:rPr>
                <w:sz w:val="18"/>
              </w:rPr>
            </w:r>
            <w:r>
              <w:rPr>
                <w:b w:val="0"/>
                <w:i w:val="0"/>
                <w:sz w:val="18"/>
              </w:rPr>
              <w:t>Inhibits RNA polymerase. Antituberculosis</w:t>
            </w:r>
          </w:p>
        </w:tc>
      </w:tr>
      <w:tr>
        <w:tc>
          <w:tcPr>
            <w:tcW w:type="dxa" w:w="3408"/>
          </w:tcPr>
          <w:p>
            <w:pPr>
              <w:spacing w:after="40"/>
            </w:pPr>
            <w:r>
              <w:rPr>
                <w:sz w:val="18"/>
              </w:rPr>
            </w:r>
            <w:r>
              <w:rPr>
                <w:b w:val="0"/>
                <w:i w:val="0"/>
                <w:sz w:val="18"/>
              </w:rPr>
              <w:t>Quinolones / fluoroquinolones</w:t>
            </w:r>
          </w:p>
        </w:tc>
        <w:tc>
          <w:tcPr>
            <w:tcW w:type="dxa" w:w="3408"/>
          </w:tcPr>
          <w:p>
            <w:pPr>
              <w:spacing w:after="40"/>
            </w:pPr>
            <w:r>
              <w:rPr>
                <w:sz w:val="18"/>
              </w:rPr>
            </w:r>
            <w:r>
              <w:rPr>
                <w:b w:val="0"/>
                <w:i w:val="0"/>
                <w:sz w:val="18"/>
              </w:rPr>
              <w:t xml:space="preserve">Inhibit </w:t>
            </w:r>
            <w:r>
              <w:rPr>
                <w:b/>
                <w:i w:val="0"/>
                <w:sz w:val="18"/>
              </w:rPr>
              <w:t>DNA gyrase</w:t>
            </w:r>
            <w:r>
              <w:rPr>
                <w:b w:val="0"/>
                <w:i w:val="0"/>
                <w:sz w:val="18"/>
              </w:rPr>
              <w:t>, preventing unwinding. Urinary tract and hospital acquired infections</w:t>
            </w:r>
          </w:p>
        </w:tc>
        <w:tc>
          <w:tcPr>
            <w:tcW w:type="dxa" w:w="3408"/>
          </w:tcPr>
          <w:p>
            <w:r/>
          </w:p>
        </w:tc>
      </w:tr>
      <w:tr>
        <w:tc>
          <w:tcPr>
            <w:tcW w:type="dxa" w:w="3408"/>
          </w:tcPr>
          <w:p>
            <w:pPr>
              <w:spacing w:after="40"/>
            </w:pPr>
            <w:r>
              <w:rPr>
                <w:sz w:val="18"/>
              </w:rPr>
            </w:r>
            <w:r>
              <w:rPr>
                <w:b/>
                <w:i w:val="0"/>
                <w:sz w:val="18"/>
              </w:rPr>
              <w:t>Essential metabolites</w:t>
            </w:r>
          </w:p>
        </w:tc>
        <w:tc>
          <w:tcPr>
            <w:tcW w:type="dxa" w:w="3408"/>
          </w:tcPr>
          <w:p>
            <w:pPr>
              <w:spacing w:after="40"/>
            </w:pPr>
            <w:r>
              <w:rPr>
                <w:sz w:val="18"/>
              </w:rPr>
            </w:r>
            <w:r>
              <w:rPr>
                <w:b w:val="0"/>
                <w:i w:val="0"/>
                <w:sz w:val="18"/>
              </w:rPr>
              <w:t>Sulfonamides</w:t>
            </w:r>
          </w:p>
        </w:tc>
        <w:tc>
          <w:tcPr>
            <w:tcW w:type="dxa" w:w="3408"/>
          </w:tcPr>
          <w:p>
            <w:pPr>
              <w:spacing w:after="40"/>
            </w:pPr>
            <w:r>
              <w:rPr>
                <w:sz w:val="18"/>
              </w:rPr>
            </w:r>
            <w:r>
              <w:rPr>
                <w:b w:val="0"/>
                <w:i w:val="0"/>
                <w:sz w:val="18"/>
              </w:rPr>
              <w:t>Competitive inhibitors — resemble para-aminobenzoic acid, inhibiting folic acid synthesis. Broad spectrum</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Antifungal class</w:t>
            </w:r>
          </w:p>
        </w:tc>
        <w:tc>
          <w:tcPr>
            <w:tcW w:type="dxa" w:w="5112"/>
            <w:shd w:val="clear" w:color="auto" w:fill="1F4D2B"/>
          </w:tcPr>
          <w:p>
            <w:pPr>
              <w:spacing w:after="40"/>
            </w:pPr>
            <w:r>
              <w:rPr>
                <w:b/>
                <w:color w:val="FFFFFF"/>
                <w:sz w:val="18"/>
              </w:rPr>
            </w:r>
            <w:r>
              <w:rPr>
                <w:b/>
                <w:i w:val="0"/>
                <w:color w:val="FFFFFF"/>
                <w:sz w:val="18"/>
              </w:rPr>
              <w:t>Mechanism</w:t>
            </w:r>
          </w:p>
        </w:tc>
      </w:tr>
      <w:tr>
        <w:tc>
          <w:tcPr>
            <w:tcW w:type="dxa" w:w="5112"/>
          </w:tcPr>
          <w:p>
            <w:pPr>
              <w:spacing w:after="40"/>
            </w:pPr>
            <w:r>
              <w:rPr>
                <w:sz w:val="18"/>
              </w:rPr>
            </w:r>
            <w:r>
              <w:rPr>
                <w:b w:val="0"/>
                <w:i w:val="0"/>
                <w:sz w:val="18"/>
              </w:rPr>
              <w:t>Polyenes (amphotericin B, nystatin)</w:t>
            </w:r>
          </w:p>
        </w:tc>
        <w:tc>
          <w:tcPr>
            <w:tcW w:type="dxa" w:w="5112"/>
          </w:tcPr>
          <w:p>
            <w:pPr>
              <w:spacing w:after="40"/>
            </w:pPr>
            <w:r>
              <w:rPr>
                <w:sz w:val="18"/>
              </w:rPr>
            </w:r>
            <w:r>
              <w:rPr>
                <w:b w:val="0"/>
                <w:i w:val="0"/>
                <w:sz w:val="18"/>
              </w:rPr>
              <w:t xml:space="preserve">High affinity for </w:t>
            </w:r>
            <w:r>
              <w:rPr>
                <w:b/>
                <w:i w:val="0"/>
                <w:sz w:val="18"/>
              </w:rPr>
              <w:t>ergosterol</w:t>
            </w:r>
            <w:r>
              <w:rPr>
                <w:b w:val="0"/>
                <w:i w:val="0"/>
                <w:sz w:val="18"/>
              </w:rPr>
              <w:t xml:space="preserve"> in fungal membranes → pore formation, ergosterol sequestration, reactive oxygen species</w:t>
            </w:r>
          </w:p>
        </w:tc>
      </w:tr>
      <w:tr>
        <w:tc>
          <w:tcPr>
            <w:tcW w:type="dxa" w:w="5112"/>
          </w:tcPr>
          <w:p>
            <w:pPr>
              <w:spacing w:after="40"/>
            </w:pPr>
            <w:r>
              <w:rPr>
                <w:sz w:val="18"/>
              </w:rPr>
            </w:r>
            <w:r>
              <w:rPr>
                <w:b w:val="0"/>
                <w:i w:val="0"/>
                <w:sz w:val="18"/>
              </w:rPr>
              <w:t>Echinocandins</w:t>
            </w:r>
          </w:p>
        </w:tc>
        <w:tc>
          <w:tcPr>
            <w:tcW w:type="dxa" w:w="5112"/>
          </w:tcPr>
          <w:p>
            <w:pPr>
              <w:spacing w:after="40"/>
            </w:pPr>
            <w:r>
              <w:rPr>
                <w:sz w:val="18"/>
              </w:rPr>
            </w:r>
            <w:r>
              <w:rPr>
                <w:b w:val="0"/>
                <w:i w:val="0"/>
                <w:sz w:val="18"/>
              </w:rPr>
              <w:t xml:space="preserve">Block synthesis of </w:t>
            </w:r>
            <w:r>
              <w:rPr>
                <w:b/>
                <w:i w:val="0"/>
                <w:sz w:val="18"/>
              </w:rPr>
              <w:t>beta-glucan</w:t>
            </w:r>
            <w:r>
              <w:rPr>
                <w:b w:val="0"/>
                <w:i w:val="0"/>
                <w:sz w:val="18"/>
              </w:rPr>
              <w:t xml:space="preserve">, an essential </w:t>
            </w:r>
            <w:r>
              <w:rPr>
                <w:b w:val="0"/>
                <w:i/>
                <w:sz w:val="18"/>
              </w:rPr>
              <w:t>cell wall</w:t>
            </w:r>
            <w:r>
              <w:rPr>
                <w:b w:val="0"/>
                <w:i w:val="0"/>
                <w:sz w:val="18"/>
              </w:rPr>
              <w:t xml:space="preserve"> component. Intravenous; </w:t>
            </w:r>
            <w:r>
              <w:rPr>
                <w:b w:val="0"/>
                <w:i/>
                <w:sz w:val="18"/>
              </w:rPr>
              <w:t>Candida</w:t>
            </w:r>
            <w:r>
              <w:rPr>
                <w:b w:val="0"/>
                <w:i w:val="0"/>
                <w:sz w:val="18"/>
              </w:rPr>
              <w:t xml:space="preserve"> and </w:t>
            </w:r>
            <w:r>
              <w:rPr>
                <w:b w:val="0"/>
                <w:i/>
                <w:sz w:val="18"/>
              </w:rPr>
              <w:t>Pneumocystis</w:t>
            </w:r>
          </w:p>
        </w:tc>
      </w:tr>
      <w:tr>
        <w:tc>
          <w:tcPr>
            <w:tcW w:type="dxa" w:w="5112"/>
          </w:tcPr>
          <w:p>
            <w:pPr>
              <w:spacing w:after="40"/>
            </w:pPr>
            <w:r>
              <w:rPr>
                <w:sz w:val="18"/>
              </w:rPr>
            </w:r>
            <w:r>
              <w:rPr>
                <w:b w:val="0"/>
                <w:i w:val="0"/>
                <w:sz w:val="18"/>
              </w:rPr>
              <w:t>Azoles</w:t>
            </w:r>
          </w:p>
        </w:tc>
        <w:tc>
          <w:tcPr>
            <w:tcW w:type="dxa" w:w="5112"/>
          </w:tcPr>
          <w:p>
            <w:pPr>
              <w:spacing w:after="40"/>
            </w:pPr>
            <w:r>
              <w:rPr>
                <w:sz w:val="18"/>
              </w:rPr>
            </w:r>
            <w:r>
              <w:rPr>
                <w:b w:val="0"/>
                <w:i w:val="0"/>
                <w:sz w:val="18"/>
              </w:rPr>
              <w:t xml:space="preserve">Inhibit ergosterol </w:t>
            </w:r>
            <w:r>
              <w:rPr>
                <w:b w:val="0"/>
                <w:i/>
                <w:sz w:val="18"/>
              </w:rPr>
              <w:t>synthesis</w:t>
            </w:r>
            <w:r>
              <w:rPr>
                <w:b w:val="0"/>
                <w:i w:val="0"/>
                <w:sz w:val="18"/>
              </w:rPr>
              <w:t xml:space="preserve"> — membrane</w:t>
            </w:r>
          </w:p>
        </w:tc>
      </w:tr>
      <w:tr>
        <w:tc>
          <w:tcPr>
            <w:tcW w:type="dxa" w:w="5112"/>
          </w:tcPr>
          <w:p>
            <w:pPr>
              <w:spacing w:after="40"/>
            </w:pPr>
            <w:r>
              <w:rPr>
                <w:sz w:val="18"/>
              </w:rPr>
            </w:r>
            <w:r>
              <w:rPr>
                <w:b w:val="0"/>
                <w:i w:val="0"/>
                <w:sz w:val="18"/>
              </w:rPr>
              <w:t>Allylamines</w:t>
            </w:r>
          </w:p>
        </w:tc>
        <w:tc>
          <w:tcPr>
            <w:tcW w:type="dxa" w:w="5112"/>
          </w:tcPr>
          <w:p>
            <w:pPr>
              <w:spacing w:after="40"/>
            </w:pPr>
            <w:r>
              <w:rPr>
                <w:sz w:val="18"/>
              </w:rPr>
            </w:r>
            <w:r>
              <w:rPr>
                <w:b w:val="0"/>
                <w:i w:val="0"/>
                <w:sz w:val="18"/>
              </w:rPr>
              <w:t>For azole-resistant infections</w:t>
            </w:r>
          </w:p>
        </w:tc>
      </w:tr>
      <w:tr>
        <w:tc>
          <w:tcPr>
            <w:tcW w:type="dxa" w:w="5112"/>
          </w:tcPr>
          <w:p>
            <w:pPr>
              <w:spacing w:after="40"/>
            </w:pPr>
            <w:r>
              <w:rPr>
                <w:sz w:val="18"/>
              </w:rPr>
            </w:r>
            <w:r>
              <w:rPr>
                <w:b w:val="0"/>
                <w:i w:val="0"/>
                <w:sz w:val="18"/>
              </w:rPr>
              <w:t>Griseofulvin</w:t>
            </w:r>
          </w:p>
        </w:tc>
        <w:tc>
          <w:tcPr>
            <w:tcW w:type="dxa" w:w="5112"/>
          </w:tcPr>
          <w:p>
            <w:pPr>
              <w:spacing w:after="40"/>
            </w:pPr>
            <w:r>
              <w:rPr>
                <w:sz w:val="18"/>
              </w:rPr>
            </w:r>
            <w:r>
              <w:rPr>
                <w:b w:val="0"/>
                <w:i w:val="0"/>
                <w:sz w:val="18"/>
              </w:rPr>
              <w:t>Inhibits microtubule formation during cell division. Superficial dermatophytes</w:t>
            </w:r>
          </w:p>
        </w:tc>
      </w:tr>
      <w:tr>
        <w:tc>
          <w:tcPr>
            <w:tcW w:type="dxa" w:w="5112"/>
          </w:tcPr>
          <w:p>
            <w:pPr>
              <w:spacing w:after="40"/>
            </w:pPr>
            <w:r>
              <w:rPr>
                <w:sz w:val="18"/>
              </w:rPr>
            </w:r>
            <w:r>
              <w:rPr>
                <w:b w:val="0"/>
                <w:i w:val="0"/>
                <w:sz w:val="18"/>
              </w:rPr>
              <w:t>Tolnaftate</w:t>
            </w:r>
          </w:p>
        </w:tc>
        <w:tc>
          <w:tcPr>
            <w:tcW w:type="dxa" w:w="5112"/>
          </w:tcPr>
          <w:p>
            <w:pPr>
              <w:spacing w:after="40"/>
            </w:pPr>
            <w:r>
              <w:rPr>
                <w:sz w:val="18"/>
              </w:rPr>
            </w:r>
            <w:r>
              <w:rPr>
                <w:b w:val="0"/>
                <w:i w:val="0"/>
                <w:sz w:val="18"/>
              </w:rPr>
              <w:t>Inhibits squalene epoxidase → blocks ergosterol synthesis; distorts hyphae</w:t>
            </w:r>
          </w:p>
        </w:tc>
      </w:tr>
      <w:tr>
        <w:tc>
          <w:tcPr>
            <w:tcW w:type="dxa" w:w="5112"/>
          </w:tcPr>
          <w:p>
            <w:pPr>
              <w:spacing w:after="40"/>
            </w:pPr>
            <w:r>
              <w:rPr>
                <w:sz w:val="18"/>
              </w:rPr>
            </w:r>
            <w:r>
              <w:rPr>
                <w:b w:val="0"/>
                <w:i w:val="0"/>
                <w:sz w:val="18"/>
              </w:rPr>
              <w:t>Flucytosine</w:t>
            </w:r>
          </w:p>
        </w:tc>
        <w:tc>
          <w:tcPr>
            <w:tcW w:type="dxa" w:w="5112"/>
          </w:tcPr>
          <w:p>
            <w:pPr>
              <w:spacing w:after="40"/>
            </w:pPr>
            <w:r>
              <w:rPr>
                <w:sz w:val="18"/>
              </w:rPr>
            </w:r>
            <w:r>
              <w:rPr>
                <w:b w:val="0"/>
                <w:i w:val="0"/>
                <w:sz w:val="18"/>
              </w:rPr>
              <w:t>Cytosine analog — interferes with RNA synthesis and causes miscoding</w:t>
            </w:r>
          </w:p>
        </w:tc>
      </w:tr>
    </w:tbl>
    <w:p>
      <w:pPr>
        <w:spacing w:after="80"/>
      </w:pPr>
    </w:p>
    <w:p>
      <w:pPr>
        <w:spacing w:after="120"/>
      </w:pPr>
      <w:r>
        <w:rPr>
          <w:b/>
          <w:i w:val="0"/>
        </w:rPr>
        <w:t>Polyenes versus azoles is the classic pairing.</w:t>
      </w:r>
      <w:r>
        <w:rPr>
          <w:b w:val="0"/>
          <w:i w:val="0"/>
        </w:rPr>
        <w:t xml:space="preserve"> Both concern ergosterol, but polyenes </w:t>
      </w:r>
      <w:r>
        <w:rPr>
          <w:b w:val="0"/>
          <w:i/>
        </w:rPr>
        <w:t>bind</w:t>
      </w:r>
      <w:r>
        <w:rPr>
          <w:b w:val="0"/>
          <w:i w:val="0"/>
        </w:rPr>
        <w:t xml:space="preserve"> ergosterol that is already in the membrane, while azoles </w:t>
      </w:r>
      <w:r>
        <w:rPr>
          <w:b w:val="0"/>
          <w:i/>
        </w:rPr>
        <w:t>block its synthesis</w:t>
      </w:r>
      <w:r>
        <w:rPr>
          <w:b w:val="0"/>
          <w:i w:val="0"/>
        </w:rPr>
        <w:t>. Echinocandins are the odd one out — they act on the cell wall, not the membrane at all.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Antiviral strategy</w:t>
            </w:r>
          </w:p>
        </w:tc>
        <w:tc>
          <w:tcPr>
            <w:tcW w:type="dxa" w:w="5112"/>
            <w:shd w:val="clear" w:color="auto" w:fill="1F4D2B"/>
          </w:tcPr>
          <w:p>
            <w:pPr>
              <w:spacing w:after="40"/>
            </w:pPr>
            <w:r>
              <w:rPr>
                <w:b/>
                <w:color w:val="FFFFFF"/>
                <w:sz w:val="18"/>
              </w:rPr>
            </w:r>
            <w:r>
              <w:rPr>
                <w:b/>
                <w:i w:val="0"/>
                <w:color w:val="FFFFFF"/>
                <w:sz w:val="18"/>
              </w:rPr>
              <w:t>Example / detail</w:t>
            </w:r>
          </w:p>
        </w:tc>
      </w:tr>
      <w:tr>
        <w:tc>
          <w:tcPr>
            <w:tcW w:type="dxa" w:w="5112"/>
          </w:tcPr>
          <w:p>
            <w:pPr>
              <w:spacing w:after="40"/>
            </w:pPr>
            <w:r>
              <w:rPr>
                <w:sz w:val="18"/>
              </w:rPr>
            </w:r>
            <w:r>
              <w:rPr>
                <w:b w:val="0"/>
                <w:i w:val="0"/>
                <w:sz w:val="18"/>
              </w:rPr>
              <w:t>Nucleoside and nucleotide analogs</w:t>
            </w:r>
          </w:p>
        </w:tc>
        <w:tc>
          <w:tcPr>
            <w:tcW w:type="dxa" w:w="5112"/>
          </w:tcPr>
          <w:p>
            <w:pPr>
              <w:spacing w:after="40"/>
            </w:pPr>
            <w:r>
              <w:rPr>
                <w:sz w:val="18"/>
              </w:rPr>
            </w:r>
            <w:r>
              <w:rPr>
                <w:b/>
                <w:i w:val="0"/>
                <w:sz w:val="18"/>
              </w:rPr>
              <w:t>Remdesivir</w:t>
            </w:r>
            <w:r>
              <w:rPr>
                <w:b w:val="0"/>
                <w:i w:val="0"/>
                <w:sz w:val="18"/>
              </w:rPr>
              <w:t xml:space="preserve"> binds viral RNA-dependent RNA polymerase and terminates transcription prematurely. Broad activity against Ebola, respiratory syncytial virus and coronaviruses</w:t>
            </w:r>
          </w:p>
        </w:tc>
      </w:tr>
      <w:tr>
        <w:tc>
          <w:tcPr>
            <w:tcW w:type="dxa" w:w="5112"/>
          </w:tcPr>
          <w:p>
            <w:pPr>
              <w:spacing w:after="40"/>
            </w:pPr>
            <w:r>
              <w:rPr>
                <w:sz w:val="18"/>
              </w:rPr>
            </w:r>
            <w:r>
              <w:rPr>
                <w:b w:val="0"/>
                <w:i w:val="0"/>
                <w:sz w:val="18"/>
              </w:rPr>
              <w:t>Protease inhibitors</w:t>
            </w:r>
          </w:p>
        </w:tc>
        <w:tc>
          <w:tcPr>
            <w:tcW w:type="dxa" w:w="5112"/>
          </w:tcPr>
          <w:p>
            <w:pPr>
              <w:spacing w:after="40"/>
            </w:pPr>
            <w:r>
              <w:rPr>
                <w:sz w:val="18"/>
              </w:rPr>
            </w:r>
            <w:r>
              <w:rPr>
                <w:b w:val="0"/>
                <w:i w:val="0"/>
                <w:sz w:val="18"/>
              </w:rPr>
              <w:t>Block cleavage of viral polypeptide precursors into mature enzymes and structural proteins. Human immunodeficiency virus — indinavir, amprenavir</w:t>
            </w:r>
          </w:p>
        </w:tc>
      </w:tr>
      <w:tr>
        <w:tc>
          <w:tcPr>
            <w:tcW w:type="dxa" w:w="5112"/>
          </w:tcPr>
          <w:p>
            <w:pPr>
              <w:spacing w:after="40"/>
            </w:pPr>
            <w:r>
              <w:rPr>
                <w:sz w:val="18"/>
              </w:rPr>
            </w:r>
            <w:r>
              <w:rPr>
                <w:b w:val="0"/>
                <w:i w:val="0"/>
                <w:sz w:val="18"/>
              </w:rPr>
              <w:t>Integrase inhibitors</w:t>
            </w:r>
          </w:p>
        </w:tc>
        <w:tc>
          <w:tcPr>
            <w:tcW w:type="dxa" w:w="5112"/>
          </w:tcPr>
          <w:p>
            <w:pPr>
              <w:spacing w:after="40"/>
            </w:pPr>
            <w:r>
              <w:rPr>
                <w:sz w:val="18"/>
              </w:rPr>
            </w:r>
            <w:r>
              <w:rPr>
                <w:b w:val="0"/>
                <w:i w:val="0"/>
                <w:sz w:val="18"/>
              </w:rPr>
              <w:t>Prevent viral DNA entering the host chromosome, so it is ultimately degraded</w:t>
            </w:r>
          </w:p>
        </w:tc>
      </w:tr>
      <w:tr>
        <w:tc>
          <w:tcPr>
            <w:tcW w:type="dxa" w:w="5112"/>
          </w:tcPr>
          <w:p>
            <w:pPr>
              <w:spacing w:after="40"/>
            </w:pPr>
            <w:r>
              <w:rPr>
                <w:sz w:val="18"/>
              </w:rPr>
            </w:r>
            <w:r>
              <w:rPr>
                <w:b w:val="0"/>
                <w:i w:val="0"/>
                <w:sz w:val="18"/>
              </w:rPr>
              <w:t>Attachment / fusion</w:t>
            </w:r>
          </w:p>
        </w:tc>
        <w:tc>
          <w:tcPr>
            <w:tcW w:type="dxa" w:w="5112"/>
          </w:tcPr>
          <w:p>
            <w:pPr>
              <w:spacing w:after="40"/>
            </w:pPr>
            <w:r>
              <w:rPr>
                <w:sz w:val="18"/>
              </w:rPr>
            </w:r>
            <w:r>
              <w:rPr>
                <w:b w:val="0"/>
                <w:i w:val="0"/>
                <w:sz w:val="18"/>
              </w:rPr>
              <w:t>Block CCR5 — human immunodeficiency virus</w:t>
            </w:r>
          </w:p>
        </w:tc>
      </w:tr>
      <w:tr>
        <w:tc>
          <w:tcPr>
            <w:tcW w:type="dxa" w:w="5112"/>
          </w:tcPr>
          <w:p>
            <w:pPr>
              <w:spacing w:after="40"/>
            </w:pPr>
            <w:r>
              <w:rPr>
                <w:sz w:val="18"/>
              </w:rPr>
            </w:r>
            <w:r>
              <w:rPr>
                <w:b w:val="0"/>
                <w:i w:val="0"/>
                <w:sz w:val="18"/>
              </w:rPr>
              <w:t>Neuraminidase inhibitors</w:t>
            </w:r>
          </w:p>
        </w:tc>
        <w:tc>
          <w:tcPr>
            <w:tcW w:type="dxa" w:w="5112"/>
          </w:tcPr>
          <w:p>
            <w:pPr>
              <w:spacing w:after="40"/>
            </w:pPr>
            <w:r>
              <w:rPr>
                <w:sz w:val="18"/>
              </w:rPr>
            </w:r>
            <w:r>
              <w:rPr>
                <w:b w:val="0"/>
                <w:i w:val="0"/>
                <w:sz w:val="18"/>
              </w:rPr>
              <w:t>Prevent the virus escaping the host to infect others — influenza</w:t>
            </w:r>
          </w:p>
        </w:tc>
      </w:tr>
      <w:tr>
        <w:tc>
          <w:tcPr>
            <w:tcW w:type="dxa" w:w="5112"/>
          </w:tcPr>
          <w:p>
            <w:pPr>
              <w:spacing w:after="40"/>
            </w:pPr>
            <w:r>
              <w:rPr>
                <w:sz w:val="18"/>
              </w:rPr>
            </w:r>
            <w:r>
              <w:rPr>
                <w:b w:val="0"/>
                <w:i w:val="0"/>
                <w:sz w:val="18"/>
              </w:rPr>
              <w:t>Uncoating inhibitors</w:t>
            </w:r>
          </w:p>
        </w:tc>
        <w:tc>
          <w:tcPr>
            <w:tcW w:type="dxa" w:w="5112"/>
          </w:tcPr>
          <w:p>
            <w:pPr>
              <w:spacing w:after="40"/>
            </w:pPr>
            <w:r>
              <w:rPr>
                <w:sz w:val="18"/>
              </w:rPr>
            </w:r>
            <w:r>
              <w:rPr>
                <w:b w:val="0"/>
                <w:i w:val="0"/>
                <w:sz w:val="18"/>
              </w:rPr>
              <w:t>Amantadine — influenza</w:t>
            </w:r>
          </w:p>
        </w:tc>
      </w:tr>
      <w:tr>
        <w:tc>
          <w:tcPr>
            <w:tcW w:type="dxa" w:w="5112"/>
          </w:tcPr>
          <w:p>
            <w:pPr>
              <w:spacing w:after="40"/>
            </w:pPr>
            <w:r>
              <w:rPr>
                <w:sz w:val="18"/>
              </w:rPr>
            </w:r>
            <w:r>
              <w:rPr>
                <w:b w:val="0"/>
                <w:i w:val="0"/>
                <w:sz w:val="18"/>
              </w:rPr>
              <w:t>Interferon</w:t>
            </w:r>
          </w:p>
        </w:tc>
        <w:tc>
          <w:tcPr>
            <w:tcW w:type="dxa" w:w="5112"/>
          </w:tcPr>
          <w:p>
            <w:pPr>
              <w:spacing w:after="40"/>
            </w:pPr>
            <w:r>
              <w:rPr>
                <w:sz w:val="18"/>
              </w:rPr>
            </w:r>
            <w:r>
              <w:rPr>
                <w:b w:val="0"/>
                <w:i w:val="0"/>
                <w:sz w:val="18"/>
              </w:rPr>
              <w:t xml:space="preserve">Prevents spread to new cells. Alpha interferon in viral hepatitis induces a transition from the replicating to the nonreplicating form. Adding polyethylene glycol gives a </w:t>
            </w:r>
            <w:r>
              <w:rPr>
                <w:b w:val="0"/>
                <w:i/>
                <w:sz w:val="18"/>
              </w:rPr>
              <w:t>finite treatment duration</w:t>
            </w:r>
            <w:r>
              <w:rPr>
                <w:b w:val="0"/>
                <w:i w:val="0"/>
                <w:sz w:val="18"/>
              </w:rPr>
              <w:t xml:space="preserve"> but </w:t>
            </w:r>
            <w:r>
              <w:rPr>
                <w:b w:val="0"/>
                <w:i/>
                <w:sz w:val="18"/>
              </w:rPr>
              <w:t>greater adverse effects</w:t>
            </w:r>
          </w:p>
        </w:tc>
      </w:tr>
    </w:tbl>
    <w:p>
      <w:pPr>
        <w:spacing w:after="80"/>
      </w:pPr>
    </w:p>
    <w:p>
      <w:pPr>
        <w:spacing w:after="120"/>
      </w:pPr>
      <w:r>
        <w:rPr>
          <w:b w:val="0"/>
          <w:i w:val="0"/>
        </w:rPr>
        <w:t>Also tested</w:t>
      </w:r>
    </w:p>
    <w:p>
      <w:pPr>
        <w:pStyle w:val="ListBullet"/>
        <w:spacing w:after="40"/>
      </w:pPr>
      <w:r>
        <w:rPr>
          <w:b/>
          <w:i w:val="0"/>
          <w:sz w:val="20"/>
        </w:rPr>
        <w:t>Antihelminthic mechanisms.</w:t>
      </w:r>
      <w:r>
        <w:rPr>
          <w:b w:val="0"/>
          <w:i w:val="0"/>
          <w:sz w:val="20"/>
        </w:rPr>
        <w:t xml:space="preserve"> Niclosamide prevents ATP generation (tapeworms) and praziquantel alters membrane permeability (flatworms). Mebendazole inhibits nutrient absorption and ivermectin paralyzes the worm, both for intestinal roundworms.</w:t>
      </w:r>
    </w:p>
    <w:p>
      <w:pPr>
        <w:pStyle w:val="ListBullet"/>
        <w:spacing w:after="40"/>
      </w:pPr>
      <w:r>
        <w:rPr>
          <w:b/>
          <w:i w:val="0"/>
          <w:sz w:val="20"/>
        </w:rPr>
        <w:t>Penicillins.</w:t>
      </w:r>
      <w:r>
        <w:rPr>
          <w:b w:val="0"/>
          <w:i w:val="0"/>
          <w:sz w:val="20"/>
        </w:rPr>
        <w:t xml:space="preserve"> They block crosslinking of the cell wall: the beta-lactam ring inactivates the transpeptidase that links peptidoglycan strands, so the wall cannot be completed and the cell bursts.</w:t>
      </w:r>
    </w:p>
    <w:p>
      <w:pPr>
        <w:pStyle w:val="ListBullet"/>
        <w:spacing w:after="40"/>
      </w:pPr>
      <w:r>
        <w:rPr>
          <w:b/>
          <w:i w:val="0"/>
          <w:sz w:val="20"/>
        </w:rPr>
        <w:t>Cephalosporins.</w:t>
      </w:r>
      <w:r>
        <w:rPr>
          <w:b w:val="0"/>
          <w:i w:val="0"/>
          <w:sz w:val="20"/>
        </w:rPr>
        <w:t xml:space="preserve"> Originally isolated from Cephalosporium acremonium; first generation narrow spectrum and Gram-positive, second extended to include Gram-negative, third including pseudomonads and injected, fourth oral.</w:t>
      </w:r>
    </w:p>
    <w:p>
      <w:pPr>
        <w:pStyle w:val="ListBullet"/>
        <w:spacing w:after="40"/>
      </w:pPr>
      <w:r>
        <w:rPr>
          <w:b/>
          <w:i w:val="0"/>
          <w:sz w:val="20"/>
        </w:rPr>
        <w:t>Aminoglycosides.</w:t>
      </w:r>
      <w:r>
        <w:rPr>
          <w:b w:val="0"/>
          <w:i w:val="0"/>
          <w:sz w:val="20"/>
        </w:rPr>
        <w:t xml:space="preserve"> They act by changing the shape of the 30S subunit so messenger RNA codons are not read accurately; streptomycin, neomycin and gentamycin are broad-spectrum examples.</w:t>
      </w:r>
    </w:p>
    <w:p>
      <w:pPr>
        <w:pStyle w:val="ListBullet"/>
        <w:spacing w:after="40"/>
      </w:pPr>
      <w:r>
        <w:rPr>
          <w:b/>
          <w:i w:val="0"/>
          <w:sz w:val="20"/>
        </w:rPr>
        <w:t>Vancomycin.</w:t>
      </w:r>
      <w:r>
        <w:rPr>
          <w:b w:val="0"/>
          <w:i w:val="0"/>
          <w:sz w:val="20"/>
        </w:rPr>
        <w:t xml:space="preserve"> Produced by Amycolatopsis orientalis; a glycopeptide that binds NAG and NAM subunits and prevents their incorporation into the wall, and an important last line against antibiotic-resistant Staphylococcus aureus.</w:t>
      </w:r>
    </w:p>
    <w:p>
      <w:pPr>
        <w:pStyle w:val="ListBullet"/>
        <w:spacing w:after="40"/>
      </w:pPr>
      <w:r>
        <w:rPr>
          <w:b/>
          <w:i w:val="0"/>
          <w:sz w:val="20"/>
        </w:rPr>
        <w:t>Echinocandins versus azoles.</w:t>
      </w:r>
      <w:r>
        <w:rPr>
          <w:b w:val="0"/>
          <w:i w:val="0"/>
          <w:sz w:val="20"/>
        </w:rPr>
        <w:t xml:space="preserve"> Echinocandins block synthesis of beta-glucan, an essential component of the fungal cell wall, whereas azoles inhibit ergosterol synthesis, acting on the membrane. Echinocandins are intravenous lipopeptides used against Candida and Pneumocystis.</w:t>
      </w:r>
    </w:p>
    <w:p>
      <w:pPr>
        <w:pStyle w:val="ListBullet"/>
        <w:spacing w:after="40"/>
      </w:pPr>
      <w:r>
        <w:rPr>
          <w:b/>
          <w:i w:val="0"/>
          <w:sz w:val="20"/>
        </w:rPr>
        <w:t>Chloramphenicol versus erythromycin.</w:t>
      </w:r>
      <w:r>
        <w:rPr>
          <w:b w:val="0"/>
          <w:i w:val="0"/>
          <w:sz w:val="20"/>
        </w:rPr>
        <w:t xml:space="preserve"> Both bind the 50S ribosomal subunit: chloramphenicol inhibits peptide bond formation and is broad spectrum, while erythromycin prevents amino acid translocation from the transfer RNA to the ribosomal binding site and works against Gram-positives.</w:t>
      </w:r>
    </w:p>
    <w:p>
      <w:pPr>
        <w:pStyle w:val="ListBullet"/>
        <w:spacing w:after="40"/>
      </w:pPr>
      <w:r>
        <w:rPr>
          <w:b/>
          <w:i w:val="0"/>
          <w:sz w:val="20"/>
        </w:rPr>
        <w:t>Antimicrobial target absent from human cells.</w:t>
      </w:r>
      <w:r>
        <w:rPr>
          <w:b w:val="0"/>
          <w:i w:val="0"/>
          <w:sz w:val="20"/>
        </w:rPr>
        <w:t xml:space="preserve"> The peptidoglycan cell wall is completely absent from human cells, so drugs that attack it are among the safest antimicrobials available.</w:t>
      </w:r>
    </w:p>
    <w:p>
      <w:pPr>
        <w:pStyle w:val="Heading2"/>
        <w:spacing w:before="200" w:after="100"/>
      </w:pPr>
      <w:r>
        <w:rPr>
          <w:rFonts w:ascii="Georgia" w:hAnsi="Georgia"/>
          <w:color w:val="1F4D2B"/>
        </w:rPr>
        <w:t>2.6 · Objective 7 — Mechanisms of drug resistance</w:t>
      </w:r>
    </w:p>
    <w:p>
      <w:pPr>
        <w:spacing w:after="120"/>
      </w:pPr>
      <w:r>
        <w:rPr>
          <w:b/>
          <w:i w:val="0"/>
        </w:rPr>
        <w:t>Resistance</w:t>
      </w:r>
      <w:r>
        <w:rPr>
          <w:b w:val="0"/>
          <w:i w:val="0"/>
        </w:rPr>
        <w:t xml:space="preserve"> is the ability of a microorganism to avoid an antibiotic's harmful effects by </w:t>
      </w:r>
      <w:r>
        <w:rPr>
          <w:b w:val="0"/>
          <w:i/>
        </w:rPr>
        <w:t>destroying it</w:t>
      </w:r>
      <w:r>
        <w:rPr>
          <w:b w:val="0"/>
          <w:i w:val="0"/>
        </w:rPr>
        <w:t xml:space="preserve">, </w:t>
      </w:r>
      <w:r>
        <w:rPr>
          <w:b w:val="0"/>
          <w:i/>
        </w:rPr>
        <w:t>transporting it out of the cell</w:t>
      </w:r>
      <w:r>
        <w:rPr>
          <w:b w:val="0"/>
          <w:i w:val="0"/>
        </w:rPr>
        <w:t xml:space="preserve">, or </w:t>
      </w:r>
      <w:r>
        <w:rPr>
          <w:b w:val="0"/>
          <w:i/>
        </w:rPr>
        <w:t>undergoing changes that block its effects</w:t>
      </w:r>
      <w:r>
        <w:rPr>
          <w:b w:val="0"/>
          <w:i w:val="0"/>
        </w:rPr>
        <w:t xml:space="preserve"> — three routes that reappear below as the biochemical mechanisms.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Why resistance occurs, precisely.</w:t>
            </w:r>
            <w:r>
              <w:rPr>
                <w:b w:val="0"/>
                <w:i w:val="0"/>
              </w:rPr>
              <w:t xml:space="preserve"> Genetic variation means some members of the population are already less susceptible, and the presence of the antibiotic </w:t>
            </w:r>
            <w:r>
              <w:rPr>
                <w:b/>
                <w:i w:val="0"/>
              </w:rPr>
              <w:t>selects</w:t>
            </w:r>
            <w:r>
              <w:rPr>
                <w:b w:val="0"/>
                <w:i w:val="0"/>
              </w:rPr>
              <w:t xml:space="preserve"> for those organisms. The drug does not create resistance; it selects what is already there. That distinction is examinable and is also why Fleming's 1945 warning about sub-therapeutic self-medication was correct.</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Genetic mechanisms</w:t>
            </w:r>
          </w:p>
        </w:tc>
        <w:tc>
          <w:tcPr>
            <w:tcW w:type="dxa" w:w="5112"/>
            <w:shd w:val="clear" w:color="auto" w:fill="1F4D2B"/>
          </w:tcPr>
          <w:p>
            <w:pPr>
              <w:spacing w:after="40"/>
            </w:pPr>
            <w:r>
              <w:rPr>
                <w:b/>
                <w:color w:val="FFFFFF"/>
                <w:sz w:val="18"/>
              </w:rPr>
            </w:r>
            <w:r>
              <w:rPr>
                <w:b/>
                <w:i w:val="0"/>
                <w:color w:val="FFFFFF"/>
                <w:sz w:val="18"/>
              </w:rPr>
              <w:t>Cellular and biochemical mechanisms</w:t>
            </w:r>
          </w:p>
        </w:tc>
      </w:tr>
      <w:tr>
        <w:tc>
          <w:tcPr>
            <w:tcW w:type="dxa" w:w="5112"/>
          </w:tcPr>
          <w:p>
            <w:pPr>
              <w:spacing w:after="40"/>
            </w:pPr>
            <w:r>
              <w:rPr>
                <w:sz w:val="18"/>
              </w:rPr>
            </w:r>
            <w:r>
              <w:rPr>
                <w:b w:val="0"/>
                <w:i w:val="0"/>
                <w:sz w:val="18"/>
              </w:rPr>
              <w:t>Random genetic mutation</w:t>
            </w:r>
            <w:r>
              <w:rPr>
                <w:sz w:val="18"/>
              </w:rPr>
              <w:br/>
            </w:r>
            <w:r>
              <w:rPr>
                <w:b w:val="0"/>
                <w:i w:val="0"/>
                <w:sz w:val="18"/>
              </w:rPr>
              <w:t>Plasmid swapping during conjugation</w:t>
            </w:r>
            <w:r>
              <w:rPr>
                <w:sz w:val="18"/>
              </w:rPr>
              <w:br/>
            </w:r>
            <w:r>
              <w:rPr>
                <w:b w:val="0"/>
                <w:i w:val="0"/>
                <w:sz w:val="18"/>
              </w:rPr>
              <w:t>Movement of transposons to plasmids or chromosomes</w:t>
            </w:r>
            <w:r>
              <w:rPr>
                <w:sz w:val="18"/>
              </w:rPr>
              <w:br/>
            </w:r>
            <w:r>
              <w:rPr>
                <w:b w:val="0"/>
                <w:i w:val="0"/>
                <w:sz w:val="18"/>
              </w:rPr>
              <w:t>Transduction by bacteriophages</w:t>
            </w:r>
            <w:r>
              <w:rPr>
                <w:sz w:val="18"/>
              </w:rPr>
              <w:br/>
            </w:r>
            <w:r>
              <w:rPr>
                <w:b w:val="0"/>
                <w:i w:val="0"/>
                <w:sz w:val="18"/>
              </w:rPr>
              <w:t>Transformation (genes from a recently killed cell)</w:t>
            </w:r>
            <w:r>
              <w:rPr>
                <w:sz w:val="18"/>
              </w:rPr>
              <w:br/>
            </w:r>
            <w:r>
              <w:rPr>
                <w:b w:val="0"/>
                <w:i w:val="0"/>
                <w:sz w:val="18"/>
              </w:rPr>
              <w:t>Binary fission shares any of the above</w:t>
            </w:r>
          </w:p>
        </w:tc>
        <w:tc>
          <w:tcPr>
            <w:tcW w:type="dxa" w:w="5112"/>
          </w:tcPr>
          <w:p>
            <w:pPr>
              <w:spacing w:after="40"/>
            </w:pPr>
            <w:r>
              <w:rPr>
                <w:sz w:val="18"/>
              </w:rPr>
            </w:r>
            <w:r>
              <w:rPr>
                <w:b/>
                <w:i w:val="0"/>
                <w:sz w:val="18"/>
              </w:rPr>
              <w:t>Drug does not reach the active site:</w:t>
            </w:r>
            <w:r>
              <w:rPr>
                <w:b w:val="0"/>
                <w:i w:val="0"/>
                <w:sz w:val="18"/>
              </w:rPr>
              <w:t xml:space="preserve"> decreased permeability (beta-lactams, quinolones) · decreased transport (aminoglycosides) · increased efflux (tetracyclines, quinolones)</w:t>
            </w:r>
            <w:r>
              <w:rPr>
                <w:sz w:val="18"/>
              </w:rPr>
              <w:br/>
            </w:r>
            <w:r>
              <w:rPr>
                <w:b/>
                <w:i w:val="0"/>
                <w:sz w:val="18"/>
              </w:rPr>
              <w:t>Drug inactivation:</w:t>
            </w:r>
            <w:r>
              <w:rPr>
                <w:b w:val="0"/>
                <w:i w:val="0"/>
                <w:sz w:val="18"/>
              </w:rPr>
              <w:t xml:space="preserve"> beta-lactamases, aminoglycoside modifying enzymes</w:t>
            </w:r>
            <w:r>
              <w:rPr>
                <w:sz w:val="18"/>
              </w:rPr>
              <w:br/>
            </w:r>
            <w:r>
              <w:rPr>
                <w:b/>
                <w:i w:val="0"/>
                <w:sz w:val="18"/>
              </w:rPr>
              <w:t>Target modification:</w:t>
            </w:r>
            <w:r>
              <w:rPr>
                <w:b w:val="0"/>
                <w:i w:val="0"/>
                <w:sz w:val="18"/>
              </w:rPr>
              <w:t xml:space="preserve"> gyrase modification</w:t>
            </w:r>
            <w:r>
              <w:rPr>
                <w:sz w:val="18"/>
              </w:rPr>
              <w:br/>
            </w:r>
            <w:r>
              <w:rPr>
                <w:b/>
                <w:i w:val="0"/>
                <w:sz w:val="18"/>
              </w:rPr>
              <w:t>Bypass of target:</w:t>
            </w:r>
            <w:r>
              <w:rPr>
                <w:b w:val="0"/>
                <w:i w:val="0"/>
                <w:sz w:val="18"/>
              </w:rPr>
              <w:t xml:space="preserve"> vanA, vanB, trimethoprim resistance</w:t>
            </w:r>
          </w:p>
        </w:tc>
      </w:tr>
    </w:tbl>
    <w:p>
      <w:pPr>
        <w:spacing w:after="80"/>
      </w:pPr>
    </w:p>
    <w:p>
      <w:pPr>
        <w:spacing w:after="120"/>
      </w:pPr>
      <w:r>
        <w:rPr>
          <w:b/>
          <w:i w:val="0"/>
        </w:rPr>
        <w:t>Biofilms</w:t>
      </w:r>
      <w:r>
        <w:rPr>
          <w:b w:val="0"/>
          <w:i w:val="0"/>
        </w:rPr>
        <w:t xml:space="preserve"> enhance resistance three ways: a physical and chemical barrier limiting dissemination and sequestering antibiotics; organisms within are metabolically </w:t>
      </w:r>
      <w:r>
        <w:rPr>
          <w:b w:val="0"/>
          <w:i/>
        </w:rPr>
        <w:t>less</w:t>
      </w:r>
      <w:r>
        <w:rPr>
          <w:b w:val="0"/>
          <w:i w:val="0"/>
        </w:rPr>
        <w:t xml:space="preserve"> active and so less susceptible; and close spatial relationship </w:t>
      </w:r>
      <w:r>
        <w:rPr>
          <w:b w:val="0"/>
          <w:i/>
        </w:rPr>
        <w:t>enhances</w:t>
      </w:r>
      <w:r>
        <w:rPr>
          <w:b w:val="0"/>
          <w:i w:val="0"/>
        </w:rPr>
        <w:t xml:space="preserve"> resistance gene transfer.</w:t>
      </w:r>
    </w:p>
    <w:p>
      <w:pPr>
        <w:spacing w:after="120"/>
      </w:pPr>
      <w:r>
        <w:rPr>
          <w:b/>
          <w:i w:val="0"/>
        </w:rPr>
        <w:t>ESKAPE</w:t>
      </w:r>
      <w:r>
        <w:rPr>
          <w:b w:val="0"/>
          <w:i w:val="0"/>
        </w:rPr>
        <w:t xml:space="preserve"> — the clinically relevant biofilm producers: </w:t>
      </w:r>
      <w:r>
        <w:rPr>
          <w:b w:val="0"/>
          <w:i/>
        </w:rPr>
        <w:t>Enterococcus faecium</w:t>
      </w:r>
      <w:r>
        <w:rPr>
          <w:b w:val="0"/>
          <w:i w:val="0"/>
        </w:rPr>
        <w:t xml:space="preserve">, </w:t>
      </w:r>
      <w:r>
        <w:rPr>
          <w:b w:val="0"/>
          <w:i/>
        </w:rPr>
        <w:t>Staphylococcus aureus</w:t>
      </w:r>
      <w:r>
        <w:rPr>
          <w:b w:val="0"/>
          <w:i w:val="0"/>
        </w:rPr>
        <w:t xml:space="preserve">, </w:t>
      </w:r>
      <w:r>
        <w:rPr>
          <w:b w:val="0"/>
          <w:i/>
        </w:rPr>
        <w:t>Klebsiella pneumoniae</w:t>
      </w:r>
      <w:r>
        <w:rPr>
          <w:b w:val="0"/>
          <w:i w:val="0"/>
        </w:rPr>
        <w:t xml:space="preserve">, </w:t>
      </w:r>
      <w:r>
        <w:rPr>
          <w:b w:val="0"/>
          <w:i/>
        </w:rPr>
        <w:t>Acinetobacter baumannii</w:t>
      </w:r>
      <w:r>
        <w:rPr>
          <w:b w:val="0"/>
          <w:i w:val="0"/>
        </w:rPr>
        <w:t xml:space="preserve">, </w:t>
      </w:r>
      <w:r>
        <w:rPr>
          <w:b w:val="0"/>
          <w:i/>
        </w:rPr>
        <w:t>Pseudomonas aeruginosa</w:t>
      </w:r>
      <w:r>
        <w:rPr>
          <w:b w:val="0"/>
          <w:i w:val="0"/>
        </w:rPr>
        <w:t xml:space="preserve">, </w:t>
      </w:r>
      <w:r>
        <w:rPr>
          <w:b w:val="0"/>
          <w:i/>
        </w:rPr>
        <w:t>Enterobacter</w:t>
      </w:r>
      <w:r>
        <w:rPr>
          <w:b w:val="0"/>
          <w:i w:val="0"/>
        </w:rPr>
        <w:t xml:space="preserve"> species. They colonize urinary catheters, ventilators, prosthetic joints and cardiac implants, and host tissues such as chronic wounds and the lungs of cystic fibrosis patients — promoting persistent infection.</w:t>
      </w:r>
    </w:p>
    <w:p>
      <w:pPr>
        <w:spacing w:after="120"/>
      </w:pPr>
      <w:r>
        <w:rPr>
          <w:b/>
          <w:i w:val="0"/>
        </w:rPr>
        <w:t>Behaviors that drive resistance:</w:t>
      </w:r>
      <w:r>
        <w:rPr>
          <w:b w:val="0"/>
          <w:i w:val="0"/>
        </w:rPr>
        <w:t xml:space="preserve"> misuse or overuse · outdated or weakened antibiotics · using antibiotics for the common cold and other inappropriate conditions · failing to complete the prescribed regimen · using someone else's leftover prescription. Wider contributors include antibiotics in animal feed, environmental warming, and possible correlations with pesticide use and microplastic contamination. Tracking is via the </w:t>
      </w:r>
      <w:r>
        <w:rPr>
          <w:b/>
          <w:i w:val="0"/>
        </w:rPr>
        <w:t>National Antimicrobial Resistance Monitoring System</w:t>
      </w:r>
      <w:r>
        <w:rPr>
          <w:b w:val="0"/>
          <w:i w:val="0"/>
        </w:rPr>
        <w:t xml:space="preserve"> — an interagency partnership monitoring humans (Centers for Disease Control and Prevention), retail meats (Food and Drug Administration) and food animals (United States Department of Agriculture).</w:t>
      </w:r>
    </w:p>
    <w:p>
      <w:pPr>
        <w:spacing w:after="120"/>
      </w:pPr>
      <w:r>
        <w:rPr>
          <w:b w:val="0"/>
          <w:i w:val="0"/>
        </w:rPr>
        <w:t>Also tested</w:t>
      </w:r>
    </w:p>
    <w:p>
      <w:pPr>
        <w:pStyle w:val="ListBullet"/>
        <w:spacing w:after="40"/>
      </w:pPr>
      <w:r>
        <w:rPr>
          <w:b/>
          <w:i w:val="0"/>
          <w:sz w:val="20"/>
        </w:rPr>
        <w:t>Genetic mechanisms of antibiotic resistance.</w:t>
      </w:r>
      <w:r>
        <w:rPr>
          <w:b w:val="0"/>
          <w:i w:val="0"/>
          <w:sz w:val="20"/>
        </w:rPr>
        <w:t xml:space="preserve"> These are random mutation, plasmid swapping during conjugation, movement of transposons, transduction by bacteriophages, transformation, and binary fission sharing any of these. Spontaneous reversion to a wild type state is not listed.</w:t>
      </w:r>
    </w:p>
    <w:p>
      <w:pPr>
        <w:pStyle w:val="ListBullet"/>
        <w:spacing w:after="40"/>
      </w:pPr>
      <w:r>
        <w:rPr>
          <w:b/>
          <w:i w:val="0"/>
          <w:sz w:val="20"/>
        </w:rPr>
        <w:t>National Antimicrobial Resistance Monitoring System for Enteric Bacteria.</w:t>
      </w:r>
      <w:r>
        <w:rPr>
          <w:b w:val="0"/>
          <w:i w:val="0"/>
          <w:sz w:val="20"/>
        </w:rPr>
        <w:t xml:space="preserve"> An interagency partnership monitoring resistance of enteric bacteria from humans (Centers for Disease Control and Prevention), retail meats (Food and Drug Administration) and food animals (United States Department of Agriculture), with state and local health departments.</w:t>
      </w:r>
    </w:p>
    <w:p>
      <w:pPr>
        <w:pStyle w:val="ListBullet"/>
        <w:spacing w:after="40"/>
      </w:pPr>
      <w:r>
        <w:rPr>
          <w:b/>
          <w:i w:val="0"/>
          <w:sz w:val="20"/>
        </w:rPr>
        <w:t>Fleming's 1945 warning.</w:t>
      </w:r>
      <w:r>
        <w:rPr>
          <w:b w:val="0"/>
          <w:i w:val="0"/>
          <w:sz w:val="20"/>
        </w:rPr>
        <w:t xml:space="preserve"> Self-medication with too small doses does not clear infection; microbes are “educated” to resist penicillin, and penicillin-fast organisms are bred out and passed on until they reach someone with a septicemia or pneumonia penicillin cannot save.</w:t>
      </w:r>
    </w:p>
    <w:p>
      <w:pPr>
        <w:pStyle w:val="Heading2"/>
        <w:spacing w:before="200" w:after="100"/>
      </w:pPr>
      <w:r>
        <w:rPr>
          <w:rFonts w:ascii="Georgia" w:hAnsi="Georgia"/>
          <w:color w:val="1F4D2B"/>
        </w:rPr>
        <w:t>2.7 · Objective 8 — Other problems with antimicrobial therapy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Problem</w:t>
            </w:r>
          </w:p>
        </w:tc>
        <w:tc>
          <w:tcPr>
            <w:tcW w:type="dxa" w:w="5112"/>
            <w:shd w:val="clear" w:color="auto" w:fill="1F4D2B"/>
          </w:tcPr>
          <w:p>
            <w:pPr>
              <w:spacing w:after="40"/>
            </w:pPr>
            <w:r>
              <w:rPr>
                <w:b/>
                <w:color w:val="FFFFFF"/>
                <w:sz w:val="18"/>
              </w:rPr>
            </w:r>
            <w:r>
              <w:rPr>
                <w:b/>
                <w:i w:val="0"/>
                <w:color w:val="FFFFFF"/>
                <w:sz w:val="18"/>
              </w:rPr>
              <w:t>Detail</w:t>
            </w:r>
          </w:p>
        </w:tc>
      </w:tr>
      <w:tr>
        <w:tc>
          <w:tcPr>
            <w:tcW w:type="dxa" w:w="5112"/>
          </w:tcPr>
          <w:p>
            <w:pPr>
              <w:spacing w:after="40"/>
            </w:pPr>
            <w:r>
              <w:rPr>
                <w:sz w:val="18"/>
              </w:rPr>
            </w:r>
            <w:r>
              <w:rPr>
                <w:b/>
                <w:i w:val="0"/>
                <w:sz w:val="18"/>
              </w:rPr>
              <w:t>Superinfection</w:t>
            </w:r>
          </w:p>
        </w:tc>
        <w:tc>
          <w:tcPr>
            <w:tcW w:type="dxa" w:w="5112"/>
          </w:tcPr>
          <w:p>
            <w:pPr>
              <w:spacing w:after="40"/>
            </w:pPr>
            <w:r>
              <w:rPr>
                <w:sz w:val="18"/>
              </w:rPr>
            </w:r>
            <w:r>
              <w:rPr>
                <w:b w:val="0"/>
                <w:i w:val="0"/>
                <w:sz w:val="18"/>
              </w:rPr>
              <w:t xml:space="preserve">Secondary infection following broad spectrum antibiotics, which reduce normal flora and let opportunists take hold. Predisposed by corticosteroids, leukemia, human immunodeficiency virus, systemic lupus, diabetes. Typical organisms: </w:t>
            </w:r>
            <w:r>
              <w:rPr>
                <w:b w:val="0"/>
                <w:i/>
                <w:sz w:val="18"/>
              </w:rPr>
              <w:t>Candida albicans</w:t>
            </w:r>
            <w:r>
              <w:rPr>
                <w:b w:val="0"/>
                <w:i w:val="0"/>
                <w:sz w:val="18"/>
              </w:rPr>
              <w:t xml:space="preserve">, </w:t>
            </w:r>
            <w:r>
              <w:rPr>
                <w:b w:val="0"/>
                <w:i/>
                <w:sz w:val="18"/>
              </w:rPr>
              <w:t>Clostridioides difficile</w:t>
            </w:r>
            <w:r>
              <w:rPr>
                <w:b w:val="0"/>
                <w:i w:val="0"/>
                <w:sz w:val="18"/>
              </w:rPr>
              <w:t xml:space="preserve">, hepatitis C virus, human immunodeficiency virus, </w:t>
            </w:r>
            <w:r>
              <w:rPr>
                <w:b w:val="0"/>
                <w:i/>
                <w:sz w:val="18"/>
              </w:rPr>
              <w:t>Aspergillus</w:t>
            </w:r>
            <w:r>
              <w:rPr>
                <w:b w:val="0"/>
                <w:i w:val="0"/>
                <w:sz w:val="18"/>
              </w:rPr>
              <w:t>, resistant staphylococci</w:t>
            </w:r>
          </w:p>
        </w:tc>
      </w:tr>
      <w:tr>
        <w:tc>
          <w:tcPr>
            <w:tcW w:type="dxa" w:w="5112"/>
          </w:tcPr>
          <w:p>
            <w:pPr>
              <w:spacing w:after="40"/>
            </w:pPr>
            <w:r>
              <w:rPr>
                <w:sz w:val="18"/>
              </w:rPr>
            </w:r>
            <w:r>
              <w:rPr>
                <w:b/>
                <w:i w:val="0"/>
                <w:sz w:val="18"/>
              </w:rPr>
              <w:t>Hypersensitivity</w:t>
            </w:r>
          </w:p>
        </w:tc>
        <w:tc>
          <w:tcPr>
            <w:tcW w:type="dxa" w:w="5112"/>
          </w:tcPr>
          <w:p>
            <w:pPr>
              <w:spacing w:after="40"/>
            </w:pPr>
            <w:r>
              <w:rPr>
                <w:sz w:val="18"/>
              </w:rPr>
            </w:r>
            <w:r>
              <w:rPr>
                <w:b w:val="0"/>
                <w:i w:val="0"/>
                <w:sz w:val="18"/>
              </w:rPr>
              <w:t>Most often beta lactams (penicillin, cephalosporins), also quinolones. Immediate or delayed; hives through to anaphylactic shock</w:t>
            </w:r>
          </w:p>
        </w:tc>
      </w:tr>
      <w:tr>
        <w:tc>
          <w:tcPr>
            <w:tcW w:type="dxa" w:w="5112"/>
          </w:tcPr>
          <w:p>
            <w:pPr>
              <w:spacing w:after="40"/>
            </w:pPr>
            <w:r>
              <w:rPr>
                <w:sz w:val="18"/>
              </w:rPr>
            </w:r>
            <w:r>
              <w:rPr>
                <w:b/>
                <w:i w:val="0"/>
                <w:sz w:val="18"/>
              </w:rPr>
              <w:t>Resistance</w:t>
            </w:r>
          </w:p>
        </w:tc>
        <w:tc>
          <w:tcPr>
            <w:tcW w:type="dxa" w:w="5112"/>
          </w:tcPr>
          <w:p>
            <w:pPr>
              <w:spacing w:after="40"/>
            </w:pPr>
            <w:r>
              <w:rPr>
                <w:sz w:val="18"/>
              </w:rPr>
            </w:r>
            <w:r>
              <w:rPr>
                <w:b w:val="0"/>
                <w:i w:val="0"/>
                <w:sz w:val="18"/>
              </w:rPr>
              <w:t>See 2.6 above</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10224"/>
            <w:gridSpan w:val="2"/>
            <w:shd w:val="clear" w:color="auto" w:fill="1F4D2B"/>
          </w:tcPr>
          <w:p>
            <w:pPr>
              <w:spacing w:after="40"/>
            </w:pPr>
            <w:r/>
          </w:p>
        </w:tc>
      </w:tr>
      <w:tr>
        <w:tc>
          <w:tcPr>
            <w:tcW w:type="dxa" w:w="5112"/>
          </w:tcPr>
          <w:p>
            <w:pPr>
              <w:spacing w:after="40"/>
            </w:pPr>
            <w:r>
              <w:rPr>
                <w:sz w:val="18"/>
              </w:rPr>
            </w:r>
            <w:r>
              <w:rPr>
                <w:b w:val="0"/>
                <w:i w:val="0"/>
                <w:sz w:val="18"/>
              </w:rPr>
              <w:t>Aminoglycosides</w:t>
            </w:r>
          </w:p>
        </w:tc>
        <w:tc>
          <w:tcPr>
            <w:tcW w:type="dxa" w:w="5112"/>
          </w:tcPr>
          <w:p>
            <w:pPr>
              <w:spacing w:after="40"/>
            </w:pPr>
            <w:r>
              <w:rPr>
                <w:sz w:val="18"/>
              </w:rPr>
            </w:r>
            <w:r>
              <w:rPr>
                <w:b w:val="0"/>
                <w:i w:val="0"/>
                <w:sz w:val="18"/>
              </w:rPr>
              <w:t xml:space="preserve">Renal and </w:t>
            </w:r>
            <w:r>
              <w:rPr>
                <w:b/>
                <w:i w:val="0"/>
                <w:sz w:val="18"/>
              </w:rPr>
              <w:t>auditory</w:t>
            </w:r>
            <w:r>
              <w:rPr>
                <w:b w:val="0"/>
                <w:i w:val="0"/>
                <w:sz w:val="18"/>
              </w:rPr>
              <w:t xml:space="preserve"> toxicity</w:t>
            </w:r>
          </w:p>
        </w:tc>
      </w:tr>
      <w:tr>
        <w:tc>
          <w:tcPr>
            <w:tcW w:type="dxa" w:w="5112"/>
          </w:tcPr>
          <w:p>
            <w:pPr>
              <w:spacing w:after="40"/>
            </w:pPr>
            <w:r>
              <w:rPr>
                <w:sz w:val="18"/>
              </w:rPr>
            </w:r>
            <w:r>
              <w:rPr>
                <w:b w:val="0"/>
                <w:i w:val="0"/>
                <w:sz w:val="18"/>
              </w:rPr>
              <w:t>Sulfamethoxazole</w:t>
            </w:r>
          </w:p>
        </w:tc>
        <w:tc>
          <w:tcPr>
            <w:tcW w:type="dxa" w:w="5112"/>
          </w:tcPr>
          <w:p>
            <w:pPr>
              <w:spacing w:after="40"/>
            </w:pPr>
            <w:r>
              <w:rPr>
                <w:sz w:val="18"/>
              </w:rPr>
            </w:r>
            <w:r>
              <w:rPr>
                <w:b w:val="0"/>
                <w:i w:val="0"/>
                <w:sz w:val="18"/>
              </w:rPr>
              <w:t>Hyperkalemia</w:t>
            </w:r>
          </w:p>
        </w:tc>
      </w:tr>
      <w:tr>
        <w:tc>
          <w:tcPr>
            <w:tcW w:type="dxa" w:w="5112"/>
          </w:tcPr>
          <w:p>
            <w:pPr>
              <w:spacing w:after="40"/>
            </w:pPr>
            <w:r>
              <w:rPr>
                <w:sz w:val="18"/>
              </w:rPr>
            </w:r>
            <w:r>
              <w:rPr>
                <w:b w:val="0"/>
                <w:i w:val="0"/>
                <w:sz w:val="18"/>
              </w:rPr>
              <w:t>Ciprofloxacin</w:t>
            </w:r>
          </w:p>
        </w:tc>
        <w:tc>
          <w:tcPr>
            <w:tcW w:type="dxa" w:w="5112"/>
          </w:tcPr>
          <w:p>
            <w:pPr>
              <w:spacing w:after="40"/>
            </w:pPr>
            <w:r>
              <w:rPr>
                <w:sz w:val="18"/>
              </w:rPr>
            </w:r>
            <w:r>
              <w:rPr>
                <w:b w:val="0"/>
                <w:i w:val="0"/>
                <w:sz w:val="18"/>
              </w:rPr>
              <w:t>Seizures</w:t>
            </w:r>
          </w:p>
        </w:tc>
      </w:tr>
      <w:tr>
        <w:tc>
          <w:tcPr>
            <w:tcW w:type="dxa" w:w="5112"/>
          </w:tcPr>
          <w:p>
            <w:pPr>
              <w:spacing w:after="40"/>
            </w:pPr>
            <w:r>
              <w:rPr>
                <w:sz w:val="18"/>
              </w:rPr>
            </w:r>
            <w:r>
              <w:rPr>
                <w:b w:val="0"/>
                <w:i w:val="0"/>
                <w:sz w:val="18"/>
              </w:rPr>
              <w:t>Doxycycline</w:t>
            </w:r>
          </w:p>
        </w:tc>
        <w:tc>
          <w:tcPr>
            <w:tcW w:type="dxa" w:w="5112"/>
          </w:tcPr>
          <w:p>
            <w:pPr>
              <w:spacing w:after="40"/>
            </w:pPr>
            <w:r>
              <w:rPr>
                <w:sz w:val="18"/>
              </w:rPr>
            </w:r>
            <w:r>
              <w:rPr>
                <w:b w:val="0"/>
                <w:i w:val="0"/>
                <w:sz w:val="18"/>
              </w:rPr>
              <w:t>Esophageal ulcerations</w:t>
            </w:r>
          </w:p>
        </w:tc>
      </w:tr>
      <w:tr>
        <w:tc>
          <w:tcPr>
            <w:tcW w:type="dxa" w:w="5112"/>
          </w:tcPr>
          <w:p>
            <w:pPr>
              <w:spacing w:after="40"/>
            </w:pPr>
            <w:r>
              <w:rPr>
                <w:sz w:val="18"/>
              </w:rPr>
            </w:r>
            <w:r>
              <w:rPr>
                <w:b w:val="0"/>
                <w:i w:val="0"/>
                <w:sz w:val="18"/>
              </w:rPr>
              <w:t>Tetracycline</w:t>
            </w:r>
          </w:p>
        </w:tc>
        <w:tc>
          <w:tcPr>
            <w:tcW w:type="dxa" w:w="5112"/>
          </w:tcPr>
          <w:p>
            <w:pPr>
              <w:spacing w:after="40"/>
            </w:pPr>
            <w:r>
              <w:rPr>
                <w:sz w:val="18"/>
              </w:rPr>
            </w:r>
            <w:r>
              <w:rPr>
                <w:b w:val="0"/>
                <w:i w:val="0"/>
                <w:sz w:val="18"/>
              </w:rPr>
              <w:t xml:space="preserve">Tooth discoloration — binds calcium </w:t>
            </w:r>
            <w:r>
              <w:rPr>
                <w:b w:val="0"/>
                <w:i/>
                <w:sz w:val="18"/>
              </w:rPr>
              <w:t>during tooth development</w:t>
            </w:r>
          </w:p>
        </w:tc>
      </w:tr>
      <w:tr>
        <w:tc>
          <w:tcPr>
            <w:tcW w:type="dxa" w:w="5112"/>
          </w:tcPr>
          <w:p>
            <w:pPr>
              <w:spacing w:after="40"/>
            </w:pPr>
            <w:r>
              <w:rPr>
                <w:sz w:val="18"/>
              </w:rPr>
            </w:r>
            <w:r>
              <w:rPr>
                <w:b w:val="0"/>
                <w:i w:val="0"/>
                <w:sz w:val="18"/>
              </w:rPr>
              <w:t>Chloramphenicol</w:t>
            </w:r>
          </w:p>
        </w:tc>
        <w:tc>
          <w:tcPr>
            <w:tcW w:type="dxa" w:w="5112"/>
          </w:tcPr>
          <w:p>
            <w:pPr>
              <w:spacing w:after="40"/>
            </w:pPr>
            <w:r>
              <w:rPr>
                <w:sz w:val="18"/>
              </w:rPr>
            </w:r>
            <w:r>
              <w:rPr>
                <w:b w:val="0"/>
                <w:i w:val="0"/>
                <w:sz w:val="18"/>
              </w:rPr>
              <w:t>Aplastic anemia</w:t>
            </w:r>
          </w:p>
        </w:tc>
      </w:tr>
      <w:tr>
        <w:tc>
          <w:tcPr>
            <w:tcW w:type="dxa" w:w="5112"/>
          </w:tcPr>
          <w:p>
            <w:pPr>
              <w:spacing w:after="40"/>
            </w:pPr>
            <w:r>
              <w:rPr>
                <w:sz w:val="18"/>
              </w:rPr>
            </w:r>
            <w:r>
              <w:rPr>
                <w:b w:val="0"/>
                <w:i w:val="0"/>
                <w:sz w:val="18"/>
              </w:rPr>
              <w:t>Amphotericin B</w:t>
            </w:r>
          </w:p>
        </w:tc>
        <w:tc>
          <w:tcPr>
            <w:tcW w:type="dxa" w:w="5112"/>
          </w:tcPr>
          <w:p>
            <w:pPr>
              <w:spacing w:after="40"/>
            </w:pPr>
            <w:r>
              <w:rPr>
                <w:sz w:val="18"/>
              </w:rPr>
            </w:r>
            <w:r>
              <w:rPr>
                <w:b w:val="0"/>
                <w:i w:val="0"/>
                <w:sz w:val="18"/>
              </w:rPr>
              <w:t>Renal and hepatic toxicity</w:t>
            </w:r>
          </w:p>
        </w:tc>
      </w:tr>
      <w:tr>
        <w:tc>
          <w:tcPr>
            <w:tcW w:type="dxa" w:w="5112"/>
          </w:tcPr>
          <w:p>
            <w:pPr>
              <w:spacing w:after="40"/>
            </w:pPr>
            <w:r>
              <w:rPr>
                <w:sz w:val="18"/>
              </w:rPr>
            </w:r>
            <w:r>
              <w:rPr>
                <w:b w:val="0"/>
                <w:i w:val="0"/>
                <w:sz w:val="18"/>
              </w:rPr>
              <w:t>Chloroquine</w:t>
            </w:r>
          </w:p>
        </w:tc>
        <w:tc>
          <w:tcPr>
            <w:tcW w:type="dxa" w:w="5112"/>
          </w:tcPr>
          <w:p>
            <w:pPr>
              <w:spacing w:after="40"/>
            </w:pPr>
            <w:r>
              <w:rPr>
                <w:sz w:val="18"/>
              </w:rPr>
            </w:r>
            <w:r>
              <w:rPr>
                <w:b w:val="0"/>
                <w:i w:val="0"/>
                <w:sz w:val="18"/>
              </w:rPr>
              <w:t>Cardiovascular effects, electrolyte derangements with dysrhythmias</w:t>
            </w:r>
          </w:p>
        </w:tc>
      </w:tr>
    </w:tbl>
    <w:p>
      <w:pPr>
        <w:spacing w:after="80"/>
      </w:pPr>
    </w:p>
    <w:p>
      <w:pPr>
        <w:spacing w:after="120"/>
      </w:pPr>
      <w:r>
        <w:rPr>
          <w:b/>
          <w:i w:val="0"/>
        </w:rPr>
        <w:t>Drug combinations</w:t>
      </w:r>
      <w:r>
        <w:rPr>
          <w:b w:val="0"/>
          <w:i w:val="0"/>
        </w:rPr>
        <w:t xml:space="preserve"> are one approach to resistant organisms, with three possible results: </w:t>
      </w:r>
      <w:r>
        <w:rPr>
          <w:b/>
          <w:i w:val="0"/>
        </w:rPr>
        <w:t>indifference</w:t>
      </w:r>
      <w:r>
        <w:rPr>
          <w:b w:val="0"/>
          <w:i w:val="0"/>
        </w:rPr>
        <w:t xml:space="preserve"> (no interaction), </w:t>
      </w:r>
      <w:r>
        <w:rPr>
          <w:b/>
          <w:i w:val="0"/>
        </w:rPr>
        <w:t>synergism</w:t>
      </w:r>
      <w:r>
        <w:rPr>
          <w:b w:val="0"/>
          <w:i w:val="0"/>
        </w:rPr>
        <w:t xml:space="preserve"> (combined effect greater than either alone) and </w:t>
      </w:r>
      <w:r>
        <w:rPr>
          <w:b/>
          <w:i w:val="0"/>
        </w:rPr>
        <w:t>antagonism</w:t>
      </w:r>
      <w:r>
        <w:rPr>
          <w:b w:val="0"/>
          <w:i w:val="0"/>
        </w:rPr>
        <w:t xml:space="preserve"> (combined effect less than either alone).</w:t>
      </w:r>
    </w:p>
    <w:p>
      <w:pPr>
        <w:spacing w:after="120"/>
      </w:pPr>
      <w:r>
        <w:rPr>
          <w:b/>
          <w:i w:val="0"/>
        </w:rPr>
        <w:t>The future:</w:t>
      </w:r>
      <w:r>
        <w:rPr>
          <w:b w:val="0"/>
          <w:i w:val="0"/>
        </w:rPr>
        <w:t xml:space="preserve"> antimicrobial peptides (nisin from lactic acid bacteria, magainin from frogs, cecropin from moths) · targeting biofilm organisms · antisense agents — complementary DNA binding a pathogen's virulence genes to prevent transcription, such as fomivirsen for cytomegalovirus retinitis · phage therapy.</w:t>
      </w:r>
    </w:p>
    <w:p>
      <w:pPr>
        <w:spacing w:after="120"/>
      </w:pPr>
      <w:r>
        <w:rPr>
          <w:b w:val="0"/>
          <w:i w:val="0"/>
        </w:rPr>
        <w:t xml:space="preserve">Source: </w:t>
      </w:r>
      <w:r>
        <w:rPr>
          <w:b w:val="0"/>
          <w:i/>
        </w:rPr>
        <w:t>Lecture Number 2 — Antibiotics and Resistance</w:t>
      </w:r>
      <w:r>
        <w:rPr>
          <w:b w:val="0"/>
          <w:i w:val="0"/>
        </w:rPr>
        <w:t xml:space="preserve"> (Dr. Webster), Slides 1–81, and the PAJ 5200 syllabus instructional objectives.</w:t>
      </w:r>
    </w:p>
    <w:p>
      <w:pPr>
        <w:spacing w:after="120"/>
      </w:pPr>
      <w:r>
        <w:rPr>
          <w:b w:val="0"/>
          <w:i w:val="0"/>
        </w:rPr>
        <w:t>Also tested</w:t>
      </w:r>
    </w:p>
    <w:p>
      <w:pPr>
        <w:pStyle w:val="ListBullet"/>
        <w:spacing w:after="40"/>
      </w:pPr>
      <w:r>
        <w:rPr>
          <w:b/>
          <w:i w:val="0"/>
          <w:sz w:val="20"/>
        </w:rPr>
        <w:t>Two-drug interactions.</w:t>
      </w:r>
      <w:r>
        <w:rPr>
          <w:b w:val="0"/>
          <w:i w:val="0"/>
          <w:sz w:val="20"/>
        </w:rPr>
        <w:t xml:space="preserve"> Combining two drugs gives one of three interactions: indifference (no interaction), synergism (the combined effect is greater than either alone) or antagonism (the combined effect is less than either alone).</w:t>
      </w:r>
    </w:p>
    <w:p>
      <w:pPr>
        <w:pStyle w:val="Heading1"/>
        <w:spacing w:before="280" w:after="100"/>
      </w:pPr>
      <w:r>
        <w:rPr>
          <w:rFonts w:ascii="Georgia" w:hAnsi="Georgia"/>
          <w:color w:val="1F4D2B"/>
        </w:rPr>
        <w:t>3 · Microbe-Human Interactions</w:t>
      </w:r>
    </w:p>
    <w:tbl>
      <w:tblPr>
        <w:tblW w:type="auto" w:w="0"/>
        <w:tblLook w:firstColumn="1" w:firstRow="1" w:lastColumn="0" w:lastRow="0" w:noHBand="0" w:noVBand="1" w:val="04A0"/>
        <w:tblBorders>
          <w:top w:val="single" w:sz="8" w:space="0" w:color="1F4D2B"/>
          <w:left w:val="single" w:sz="8" w:space="0" w:color="1F4D2B"/>
          <w:bottom w:val="single" w:sz="8" w:space="0" w:color="1F4D2B"/>
          <w:right w:val="single" w:sz="8" w:space="0" w:color="1F4D2B"/>
          <w:insideH w:val="single" w:sz="8" w:space="0" w:color="1F4D2B"/>
          <w:insideV w:val="single" w:sz="8" w:space="0" w:color="1F4D2B"/>
        </w:tblBorders>
      </w:tblPr>
      <w:tblGrid>
        <w:gridCol w:w="10224"/>
      </w:tblGrid>
      <w:tr>
        <w:tc>
          <w:tcPr>
            <w:tcW w:type="dxa" w:w="10224"/>
            <w:shd w:val="clear" w:color="auto" w:fill="EEF5F4"/>
          </w:tcPr>
          <w:p>
            <w:pPr>
              <w:spacing w:after="80"/>
            </w:pPr>
            <w:r>
              <w:rPr>
                <w:b/>
                <w:color w:val="1F4D2B"/>
                <w:sz w:val="18"/>
              </w:rPr>
              <w:t>INSTRUCTIONAL OBJECTIVES</w:t>
            </w:r>
          </w:p>
          <w:p>
            <w:pPr>
              <w:pStyle w:val="ListNumber"/>
              <w:spacing w:after="40"/>
            </w:pPr>
            <w:r>
              <w:rPr>
                <w:b w:val="0"/>
                <w:i w:val="0"/>
                <w:sz w:val="20"/>
              </w:rPr>
              <w:t>Define resident flora</w:t>
            </w:r>
          </w:p>
          <w:p>
            <w:pPr>
              <w:pStyle w:val="ListNumber"/>
              <w:spacing w:after="40"/>
            </w:pPr>
            <w:r>
              <w:rPr>
                <w:b w:val="0"/>
                <w:i w:val="0"/>
                <w:sz w:val="20"/>
              </w:rPr>
              <w:t>Summarize the steps in the progression of an infectious disease</w:t>
            </w:r>
          </w:p>
          <w:p>
            <w:pPr>
              <w:pStyle w:val="ListNumber"/>
              <w:spacing w:after="40"/>
            </w:pPr>
            <w:r>
              <w:rPr>
                <w:b w:val="0"/>
                <w:i w:val="0"/>
                <w:sz w:val="20"/>
              </w:rPr>
              <w:t>Differentiate between bacterial endo and exo toxins</w:t>
            </w:r>
          </w:p>
          <w:p>
            <w:pPr>
              <w:pStyle w:val="ListNumber"/>
              <w:spacing w:after="40"/>
            </w:pPr>
            <w:r>
              <w:rPr>
                <w:b w:val="0"/>
                <w:i w:val="0"/>
                <w:sz w:val="20"/>
              </w:rPr>
              <w:t>Diagram the stages in the course of an infection</w:t>
            </w:r>
          </w:p>
          <w:p>
            <w:pPr>
              <w:pStyle w:val="ListNumber"/>
              <w:spacing w:after="40"/>
            </w:pPr>
            <w:r>
              <w:rPr>
                <w:b w:val="0"/>
                <w:i w:val="0"/>
                <w:sz w:val="20"/>
              </w:rPr>
              <w:t>Differentiate between clinical manifestations of an infectious illness</w:t>
            </w:r>
          </w:p>
          <w:p>
            <w:pPr>
              <w:pStyle w:val="ListNumber"/>
              <w:spacing w:after="40"/>
            </w:pPr>
            <w:r>
              <w:rPr>
                <w:b w:val="0"/>
                <w:i w:val="0"/>
                <w:sz w:val="20"/>
              </w:rPr>
              <w:t>Describe reservoirs of disease</w:t>
            </w:r>
          </w:p>
          <w:p>
            <w:pPr>
              <w:pStyle w:val="ListNumber"/>
              <w:spacing w:after="40"/>
            </w:pPr>
            <w:r>
              <w:rPr>
                <w:b w:val="0"/>
                <w:i w:val="0"/>
                <w:sz w:val="20"/>
              </w:rPr>
              <w:t>Describe the common sources and mitigation methods related to nosocomial infections.</w:t>
            </w:r>
          </w:p>
        </w:tc>
      </w:tr>
    </w:tbl>
    <w:p>
      <w:pPr>
        <w:spacing w:after="80"/>
      </w:pPr>
    </w:p>
    <w:p>
      <w:pPr>
        <w:spacing w:after="120"/>
      </w:pPr>
      <w:r>
        <w:rPr>
          <w:b w:val="0"/>
          <w:i w:val="0"/>
        </w:rPr>
        <w:t xml:space="preserve">Two definitions carry the whole lecture, and they are not the same thing. </w:t>
      </w:r>
      <w:r>
        <w:rPr>
          <w:b/>
          <w:i w:val="0"/>
        </w:rPr>
        <w:t>Infection</w:t>
      </w:r>
      <w:r>
        <w:rPr>
          <w:b w:val="0"/>
          <w:i w:val="0"/>
        </w:rPr>
        <w:t xml:space="preserve"> is a condition in which pathogenic microbes </w:t>
      </w:r>
      <w:r>
        <w:rPr>
          <w:b w:val="0"/>
          <w:i/>
        </w:rPr>
        <w:t>penetrate host defenses, enter tissues and multiply</w:t>
      </w:r>
      <w:r>
        <w:rPr>
          <w:b w:val="0"/>
          <w:i w:val="0"/>
        </w:rPr>
        <w:t xml:space="preserve"> — best case, the immune system responds appropriately and we recover. </w:t>
      </w:r>
      <w:r>
        <w:rPr>
          <w:b/>
          <w:i w:val="0"/>
        </w:rPr>
        <w:t>Disease</w:t>
      </w:r>
      <w:r>
        <w:rPr>
          <w:b w:val="0"/>
          <w:i w:val="0"/>
        </w:rPr>
        <w:t xml:space="preserve"> is </w:t>
      </w:r>
      <w:r>
        <w:rPr>
          <w:b w:val="0"/>
          <w:i/>
        </w:rPr>
        <w:t>any deviation from health</w:t>
      </w:r>
      <w:r>
        <w:rPr>
          <w:b w:val="0"/>
          <w:i w:val="0"/>
        </w:rPr>
        <w:t>, a disruption of a tissue or organ, which may or may not be caused by microbes. Every question that asks you to separate the two is asking about that scope difference.</w:t>
      </w:r>
    </w:p>
    <w:p>
      <w:pPr>
        <w:pStyle w:val="Heading2"/>
        <w:spacing w:before="200" w:after="100"/>
      </w:pPr>
      <w:r>
        <w:rPr>
          <w:rFonts w:ascii="Georgia" w:hAnsi="Georgia"/>
          <w:color w:val="1F4D2B"/>
        </w:rPr>
        <w:t>3.1 · Objective 1 — Resident flora</w:t>
      </w:r>
    </w:p>
    <w:p>
      <w:pPr>
        <w:spacing w:after="120"/>
      </w:pPr>
      <w:r>
        <w:rPr>
          <w:b/>
          <w:i w:val="0"/>
        </w:rPr>
        <w:t>Resident flora includes bacteria, fungi, protozoa, viruses and arthropods.</w:t>
      </w:r>
      <w:r>
        <w:rPr>
          <w:b w:val="0"/>
          <w:i w:val="0"/>
        </w:rPr>
        <w:t xml:space="preserve"> Most areas of the body in contact with the outside environment harbor resident microbes; the </w:t>
      </w:r>
      <w:r>
        <w:rPr>
          <w:b/>
          <w:i w:val="0"/>
        </w:rPr>
        <w:t>large intestine has the highest numbers</w:t>
      </w:r>
      <w:r>
        <w:rPr>
          <w:b w:val="0"/>
          <w:i w:val="0"/>
        </w:rPr>
        <w:t>, mainly strict or facultative anaerobes. Internal organs and tissues are a different matter.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Region</w:t>
            </w:r>
          </w:p>
        </w:tc>
        <w:tc>
          <w:tcPr>
            <w:tcW w:type="dxa" w:w="5112"/>
            <w:shd w:val="clear" w:color="auto" w:fill="1F4D2B"/>
          </w:tcPr>
          <w:p>
            <w:pPr>
              <w:spacing w:after="40"/>
            </w:pPr>
            <w:r>
              <w:rPr>
                <w:b/>
                <w:color w:val="FFFFFF"/>
                <w:sz w:val="18"/>
              </w:rPr>
            </w:r>
            <w:r>
              <w:rPr>
                <w:b/>
                <w:i w:val="0"/>
                <w:color w:val="FFFFFF"/>
                <w:sz w:val="18"/>
              </w:rPr>
              <w:t>What lives there</w:t>
            </w:r>
          </w:p>
        </w:tc>
      </w:tr>
      <w:tr>
        <w:tc>
          <w:tcPr>
            <w:tcW w:type="dxa" w:w="5112"/>
          </w:tcPr>
          <w:p>
            <w:pPr>
              <w:spacing w:after="40"/>
            </w:pPr>
            <w:r>
              <w:rPr>
                <w:sz w:val="18"/>
              </w:rPr>
            </w:r>
            <w:r>
              <w:rPr>
                <w:b w:val="0"/>
                <w:i w:val="0"/>
                <w:sz w:val="18"/>
              </w:rPr>
              <w:t>Skin</w:t>
            </w:r>
          </w:p>
        </w:tc>
        <w:tc>
          <w:tcPr>
            <w:tcW w:type="dxa" w:w="5112"/>
          </w:tcPr>
          <w:p>
            <w:pPr>
              <w:spacing w:after="40"/>
            </w:pPr>
            <w:r>
              <w:rPr>
                <w:sz w:val="18"/>
              </w:rPr>
            </w:r>
            <w:r>
              <w:rPr>
                <w:b w:val="0"/>
                <w:i w:val="0"/>
                <w:sz w:val="18"/>
              </w:rPr>
              <w:t xml:space="preserve">Staphylococci, </w:t>
            </w:r>
            <w:r>
              <w:rPr>
                <w:b w:val="0"/>
                <w:i/>
                <w:sz w:val="18"/>
              </w:rPr>
              <w:t>Corynebacterium</w:t>
            </w:r>
            <w:r>
              <w:rPr>
                <w:b w:val="0"/>
                <w:i w:val="0"/>
                <w:sz w:val="18"/>
              </w:rPr>
              <w:t xml:space="preserve">, </w:t>
            </w:r>
            <w:r>
              <w:rPr>
                <w:b w:val="0"/>
                <w:i/>
                <w:sz w:val="18"/>
              </w:rPr>
              <w:t>Propionibacterium</w:t>
            </w:r>
            <w:r>
              <w:rPr>
                <w:b w:val="0"/>
                <w:i w:val="0"/>
                <w:sz w:val="18"/>
              </w:rPr>
              <w:t xml:space="preserve">, yeasts, </w:t>
            </w:r>
            <w:r>
              <w:rPr>
                <w:b w:val="0"/>
                <w:i/>
                <w:sz w:val="18"/>
              </w:rPr>
              <w:t>Mycobacterium smegmatis</w:t>
            </w:r>
          </w:p>
        </w:tc>
      </w:tr>
      <w:tr>
        <w:tc>
          <w:tcPr>
            <w:tcW w:type="dxa" w:w="5112"/>
          </w:tcPr>
          <w:p>
            <w:pPr>
              <w:spacing w:after="40"/>
            </w:pPr>
            <w:r>
              <w:rPr>
                <w:sz w:val="18"/>
              </w:rPr>
            </w:r>
            <w:r>
              <w:rPr>
                <w:b w:val="0"/>
                <w:i w:val="0"/>
                <w:sz w:val="18"/>
              </w:rPr>
              <w:t>Mouth</w:t>
            </w:r>
          </w:p>
        </w:tc>
        <w:tc>
          <w:tcPr>
            <w:tcW w:type="dxa" w:w="5112"/>
          </w:tcPr>
          <w:p>
            <w:pPr>
              <w:spacing w:after="40"/>
            </w:pPr>
            <w:r>
              <w:rPr>
                <w:sz w:val="18"/>
              </w:rPr>
            </w:r>
            <w:r>
              <w:rPr>
                <w:b/>
                <w:i w:val="0"/>
                <w:sz w:val="18"/>
              </w:rPr>
              <w:t>Aerobic streptococci are the most common oral residents</w:t>
            </w:r>
          </w:p>
        </w:tc>
      </w:tr>
      <w:tr>
        <w:tc>
          <w:tcPr>
            <w:tcW w:type="dxa" w:w="5112"/>
          </w:tcPr>
          <w:p>
            <w:pPr>
              <w:spacing w:after="40"/>
            </w:pPr>
            <w:r>
              <w:rPr>
                <w:sz w:val="18"/>
              </w:rPr>
            </w:r>
            <w:r>
              <w:rPr>
                <w:b w:val="0"/>
                <w:i w:val="0"/>
                <w:sz w:val="18"/>
              </w:rPr>
              <w:t>Large intestine</w:t>
            </w:r>
          </w:p>
        </w:tc>
        <w:tc>
          <w:tcPr>
            <w:tcW w:type="dxa" w:w="5112"/>
          </w:tcPr>
          <w:p>
            <w:pPr>
              <w:spacing w:after="40"/>
            </w:pPr>
            <w:r>
              <w:rPr>
                <w:sz w:val="18"/>
              </w:rPr>
            </w:r>
            <w:r>
              <w:rPr>
                <w:b w:val="0"/>
                <w:i w:val="0"/>
                <w:sz w:val="18"/>
              </w:rPr>
              <w:t xml:space="preserve">The highest bacterial numbers in the body — </w:t>
            </w:r>
            <w:r>
              <w:rPr>
                <w:b/>
                <w:i w:val="0"/>
                <w:sz w:val="18"/>
              </w:rPr>
              <w:t>10–30% of fecal volume is bacteria</w:t>
            </w:r>
          </w:p>
        </w:tc>
      </w:tr>
      <w:tr>
        <w:tc>
          <w:tcPr>
            <w:tcW w:type="dxa" w:w="5112"/>
          </w:tcPr>
          <w:p>
            <w:pPr>
              <w:spacing w:after="40"/>
            </w:pPr>
            <w:r>
              <w:rPr>
                <w:sz w:val="18"/>
              </w:rPr>
            </w:r>
            <w:r>
              <w:rPr>
                <w:b w:val="0"/>
                <w:i w:val="0"/>
                <w:sz w:val="18"/>
              </w:rPr>
              <w:t>Respiratory tract</w:t>
            </w:r>
          </w:p>
        </w:tc>
        <w:tc>
          <w:tcPr>
            <w:tcW w:type="dxa" w:w="5112"/>
          </w:tcPr>
          <w:p>
            <w:pPr>
              <w:spacing w:after="40"/>
            </w:pPr>
            <w:r>
              <w:rPr>
                <w:sz w:val="18"/>
              </w:rPr>
            </w:r>
            <w:r>
              <w:rPr>
                <w:b w:val="0"/>
                <w:i/>
                <w:sz w:val="18"/>
              </w:rPr>
              <w:t>Staphylococcus aureus</w:t>
            </w:r>
            <w:r>
              <w:rPr>
                <w:b w:val="0"/>
                <w:i w:val="0"/>
                <w:sz w:val="18"/>
              </w:rPr>
              <w:t xml:space="preserve">, </w:t>
            </w:r>
            <w:r>
              <w:rPr>
                <w:b w:val="0"/>
                <w:i/>
                <w:sz w:val="18"/>
              </w:rPr>
              <w:t>Neisseria meningitidis</w:t>
            </w:r>
            <w:r>
              <w:rPr>
                <w:b w:val="0"/>
                <w:i w:val="0"/>
                <w:sz w:val="18"/>
              </w:rPr>
              <w:t xml:space="preserve">. </w:t>
            </w:r>
            <w:r>
              <w:rPr>
                <w:b/>
                <w:i w:val="0"/>
                <w:sz w:val="18"/>
              </w:rPr>
              <w:t>The LOWER respiratory tract is essentially sterile</w:t>
            </w:r>
            <w:r>
              <w:rPr>
                <w:b w:val="0"/>
                <w:i w:val="0"/>
                <w:sz w:val="18"/>
              </w:rPr>
              <w:t xml:space="preserve"> — and if it is not, bad things happen</w:t>
            </w:r>
          </w:p>
        </w:tc>
      </w:tr>
      <w:tr>
        <w:tc>
          <w:tcPr>
            <w:tcW w:type="dxa" w:w="5112"/>
          </w:tcPr>
          <w:p>
            <w:pPr>
              <w:spacing w:after="40"/>
            </w:pPr>
            <w:r>
              <w:rPr>
                <w:sz w:val="18"/>
              </w:rPr>
            </w:r>
            <w:r>
              <w:rPr>
                <w:b w:val="0"/>
                <w:i w:val="0"/>
                <w:sz w:val="18"/>
              </w:rPr>
              <w:t>Urogenital tract</w:t>
            </w:r>
          </w:p>
        </w:tc>
        <w:tc>
          <w:tcPr>
            <w:tcW w:type="dxa" w:w="5112"/>
          </w:tcPr>
          <w:p>
            <w:pPr>
              <w:spacing w:after="40"/>
            </w:pPr>
            <w:r>
              <w:rPr>
                <w:sz w:val="18"/>
              </w:rPr>
            </w:r>
            <w:r>
              <w:rPr>
                <w:b w:val="0"/>
                <w:i w:val="0"/>
                <w:sz w:val="18"/>
              </w:rPr>
              <w:t xml:space="preserve">In females the flora responds to hormonal change; the urinary tract </w:t>
            </w:r>
            <w:r>
              <w:rPr>
                <w:b w:val="0"/>
                <w:i/>
                <w:sz w:val="18"/>
              </w:rPr>
              <w:t>should</w:t>
            </w:r>
            <w:r>
              <w:rPr>
                <w:b w:val="0"/>
                <w:i w:val="0"/>
                <w:sz w:val="18"/>
              </w:rPr>
              <w:t xml:space="preserve"> be sterile except a short portion of the urethra. Same in males</w:t>
            </w:r>
          </w:p>
        </w:tc>
      </w:tr>
    </w:tbl>
    <w:p>
      <w:pPr>
        <w:spacing w:after="80"/>
      </w:pPr>
    </w:p>
    <w:p>
      <w:pPr>
        <w:spacing w:after="120"/>
      </w:pPr>
      <w:r>
        <w:rPr>
          <w:b/>
          <w:i w:val="0"/>
        </w:rPr>
        <w:t>Normally sterile sites and fluids:</w:t>
      </w:r>
      <w:r>
        <w:rPr>
          <w:b w:val="0"/>
          <w:i w:val="0"/>
        </w:rPr>
        <w:t xml:space="preserve"> heart and blood vessels · kidneys and bladder · brain and spinal column · middle and inner ear · interior of the eyes · </w:t>
      </w:r>
      <w:r>
        <w:rPr>
          <w:b/>
          <w:i w:val="0"/>
        </w:rPr>
        <w:t>blood and cerebrospinal fluid</w:t>
      </w:r>
      <w:r>
        <w:rPr>
          <w:b w:val="0"/>
          <w:i w:val="0"/>
        </w:rPr>
        <w:t xml:space="preserve"> · urine in the kidneys and bladder · amniotic fluid surrounding the fetus.</w:t>
      </w:r>
    </w:p>
    <w:p>
      <w:pPr>
        <w:spacing w:after="120"/>
      </w:pPr>
      <w:r>
        <w:rPr>
          <w:b w:val="0"/>
          <w:i w:val="0"/>
        </w:rPr>
        <w:t xml:space="preserve">The deck opens with the arithmetic for a reason: roughly </w:t>
      </w:r>
      <w:r>
        <w:rPr>
          <w:b/>
          <w:i w:val="0"/>
        </w:rPr>
        <w:t>30 trillion human cells</w:t>
      </w:r>
      <w:r>
        <w:rPr>
          <w:b w:val="0"/>
          <w:i w:val="0"/>
        </w:rPr>
        <w:t xml:space="preserve"> against roughly </w:t>
      </w:r>
      <w:r>
        <w:rPr>
          <w:b/>
          <w:i w:val="0"/>
        </w:rPr>
        <w:t>38 trillion non-human cells</w:t>
      </w:r>
      <w:r>
        <w:rPr>
          <w:b w:val="0"/>
          <w:i w:val="0"/>
        </w:rPr>
        <w:t xml:space="preserve">, and about </w:t>
      </w:r>
      <w:r>
        <w:rPr>
          <w:b/>
          <w:i w:val="0"/>
        </w:rPr>
        <w:t>half the human genome is non-human or foreign genetic material</w:t>
      </w:r>
      <w:r>
        <w:rPr>
          <w:b w:val="0"/>
          <w:i w:val="0"/>
        </w:rPr>
        <w:t xml:space="preserve"> — viral remnants and transposons, with more than 100 of our genes suspected to have arrived that way. The flora is not a contaminant sitting on top of us.</w:t>
      </w:r>
    </w:p>
    <w:p>
      <w:pPr>
        <w:spacing w:after="120"/>
      </w:pPr>
      <w:r>
        <w:rPr>
          <w:b w:val="0"/>
          <w:i w:val="0"/>
        </w:rPr>
        <w:t>Also tested</w:t>
      </w:r>
    </w:p>
    <w:p>
      <w:pPr>
        <w:pStyle w:val="ListBullet"/>
        <w:spacing w:after="40"/>
      </w:pPr>
      <w:r>
        <w:rPr>
          <w:b/>
          <w:i w:val="0"/>
          <w:sz w:val="20"/>
        </w:rPr>
        <w:t>Protection by resident flora.</w:t>
      </w:r>
      <w:r>
        <w:rPr>
          <w:b w:val="0"/>
          <w:i w:val="0"/>
          <w:sz w:val="20"/>
        </w:rPr>
        <w:t xml:space="preserve"> Resident flora protects the host by occupying the niche first; competition for space and nutrients leaves a newly arrived pathogen nowhere to establish and nothing to consume.</w:t>
      </w:r>
    </w:p>
    <w:p>
      <w:pPr>
        <w:pStyle w:val="ListBullet"/>
        <w:spacing w:after="40"/>
      </w:pPr>
      <w:r>
        <w:rPr>
          <w:b/>
          <w:i w:val="0"/>
          <w:sz w:val="20"/>
        </w:rPr>
        <w:t>Benefit of resident microflora.</w:t>
      </w:r>
      <w:r>
        <w:rPr>
          <w:b w:val="0"/>
          <w:i w:val="0"/>
          <w:sz w:val="20"/>
        </w:rPr>
        <w:t xml:space="preserve"> It benefits the host by preventing overgrowth of harmful microbes (competitive exclusion).</w:t>
      </w:r>
    </w:p>
    <w:p>
      <w:pPr>
        <w:pStyle w:val="ListBullet"/>
        <w:spacing w:after="40"/>
      </w:pPr>
      <w:r>
        <w:rPr>
          <w:b/>
          <w:i w:val="0"/>
          <w:sz w:val="20"/>
        </w:rPr>
        <w:t>Non-microbial causes of disease.</w:t>
      </w:r>
      <w:r>
        <w:rPr>
          <w:b w:val="0"/>
          <w:i w:val="0"/>
          <w:sz w:val="20"/>
        </w:rPr>
        <w:t xml:space="preserve"> Our own immune responses can cause disease; disease may follow from the host response as much as from the organism.</w:t>
      </w:r>
    </w:p>
    <w:p>
      <w:pPr>
        <w:pStyle w:val="ListBullet"/>
        <w:spacing w:after="40"/>
      </w:pPr>
      <w:r>
        <w:rPr>
          <w:b/>
          <w:i w:val="0"/>
          <w:sz w:val="20"/>
        </w:rPr>
        <w:t>Microbial genes in humans.</w:t>
      </w:r>
      <w:r>
        <w:rPr>
          <w:b w:val="0"/>
          <w:i w:val="0"/>
          <w:sz w:val="20"/>
        </w:rPr>
        <w:t xml:space="preserve"> More than a hundred human genes of microbial origin are explained by horizontal gene transfer from bacteria, fungi and plants over time.</w:t>
      </w:r>
    </w:p>
    <w:p>
      <w:pPr>
        <w:pStyle w:val="ListBullet"/>
        <w:spacing w:after="40"/>
      </w:pPr>
      <w:r>
        <w:rPr>
          <w:b/>
          <w:i w:val="0"/>
          <w:sz w:val="20"/>
        </w:rPr>
        <w:t>Non-human versus human cells.</w:t>
      </w:r>
      <w:r>
        <w:rPr>
          <w:b w:val="0"/>
          <w:i w:val="0"/>
          <w:sz w:val="20"/>
        </w:rPr>
        <w:t xml:space="preserve"> Non-human cells slightly outnumber human ones, roughly 38 to 39 trillion against about 30 trillion.</w:t>
      </w:r>
    </w:p>
    <w:p>
      <w:pPr>
        <w:pStyle w:val="ListBullet"/>
        <w:spacing w:after="40"/>
      </w:pPr>
      <w:r>
        <w:rPr>
          <w:b/>
          <w:i w:val="0"/>
          <w:sz w:val="20"/>
        </w:rPr>
        <w:t>Non-human cells in the body.</w:t>
      </w:r>
      <w:r>
        <w:rPr>
          <w:b w:val="0"/>
          <w:i w:val="0"/>
          <w:sz w:val="20"/>
        </w:rPr>
        <w:t xml:space="preserve"> Bacteria are the most common non-human cell type in the body.</w:t>
      </w:r>
    </w:p>
    <w:p>
      <w:pPr>
        <w:pStyle w:val="Heading2"/>
        <w:spacing w:before="200" w:after="100"/>
      </w:pPr>
      <w:r>
        <w:rPr>
          <w:rFonts w:ascii="Georgia" w:hAnsi="Georgia"/>
          <w:color w:val="1F4D2B"/>
        </w:rPr>
        <w:t>3.2 · Objective 2 — The progression of an infectious disease</w:t>
      </w:r>
    </w:p>
    <w:p>
      <w:pPr>
        <w:spacing w:after="120"/>
      </w:pPr>
      <w:r>
        <w:rPr>
          <w:b w:val="0"/>
          <w:i w:val="0"/>
        </w:rPr>
        <w:t>The sequence the deck builds, step by step:</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Step</w:t>
            </w:r>
          </w:p>
        </w:tc>
        <w:tc>
          <w:tcPr>
            <w:tcW w:type="dxa" w:w="5112"/>
            <w:shd w:val="clear" w:color="auto" w:fill="1F4D2B"/>
          </w:tcPr>
          <w:p>
            <w:pPr>
              <w:spacing w:after="40"/>
            </w:pPr>
            <w:r>
              <w:rPr>
                <w:b/>
                <w:color w:val="FFFFFF"/>
                <w:sz w:val="18"/>
              </w:rPr>
            </w:r>
            <w:r>
              <w:rPr>
                <w:b/>
                <w:i w:val="0"/>
                <w:color w:val="FFFFFF"/>
                <w:sz w:val="18"/>
              </w:rPr>
              <w:t>What it means</w:t>
            </w:r>
          </w:p>
        </w:tc>
      </w:tr>
      <w:tr>
        <w:tc>
          <w:tcPr>
            <w:tcW w:type="dxa" w:w="5112"/>
          </w:tcPr>
          <w:p>
            <w:pPr>
              <w:spacing w:after="40"/>
            </w:pPr>
            <w:r>
              <w:rPr>
                <w:sz w:val="18"/>
              </w:rPr>
            </w:r>
            <w:r>
              <w:rPr>
                <w:b/>
                <w:i w:val="0"/>
                <w:sz w:val="18"/>
              </w:rPr>
              <w:t>1. A pathogen with the capacity to cause disease</w:t>
            </w:r>
          </w:p>
        </w:tc>
        <w:tc>
          <w:tcPr>
            <w:tcW w:type="dxa" w:w="5112"/>
          </w:tcPr>
          <w:p>
            <w:pPr>
              <w:spacing w:after="40"/>
            </w:pPr>
            <w:r>
              <w:rPr>
                <w:sz w:val="18"/>
              </w:rPr>
            </w:r>
            <w:r>
              <w:rPr>
                <w:b/>
                <w:i w:val="0"/>
                <w:sz w:val="18"/>
              </w:rPr>
              <w:t>True (frank) pathogens</w:t>
            </w:r>
            <w:r>
              <w:rPr>
                <w:b w:val="0"/>
                <w:i w:val="0"/>
                <w:sz w:val="18"/>
              </w:rPr>
              <w:t xml:space="preserve"> cause disease in healthy people with normal defenses — influenza and rabies viruses, the plague bacterium, the malarial protozoan. </w:t>
            </w:r>
            <w:r>
              <w:rPr>
                <w:b/>
                <w:i w:val="0"/>
                <w:sz w:val="18"/>
              </w:rPr>
              <w:t>Opportunistic pathogens</w:t>
            </w:r>
            <w:r>
              <w:rPr>
                <w:b w:val="0"/>
                <w:i w:val="0"/>
                <w:sz w:val="18"/>
              </w:rPr>
              <w:t xml:space="preserve"> cause disease when defenses are compromised, or when they grow somewhere unnatural to them — sometimes it is the patient's own flora doing the attacking</w:t>
            </w:r>
          </w:p>
        </w:tc>
      </w:tr>
      <w:tr>
        <w:tc>
          <w:tcPr>
            <w:tcW w:type="dxa" w:w="5112"/>
          </w:tcPr>
          <w:p>
            <w:pPr>
              <w:spacing w:after="40"/>
            </w:pPr>
            <w:r>
              <w:rPr>
                <w:sz w:val="18"/>
              </w:rPr>
            </w:r>
            <w:r>
              <w:rPr>
                <w:b/>
                <w:i w:val="0"/>
                <w:sz w:val="18"/>
              </w:rPr>
              <w:t>2. A weakened host</w:t>
            </w:r>
          </w:p>
        </w:tc>
        <w:tc>
          <w:tcPr>
            <w:tcW w:type="dxa" w:w="5112"/>
          </w:tcPr>
          <w:p>
            <w:pPr>
              <w:spacing w:after="40"/>
            </w:pPr>
            <w:r>
              <w:rPr>
                <w:sz w:val="18"/>
              </w:rPr>
            </w:r>
            <w:r>
              <w:rPr>
                <w:b w:val="0"/>
                <w:i w:val="0"/>
                <w:sz w:val="18"/>
              </w:rPr>
              <w:t xml:space="preserve">Age (elderly, young children, premature infants) · genetic or acquired immunological defects · </w:t>
            </w:r>
            <w:r>
              <w:rPr>
                <w:b/>
                <w:i w:val="0"/>
                <w:sz w:val="18"/>
              </w:rPr>
              <w:t>immunosuppressing drugs and organ transplants</w:t>
            </w:r>
            <w:r>
              <w:rPr>
                <w:b w:val="0"/>
                <w:i w:val="0"/>
                <w:sz w:val="18"/>
              </w:rPr>
              <w:t xml:space="preserve"> · stress · chronic conditions such as liver disease or diabetes · inflammation · primary infections already present. Many of these are what you would write as </w:t>
            </w:r>
            <w:r>
              <w:rPr>
                <w:b w:val="0"/>
                <w:i/>
                <w:sz w:val="18"/>
              </w:rPr>
              <w:t>comorbidities</w:t>
            </w:r>
          </w:p>
        </w:tc>
      </w:tr>
      <w:tr>
        <w:tc>
          <w:tcPr>
            <w:tcW w:type="dxa" w:w="5112"/>
          </w:tcPr>
          <w:p>
            <w:pPr>
              <w:spacing w:after="40"/>
            </w:pPr>
            <w:r>
              <w:rPr>
                <w:sz w:val="18"/>
              </w:rPr>
            </w:r>
            <w:r>
              <w:rPr>
                <w:b/>
                <w:i w:val="0"/>
                <w:sz w:val="18"/>
              </w:rPr>
              <w:t>3. A portal of entry</w:t>
            </w:r>
          </w:p>
        </w:tc>
        <w:tc>
          <w:tcPr>
            <w:tcW w:type="dxa" w:w="5112"/>
          </w:tcPr>
          <w:p>
            <w:pPr>
              <w:spacing w:after="40"/>
            </w:pPr>
            <w:r>
              <w:rPr>
                <w:sz w:val="18"/>
              </w:rPr>
            </w:r>
            <w:r>
              <w:rPr>
                <w:b w:val="0"/>
                <w:i w:val="0"/>
                <w:sz w:val="18"/>
              </w:rPr>
              <w:t xml:space="preserve">Skin · gastrointestinal tract · respiratory tract · urogenital tract · </w:t>
            </w:r>
            <w:r>
              <w:rPr>
                <w:b/>
                <w:i w:val="0"/>
                <w:sz w:val="18"/>
              </w:rPr>
              <w:t>conjunctiva</w:t>
            </w:r>
            <w:r>
              <w:rPr>
                <w:b w:val="0"/>
                <w:i w:val="0"/>
                <w:sz w:val="18"/>
              </w:rPr>
              <w:t xml:space="preserve"> · pregnancy and birth. Agents are </w:t>
            </w:r>
            <w:r>
              <w:rPr>
                <w:b/>
                <w:i w:val="0"/>
                <w:sz w:val="18"/>
              </w:rPr>
              <w:t>exogenous</w:t>
            </w:r>
            <w:r>
              <w:rPr>
                <w:b w:val="0"/>
                <w:i w:val="0"/>
                <w:sz w:val="18"/>
              </w:rPr>
              <w:t xml:space="preserve"> (from outside) or </w:t>
            </w:r>
            <w:r>
              <w:rPr>
                <w:b/>
                <w:i w:val="0"/>
                <w:sz w:val="18"/>
              </w:rPr>
              <w:t>endogenous</w:t>
            </w:r>
            <w:r>
              <w:rPr>
                <w:b w:val="0"/>
                <w:i w:val="0"/>
                <w:sz w:val="18"/>
              </w:rPr>
              <w:t xml:space="preserve"> (from within)</w:t>
            </w:r>
          </w:p>
        </w:tc>
      </w:tr>
      <w:tr>
        <w:tc>
          <w:tcPr>
            <w:tcW w:type="dxa" w:w="5112"/>
          </w:tcPr>
          <w:p>
            <w:pPr>
              <w:spacing w:after="40"/>
            </w:pPr>
            <w:r>
              <w:rPr>
                <w:sz w:val="18"/>
              </w:rPr>
            </w:r>
            <w:r>
              <w:rPr>
                <w:b/>
                <w:i w:val="0"/>
                <w:sz w:val="18"/>
              </w:rPr>
              <w:t>4. Enough of them</w:t>
            </w:r>
          </w:p>
        </w:tc>
        <w:tc>
          <w:tcPr>
            <w:tcW w:type="dxa" w:w="5112"/>
          </w:tcPr>
          <w:p>
            <w:pPr>
              <w:spacing w:after="40"/>
            </w:pPr>
            <w:r>
              <w:rPr>
                <w:sz w:val="18"/>
              </w:rPr>
            </w:r>
            <w:r>
              <w:rPr>
                <w:b w:val="0"/>
                <w:i w:val="0"/>
                <w:sz w:val="18"/>
              </w:rPr>
              <w:t xml:space="preserve">The </w:t>
            </w:r>
            <w:r>
              <w:rPr>
                <w:b/>
                <w:i w:val="0"/>
                <w:sz w:val="18"/>
              </w:rPr>
              <w:t>infectious dose</w:t>
            </w:r>
            <w:r>
              <w:rPr>
                <w:b w:val="0"/>
                <w:i w:val="0"/>
                <w:sz w:val="18"/>
              </w:rPr>
              <w:t xml:space="preserve"> — see below</w:t>
            </w:r>
          </w:p>
        </w:tc>
      </w:tr>
      <w:tr>
        <w:tc>
          <w:tcPr>
            <w:tcW w:type="dxa" w:w="5112"/>
          </w:tcPr>
          <w:p>
            <w:pPr>
              <w:spacing w:after="40"/>
            </w:pPr>
            <w:r>
              <w:rPr>
                <w:sz w:val="18"/>
              </w:rPr>
            </w:r>
            <w:r>
              <w:rPr>
                <w:b/>
                <w:i w:val="0"/>
                <w:sz w:val="18"/>
              </w:rPr>
              <w:t>5. Adhesion</w:t>
            </w:r>
          </w:p>
        </w:tc>
        <w:tc>
          <w:tcPr>
            <w:tcW w:type="dxa" w:w="5112"/>
          </w:tcPr>
          <w:p>
            <w:pPr>
              <w:spacing w:after="40"/>
            </w:pPr>
            <w:r>
              <w:rPr>
                <w:sz w:val="18"/>
              </w:rPr>
            </w:r>
            <w:r>
              <w:rPr>
                <w:b w:val="0"/>
                <w:i w:val="0"/>
                <w:sz w:val="18"/>
              </w:rPr>
              <w:t xml:space="preserve">Fimbriae (attachment pili) · flagella · adhesive slimes or capsules (dextran slime, glycocalyx) · </w:t>
            </w:r>
            <w:r>
              <w:rPr>
                <w:b/>
                <w:i w:val="0"/>
                <w:sz w:val="18"/>
              </w:rPr>
              <w:t>suction disks of protozoans</w:t>
            </w:r>
            <w:r>
              <w:rPr>
                <w:b w:val="0"/>
                <w:i w:val="0"/>
                <w:sz w:val="18"/>
              </w:rPr>
              <w:t xml:space="preserve"> · </w:t>
            </w:r>
            <w:r>
              <w:rPr>
                <w:b/>
                <w:i w:val="0"/>
                <w:sz w:val="18"/>
              </w:rPr>
              <w:t>viral spike or capsid proteins</w:t>
            </w:r>
            <w:r>
              <w:rPr>
                <w:b w:val="0"/>
                <w:i w:val="0"/>
                <w:sz w:val="18"/>
              </w:rPr>
              <w:t xml:space="preserve"> · </w:t>
            </w:r>
            <w:r>
              <w:rPr>
                <w:b/>
                <w:i w:val="0"/>
                <w:sz w:val="18"/>
              </w:rPr>
              <w:t>hooks and barbs of helminths and insect larvae</w:t>
            </w:r>
          </w:p>
        </w:tc>
      </w:tr>
      <w:tr>
        <w:tc>
          <w:tcPr>
            <w:tcW w:type="dxa" w:w="5112"/>
          </w:tcPr>
          <w:p>
            <w:pPr>
              <w:spacing w:after="40"/>
            </w:pPr>
            <w:r>
              <w:rPr>
                <w:sz w:val="18"/>
              </w:rPr>
            </w:r>
            <w:r>
              <w:rPr>
                <w:b/>
                <w:i w:val="0"/>
                <w:sz w:val="18"/>
              </w:rPr>
              <w:t>6. Virulence factors</w:t>
            </w:r>
          </w:p>
        </w:tc>
        <w:tc>
          <w:tcPr>
            <w:tcW w:type="dxa" w:w="5112"/>
          </w:tcPr>
          <w:p>
            <w:pPr>
              <w:spacing w:after="40"/>
            </w:pPr>
            <w:r>
              <w:rPr>
                <w:sz w:val="18"/>
              </w:rPr>
            </w:r>
            <w:r>
              <w:rPr>
                <w:b w:val="0"/>
                <w:i w:val="0"/>
                <w:sz w:val="18"/>
              </w:rPr>
              <w:t>Exoenzymes, toxigenicity, antiphagocytic factors — see 3.3</w:t>
            </w:r>
          </w:p>
        </w:tc>
      </w:tr>
      <w:tr>
        <w:tc>
          <w:tcPr>
            <w:tcW w:type="dxa" w:w="5112"/>
          </w:tcPr>
          <w:p>
            <w:pPr>
              <w:spacing w:after="40"/>
            </w:pPr>
            <w:r>
              <w:rPr>
                <w:sz w:val="18"/>
              </w:rPr>
            </w:r>
            <w:r>
              <w:rPr>
                <w:b/>
                <w:i w:val="0"/>
                <w:sz w:val="18"/>
              </w:rPr>
              <w:t>7. A pattern of infection</w:t>
            </w:r>
          </w:p>
        </w:tc>
        <w:tc>
          <w:tcPr>
            <w:tcW w:type="dxa" w:w="5112"/>
          </w:tcPr>
          <w:p>
            <w:pPr>
              <w:spacing w:after="40"/>
            </w:pPr>
            <w:r>
              <w:rPr>
                <w:sz w:val="18"/>
              </w:rPr>
            </w:r>
            <w:r>
              <w:rPr>
                <w:b w:val="0"/>
                <w:i w:val="0"/>
                <w:sz w:val="18"/>
              </w:rPr>
              <w:t>Localized, systemic, mixed, primary, secondary, superinfection — see 3.4</w:t>
            </w:r>
          </w:p>
        </w:tc>
      </w:tr>
      <w:tr>
        <w:tc>
          <w:tcPr>
            <w:tcW w:type="dxa" w:w="5112"/>
          </w:tcPr>
          <w:p>
            <w:pPr>
              <w:spacing w:after="40"/>
            </w:pPr>
            <w:r>
              <w:rPr>
                <w:sz w:val="18"/>
              </w:rPr>
            </w:r>
            <w:r>
              <w:rPr>
                <w:b/>
                <w:i w:val="0"/>
                <w:sz w:val="18"/>
              </w:rPr>
              <w:t>8. A portal of exit</w:t>
            </w:r>
          </w:p>
        </w:tc>
        <w:tc>
          <w:tcPr>
            <w:tcW w:type="dxa" w:w="5112"/>
          </w:tcPr>
          <w:p>
            <w:pPr>
              <w:spacing w:after="40"/>
            </w:pPr>
            <w:r>
              <w:rPr>
                <w:sz w:val="18"/>
              </w:rPr>
            </w:r>
            <w:r>
              <w:rPr>
                <w:b w:val="0"/>
                <w:i w:val="0"/>
                <w:sz w:val="18"/>
              </w:rPr>
              <w:t>How the pathogen departs the host, and therefore how it reaches the next one</w:t>
            </w:r>
          </w:p>
        </w:tc>
      </w:tr>
    </w:tbl>
    <w:p>
      <w:pPr>
        <w:spacing w:after="80"/>
      </w:pPr>
    </w:p>
    <w:p>
      <w:pPr>
        <w:spacing w:after="120"/>
      </w:pPr>
      <w:r>
        <w:rPr>
          <w:b/>
          <w:i w:val="0"/>
        </w:rPr>
        <w:t>Infectious dose (ID)</w:t>
      </w:r>
      <w:r>
        <w:rPr>
          <w:b w:val="0"/>
          <w:i w:val="0"/>
        </w:rPr>
        <w:t xml:space="preserve"> is the </w:t>
      </w:r>
      <w:r>
        <w:rPr>
          <w:b w:val="0"/>
          <w:i/>
        </w:rPr>
        <w:t>minimum</w:t>
      </w:r>
      <w:r>
        <w:rPr>
          <w:b w:val="0"/>
          <w:i w:val="0"/>
        </w:rPr>
        <w:t xml:space="preserve"> number of microbes or viral particles required for infection, usually expressed as </w:t>
      </w:r>
      <w:r>
        <w:rPr>
          <w:b/>
          <w:i w:val="0"/>
        </w:rPr>
        <w:t>ID</w:t>
      </w:r>
      <w:r>
        <w:rPr>
          <w:b/>
          <w:i w:val="0"/>
        </w:rPr>
        <w:t>50</w:t>
      </w:r>
      <w:r>
        <w:rPr>
          <w:b w:val="0"/>
          <w:i w:val="0"/>
        </w:rPr>
        <w:t xml:space="preserve"> — the dose sufficient to infect 50% of a given population. </w:t>
      </w:r>
      <w:r>
        <w:rPr>
          <w:b/>
          <w:i w:val="0"/>
        </w:rPr>
        <w:t>A SMALL ID</w:t>
      </w:r>
      <w:r>
        <w:rPr>
          <w:b/>
          <w:i w:val="0"/>
        </w:rPr>
        <w:t>50</w:t>
      </w:r>
      <w:r>
        <w:rPr>
          <w:b/>
          <w:i w:val="0"/>
        </w:rPr>
        <w:t xml:space="preserve"> means GREATER virulence</w:t>
      </w:r>
      <w:r>
        <w:rPr>
          <w:b w:val="0"/>
          <w:i w:val="0"/>
        </w:rPr>
        <w:t>, and therefore a greater degree of pathogenicity.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Organism</w:t>
            </w:r>
          </w:p>
        </w:tc>
        <w:tc>
          <w:tcPr>
            <w:tcW w:type="dxa" w:w="5112"/>
            <w:shd w:val="clear" w:color="auto" w:fill="1F4D2B"/>
          </w:tcPr>
          <w:p>
            <w:pPr>
              <w:spacing w:after="40"/>
            </w:pPr>
            <w:r>
              <w:rPr>
                <w:b/>
                <w:color w:val="FFFFFF"/>
                <w:sz w:val="18"/>
              </w:rPr>
            </w:r>
            <w:r>
              <w:rPr>
                <w:b/>
                <w:i w:val="0"/>
                <w:color w:val="FFFFFF"/>
                <w:sz w:val="18"/>
              </w:rPr>
              <w:t>Infectious dose</w:t>
            </w:r>
          </w:p>
        </w:tc>
      </w:tr>
      <w:tr>
        <w:tc>
          <w:tcPr>
            <w:tcW w:type="dxa" w:w="5112"/>
          </w:tcPr>
          <w:p>
            <w:pPr>
              <w:spacing w:after="40"/>
            </w:pPr>
            <w:r>
              <w:rPr>
                <w:sz w:val="18"/>
              </w:rPr>
            </w:r>
            <w:r>
              <w:rPr>
                <w:b/>
                <w:i w:val="0"/>
                <w:sz w:val="18"/>
              </w:rPr>
              <w:t>Measles</w:t>
            </w:r>
          </w:p>
        </w:tc>
        <w:tc>
          <w:tcPr>
            <w:tcW w:type="dxa" w:w="5112"/>
          </w:tcPr>
          <w:p>
            <w:pPr>
              <w:spacing w:after="40"/>
            </w:pPr>
            <w:r>
              <w:rPr>
                <w:sz w:val="18"/>
              </w:rPr>
            </w:r>
            <w:r>
              <w:rPr>
                <w:b/>
                <w:i w:val="0"/>
                <w:sz w:val="18"/>
              </w:rPr>
              <w:t>1 virus particle</w:t>
            </w:r>
          </w:p>
        </w:tc>
      </w:tr>
      <w:tr>
        <w:tc>
          <w:tcPr>
            <w:tcW w:type="dxa" w:w="5112"/>
          </w:tcPr>
          <w:p>
            <w:pPr>
              <w:spacing w:after="40"/>
            </w:pPr>
            <w:r>
              <w:rPr>
                <w:sz w:val="18"/>
              </w:rPr>
            </w:r>
            <w:r>
              <w:rPr>
                <w:b w:val="0"/>
                <w:i/>
                <w:sz w:val="18"/>
              </w:rPr>
              <w:t>Mycobacterium tuberculosis</w:t>
            </w:r>
          </w:p>
        </w:tc>
        <w:tc>
          <w:tcPr>
            <w:tcW w:type="dxa" w:w="5112"/>
          </w:tcPr>
          <w:p>
            <w:pPr>
              <w:spacing w:after="40"/>
            </w:pPr>
            <w:r>
              <w:rPr>
                <w:sz w:val="18"/>
              </w:rPr>
            </w:r>
            <w:r>
              <w:rPr>
                <w:b w:val="0"/>
                <w:i w:val="0"/>
                <w:sz w:val="18"/>
              </w:rPr>
              <w:t>10 bacteria</w:t>
            </w:r>
          </w:p>
        </w:tc>
      </w:tr>
      <w:tr>
        <w:tc>
          <w:tcPr>
            <w:tcW w:type="dxa" w:w="5112"/>
          </w:tcPr>
          <w:p>
            <w:pPr>
              <w:spacing w:after="40"/>
            </w:pPr>
            <w:r>
              <w:rPr>
                <w:sz w:val="18"/>
              </w:rPr>
            </w:r>
            <w:r>
              <w:rPr>
                <w:b w:val="0"/>
                <w:i w:val="0"/>
                <w:sz w:val="18"/>
              </w:rPr>
              <w:t>Smallpox</w:t>
            </w:r>
          </w:p>
        </w:tc>
        <w:tc>
          <w:tcPr>
            <w:tcW w:type="dxa" w:w="5112"/>
          </w:tcPr>
          <w:p>
            <w:pPr>
              <w:spacing w:after="40"/>
            </w:pPr>
            <w:r>
              <w:rPr>
                <w:sz w:val="18"/>
              </w:rPr>
            </w:r>
            <w:r>
              <w:rPr>
                <w:b w:val="0"/>
                <w:i w:val="0"/>
                <w:sz w:val="18"/>
              </w:rPr>
              <w:t>10–100 viral particles</w:t>
            </w:r>
          </w:p>
        </w:tc>
      </w:tr>
      <w:tr>
        <w:tc>
          <w:tcPr>
            <w:tcW w:type="dxa" w:w="5112"/>
          </w:tcPr>
          <w:p>
            <w:pPr>
              <w:spacing w:after="40"/>
            </w:pPr>
            <w:r>
              <w:rPr>
                <w:sz w:val="18"/>
              </w:rPr>
            </w:r>
            <w:r>
              <w:rPr>
                <w:b w:val="0"/>
                <w:i w:val="0"/>
                <w:sz w:val="18"/>
              </w:rPr>
              <w:t>Bubonic plague</w:t>
            </w:r>
          </w:p>
        </w:tc>
        <w:tc>
          <w:tcPr>
            <w:tcW w:type="dxa" w:w="5112"/>
          </w:tcPr>
          <w:p>
            <w:pPr>
              <w:spacing w:after="40"/>
            </w:pPr>
            <w:r>
              <w:rPr>
                <w:sz w:val="18"/>
              </w:rPr>
            </w:r>
            <w:r>
              <w:rPr>
                <w:b w:val="0"/>
                <w:i w:val="0"/>
                <w:sz w:val="18"/>
              </w:rPr>
              <w:t>100–500 bacterial cells</w:t>
            </w:r>
          </w:p>
        </w:tc>
      </w:tr>
      <w:tr>
        <w:tc>
          <w:tcPr>
            <w:tcW w:type="dxa" w:w="5112"/>
          </w:tcPr>
          <w:p>
            <w:pPr>
              <w:spacing w:after="40"/>
            </w:pPr>
            <w:r>
              <w:rPr>
                <w:sz w:val="18"/>
              </w:rPr>
            </w:r>
            <w:r>
              <w:rPr>
                <w:b w:val="0"/>
                <w:i w:val="0"/>
                <w:sz w:val="18"/>
              </w:rPr>
              <w:t>SARS-CoV-1</w:t>
            </w:r>
          </w:p>
        </w:tc>
        <w:tc>
          <w:tcPr>
            <w:tcW w:type="dxa" w:w="5112"/>
          </w:tcPr>
          <w:p>
            <w:pPr>
              <w:spacing w:after="40"/>
            </w:pPr>
            <w:r>
              <w:rPr>
                <w:sz w:val="18"/>
              </w:rPr>
            </w:r>
            <w:r>
              <w:rPr>
                <w:b w:val="0"/>
                <w:i w:val="0"/>
                <w:sz w:val="18"/>
              </w:rPr>
              <w:t>about 280 viral particles (animal study)</w:t>
            </w:r>
          </w:p>
        </w:tc>
      </w:tr>
      <w:tr>
        <w:tc>
          <w:tcPr>
            <w:tcW w:type="dxa" w:w="5112"/>
          </w:tcPr>
          <w:p>
            <w:pPr>
              <w:spacing w:after="40"/>
            </w:pPr>
            <w:r>
              <w:rPr>
                <w:sz w:val="18"/>
              </w:rPr>
            </w:r>
            <w:r>
              <w:rPr>
                <w:b w:val="0"/>
                <w:i w:val="0"/>
                <w:sz w:val="18"/>
              </w:rPr>
              <w:t>Influenza A</w:t>
            </w:r>
          </w:p>
        </w:tc>
        <w:tc>
          <w:tcPr>
            <w:tcW w:type="dxa" w:w="5112"/>
          </w:tcPr>
          <w:p>
            <w:pPr>
              <w:spacing w:after="40"/>
            </w:pPr>
            <w:r>
              <w:rPr>
                <w:sz w:val="18"/>
              </w:rPr>
            </w:r>
            <w:r>
              <w:rPr>
                <w:b w:val="0"/>
                <w:i w:val="0"/>
                <w:sz w:val="18"/>
              </w:rPr>
              <w:t>about 790 viral particles</w:t>
            </w:r>
          </w:p>
        </w:tc>
      </w:tr>
      <w:tr>
        <w:tc>
          <w:tcPr>
            <w:tcW w:type="dxa" w:w="5112"/>
          </w:tcPr>
          <w:p>
            <w:pPr>
              <w:spacing w:after="40"/>
            </w:pPr>
            <w:r>
              <w:rPr>
                <w:sz w:val="18"/>
              </w:rPr>
            </w:r>
            <w:r>
              <w:rPr>
                <w:b w:val="0"/>
                <w:i w:val="0"/>
                <w:sz w:val="18"/>
              </w:rPr>
              <w:t>Gonorrhea</w:t>
            </w:r>
          </w:p>
        </w:tc>
        <w:tc>
          <w:tcPr>
            <w:tcW w:type="dxa" w:w="5112"/>
          </w:tcPr>
          <w:p>
            <w:pPr>
              <w:spacing w:after="40"/>
            </w:pPr>
            <w:r>
              <w:rPr>
                <w:sz w:val="18"/>
              </w:rPr>
            </w:r>
            <w:r>
              <w:rPr>
                <w:b w:val="0"/>
                <w:i w:val="0"/>
                <w:sz w:val="18"/>
              </w:rPr>
              <w:t>1,000 bacterial cells</w:t>
            </w:r>
          </w:p>
        </w:tc>
      </w:tr>
      <w:tr>
        <w:tc>
          <w:tcPr>
            <w:tcW w:type="dxa" w:w="5112"/>
          </w:tcPr>
          <w:p>
            <w:pPr>
              <w:spacing w:after="40"/>
            </w:pPr>
            <w:r>
              <w:rPr>
                <w:sz w:val="18"/>
              </w:rPr>
            </w:r>
            <w:r>
              <w:rPr>
                <w:b/>
                <w:i w:val="0"/>
                <w:sz w:val="18"/>
              </w:rPr>
              <w:t>Cholera</w:t>
            </w:r>
          </w:p>
        </w:tc>
        <w:tc>
          <w:tcPr>
            <w:tcW w:type="dxa" w:w="5112"/>
          </w:tcPr>
          <w:p>
            <w:pPr>
              <w:spacing w:after="40"/>
            </w:pPr>
            <w:r>
              <w:rPr>
                <w:sz w:val="18"/>
              </w:rPr>
            </w:r>
            <w:r>
              <w:rPr>
                <w:b/>
                <w:i w:val="0"/>
                <w:sz w:val="18"/>
              </w:rPr>
              <w:t>100,000,000 bacterial cells</w:t>
            </w:r>
          </w:p>
        </w:tc>
      </w:tr>
    </w:tbl>
    <w:p>
      <w:pPr>
        <w:spacing w:after="80"/>
      </w:pPr>
    </w:p>
    <w:p>
      <w:pPr>
        <w:spacing w:after="120"/>
      </w:pPr>
      <w:r>
        <w:rPr>
          <w:b w:val="0"/>
          <w:i w:val="0"/>
        </w:rPr>
        <w:t xml:space="preserve">Read that table as a virulence ranking, not a list of numbers. Measles needs </w:t>
      </w:r>
      <w:r>
        <w:rPr>
          <w:b w:val="0"/>
          <w:i/>
        </w:rPr>
        <w:t>one</w:t>
      </w:r>
      <w:r>
        <w:rPr>
          <w:b w:val="0"/>
          <w:i w:val="0"/>
        </w:rPr>
        <w:t xml:space="preserve"> particle and cholera needs a hundred million — eight orders of magnitude, and it is the whole reason measles spreads through a room and cholera needs contaminated water. Generally, contact with fewer cells than the ID</w:t>
      </w:r>
      <w:r>
        <w:rPr>
          <w:b w:val="0"/>
          <w:i w:val="0"/>
        </w:rPr>
        <w:t>50</w:t>
      </w:r>
      <w:r>
        <w:rPr>
          <w:b w:val="0"/>
          <w:i w:val="0"/>
        </w:rPr>
        <w:t xml:space="preserve"> should not produce infection.</w:t>
      </w:r>
    </w:p>
    <w:p>
      <w:pPr>
        <w:spacing w:after="120"/>
      </w:pPr>
      <w:r>
        <w:rPr>
          <w:b w:val="0"/>
          <w:i w:val="0"/>
        </w:rPr>
        <w:t>Also tested</w:t>
      </w:r>
    </w:p>
    <w:p>
      <w:pPr>
        <w:pStyle w:val="ListBullet"/>
        <w:spacing w:after="40"/>
      </w:pPr>
      <w:r>
        <w:rPr>
          <w:b/>
          <w:i w:val="0"/>
          <w:sz w:val="20"/>
        </w:rPr>
        <w:t>True pathogen.</w:t>
      </w:r>
      <w:r>
        <w:rPr>
          <w:b w:val="0"/>
          <w:i w:val="0"/>
          <w:sz w:val="20"/>
        </w:rPr>
        <w:t xml:space="preserve"> A true pathogen sickens a healthy person, carrying enough virulence to overcome intact defenses, which an opportunist cannot do.</w:t>
      </w:r>
    </w:p>
    <w:p>
      <w:pPr>
        <w:pStyle w:val="ListBullet"/>
        <w:spacing w:after="40"/>
      </w:pPr>
      <w:r>
        <w:rPr>
          <w:b/>
          <w:i w:val="0"/>
          <w:sz w:val="20"/>
        </w:rPr>
        <w:t>Infectious dose fifty.</w:t>
      </w:r>
      <w:r>
        <w:rPr>
          <w:b w:val="0"/>
          <w:i w:val="0"/>
          <w:sz w:val="20"/>
        </w:rPr>
        <w:t xml:space="preserve"> It describes the dose infecting half of a given population and is the standard expression of infectious dose.</w:t>
      </w:r>
    </w:p>
    <w:p>
      <w:pPr>
        <w:pStyle w:val="ListBullet"/>
        <w:spacing w:after="40"/>
      </w:pPr>
      <w:r>
        <w:rPr>
          <w:b/>
          <w:i w:val="0"/>
          <w:sz w:val="20"/>
        </w:rPr>
        <w:t>Opportunistic pathogens.</w:t>
      </w:r>
      <w:r>
        <w:rPr>
          <w:b w:val="0"/>
          <w:i w:val="0"/>
          <w:sz w:val="20"/>
        </w:rPr>
        <w:t xml:space="preserve"> They cause disease with compromised defenses, or growth in an unnatural site, and sometimes it is the patient's own flora attacking.</w:t>
      </w:r>
    </w:p>
    <w:p>
      <w:pPr>
        <w:pStyle w:val="ListBullet"/>
        <w:spacing w:after="40"/>
      </w:pPr>
      <w:r>
        <w:rPr>
          <w:b/>
          <w:i w:val="0"/>
          <w:sz w:val="20"/>
        </w:rPr>
        <w:t>Host factors in infectious disease.</w:t>
      </w:r>
      <w:r>
        <w:rPr>
          <w:b w:val="0"/>
          <w:i w:val="0"/>
          <w:sz w:val="20"/>
        </w:rPr>
        <w:t xml:space="preserve"> Immune status is the major host factor.</w:t>
      </w:r>
    </w:p>
    <w:p>
      <w:pPr>
        <w:pStyle w:val="Heading2"/>
        <w:spacing w:before="200" w:after="100"/>
      </w:pPr>
      <w:r>
        <w:rPr>
          <w:rFonts w:ascii="Georgia" w:hAnsi="Georgia"/>
          <w:color w:val="1F4D2B"/>
        </w:rPr>
        <w:t>3.3 · Objective 3 — Endotoxins against exotoxins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p>
        </w:tc>
        <w:tc>
          <w:tcPr>
            <w:tcW w:type="dxa" w:w="3408"/>
            <w:shd w:val="clear" w:color="auto" w:fill="1F4D2B"/>
          </w:tcPr>
          <w:p>
            <w:pPr>
              <w:spacing w:after="40"/>
            </w:pPr>
            <w:r>
              <w:rPr>
                <w:b/>
                <w:color w:val="FFFFFF"/>
                <w:sz w:val="18"/>
              </w:rPr>
            </w:r>
            <w:r>
              <w:rPr>
                <w:b/>
                <w:i w:val="0"/>
                <w:color w:val="FFFFFF"/>
                <w:sz w:val="18"/>
              </w:rPr>
              <w:t>ENDOtoxin</w:t>
            </w:r>
          </w:p>
        </w:tc>
        <w:tc>
          <w:tcPr>
            <w:tcW w:type="dxa" w:w="3408"/>
            <w:shd w:val="clear" w:color="auto" w:fill="1F4D2B"/>
          </w:tcPr>
          <w:p>
            <w:pPr>
              <w:spacing w:after="40"/>
            </w:pPr>
            <w:r>
              <w:rPr>
                <w:b/>
                <w:color w:val="FFFFFF"/>
                <w:sz w:val="18"/>
              </w:rPr>
            </w:r>
            <w:r>
              <w:rPr>
                <w:b/>
                <w:i w:val="0"/>
                <w:color w:val="FFFFFF"/>
                <w:sz w:val="18"/>
              </w:rPr>
              <w:t>EXOtoxin</w:t>
            </w:r>
          </w:p>
        </w:tc>
      </w:tr>
      <w:tr>
        <w:tc>
          <w:tcPr>
            <w:tcW w:type="dxa" w:w="3408"/>
          </w:tcPr>
          <w:p>
            <w:pPr>
              <w:spacing w:after="40"/>
            </w:pPr>
            <w:r>
              <w:rPr>
                <w:sz w:val="18"/>
              </w:rPr>
            </w:r>
            <w:r>
              <w:rPr>
                <w:b/>
                <w:i w:val="0"/>
                <w:sz w:val="18"/>
              </w:rPr>
              <w:t>What it is</w:t>
            </w:r>
          </w:p>
        </w:tc>
        <w:tc>
          <w:tcPr>
            <w:tcW w:type="dxa" w:w="3408"/>
          </w:tcPr>
          <w:p>
            <w:pPr>
              <w:spacing w:after="40"/>
            </w:pPr>
            <w:r>
              <w:rPr>
                <w:sz w:val="18"/>
              </w:rPr>
            </w:r>
            <w:r>
              <w:rPr>
                <w:b/>
                <w:i w:val="0"/>
                <w:sz w:val="18"/>
              </w:rPr>
              <w:t>Lipid A of the lipopolysaccharide</w:t>
            </w:r>
          </w:p>
        </w:tc>
        <w:tc>
          <w:tcPr>
            <w:tcW w:type="dxa" w:w="3408"/>
          </w:tcPr>
          <w:p>
            <w:pPr>
              <w:spacing w:after="40"/>
            </w:pPr>
            <w:r>
              <w:rPr>
                <w:sz w:val="18"/>
              </w:rPr>
            </w:r>
            <w:r>
              <w:rPr>
                <w:b/>
                <w:i w:val="0"/>
                <w:sz w:val="18"/>
              </w:rPr>
              <w:t>Proteins</w:t>
            </w:r>
          </w:p>
        </w:tc>
      </w:tr>
      <w:tr>
        <w:tc>
          <w:tcPr>
            <w:tcW w:type="dxa" w:w="3408"/>
          </w:tcPr>
          <w:p>
            <w:pPr>
              <w:spacing w:after="40"/>
            </w:pPr>
            <w:r>
              <w:rPr>
                <w:sz w:val="18"/>
              </w:rPr>
            </w:r>
            <w:r>
              <w:rPr>
                <w:b/>
                <w:i w:val="0"/>
                <w:sz w:val="18"/>
              </w:rPr>
              <w:t>Which bacteria</w:t>
            </w:r>
          </w:p>
        </w:tc>
        <w:tc>
          <w:tcPr>
            <w:tcW w:type="dxa" w:w="3408"/>
          </w:tcPr>
          <w:p>
            <w:pPr>
              <w:spacing w:after="40"/>
            </w:pPr>
            <w:r>
              <w:rPr>
                <w:sz w:val="18"/>
              </w:rPr>
            </w:r>
            <w:r>
              <w:rPr>
                <w:b/>
                <w:i w:val="0"/>
                <w:sz w:val="18"/>
              </w:rPr>
              <w:t>GRAM-NEGATIVE</w:t>
            </w:r>
            <w:r>
              <w:rPr>
                <w:b w:val="0"/>
                <w:i w:val="0"/>
                <w:sz w:val="18"/>
              </w:rPr>
              <w:t xml:space="preserve"> only — it is part of their outer membrane</w:t>
            </w:r>
          </w:p>
        </w:tc>
        <w:tc>
          <w:tcPr>
            <w:tcW w:type="dxa" w:w="3408"/>
          </w:tcPr>
          <w:p>
            <w:pPr>
              <w:spacing w:after="40"/>
            </w:pPr>
            <w:r>
              <w:rPr>
                <w:sz w:val="18"/>
              </w:rPr>
            </w:r>
            <w:r>
              <w:rPr>
                <w:b w:val="0"/>
                <w:i w:val="0"/>
                <w:sz w:val="18"/>
              </w:rPr>
              <w:t xml:space="preserve">Certain </w:t>
            </w:r>
            <w:r>
              <w:rPr>
                <w:b/>
                <w:i w:val="0"/>
                <w:sz w:val="18"/>
              </w:rPr>
              <w:t>gram-positive AND gram-negative</w:t>
            </w:r>
            <w:r>
              <w:rPr>
                <w:b w:val="0"/>
                <w:i w:val="0"/>
                <w:sz w:val="18"/>
              </w:rPr>
              <w:t xml:space="preserve"> bacteria</w:t>
            </w:r>
          </w:p>
        </w:tc>
      </w:tr>
      <w:tr>
        <w:tc>
          <w:tcPr>
            <w:tcW w:type="dxa" w:w="3408"/>
          </w:tcPr>
          <w:p>
            <w:pPr>
              <w:spacing w:after="40"/>
            </w:pPr>
            <w:r>
              <w:rPr>
                <w:sz w:val="18"/>
              </w:rPr>
            </w:r>
            <w:r>
              <w:rPr>
                <w:b/>
                <w:i w:val="0"/>
                <w:sz w:val="18"/>
              </w:rPr>
              <w:t>Released how</w:t>
            </w:r>
          </w:p>
        </w:tc>
        <w:tc>
          <w:tcPr>
            <w:tcW w:type="dxa" w:w="3408"/>
          </w:tcPr>
          <w:p>
            <w:pPr>
              <w:spacing w:after="40"/>
            </w:pPr>
            <w:r>
              <w:rPr>
                <w:sz w:val="18"/>
              </w:rPr>
            </w:r>
            <w:r>
              <w:rPr>
                <w:b w:val="0"/>
                <w:i w:val="0"/>
                <w:sz w:val="18"/>
              </w:rPr>
              <w:t xml:space="preserve">From </w:t>
            </w:r>
            <w:r>
              <w:rPr>
                <w:b/>
                <w:i w:val="0"/>
                <w:sz w:val="18"/>
              </w:rPr>
              <w:t>LYSED or DAMAGED</w:t>
            </w:r>
            <w:r>
              <w:rPr>
                <w:b w:val="0"/>
                <w:i w:val="0"/>
                <w:sz w:val="18"/>
              </w:rPr>
              <w:t xml:space="preserve"> bacteria</w:t>
            </w:r>
          </w:p>
        </w:tc>
        <w:tc>
          <w:tcPr>
            <w:tcW w:type="dxa" w:w="3408"/>
          </w:tcPr>
          <w:p>
            <w:pPr>
              <w:spacing w:after="40"/>
            </w:pPr>
            <w:r>
              <w:rPr>
                <w:sz w:val="18"/>
              </w:rPr>
            </w:r>
            <w:r>
              <w:rPr>
                <w:b/>
                <w:i w:val="0"/>
                <w:sz w:val="18"/>
              </w:rPr>
              <w:t>SECRETED by LIVING</w:t>
            </w:r>
            <w:r>
              <w:rPr>
                <w:b w:val="0"/>
                <w:i w:val="0"/>
                <w:sz w:val="18"/>
              </w:rPr>
              <w:t xml:space="preserve"> bacteria</w:t>
            </w:r>
          </w:p>
        </w:tc>
      </w:tr>
    </w:tbl>
    <w:p>
      <w:pPr>
        <w:spacing w:after="80"/>
      </w:pPr>
    </w:p>
    <w:p>
      <w:pPr>
        <w:spacing w:after="120"/>
      </w:pPr>
      <w:r>
        <w:rPr>
          <w:b w:val="0"/>
          <w:i w:val="0"/>
        </w:rPr>
        <w:t xml:space="preserve">The discriminator that answers the objective in one line: an </w:t>
      </w:r>
      <w:r>
        <w:rPr>
          <w:b/>
          <w:i w:val="0"/>
        </w:rPr>
        <w:t>endotoxin is a structural lipid released when a gram-negative organism dies</w:t>
      </w:r>
      <w:r>
        <w:rPr>
          <w:b w:val="0"/>
          <w:i w:val="0"/>
        </w:rPr>
        <w:t xml:space="preserve">; an </w:t>
      </w:r>
      <w:r>
        <w:rPr>
          <w:b/>
          <w:i w:val="0"/>
        </w:rPr>
        <w:t>exotoxin is a protein a living organism secretes on purpose</w:t>
      </w:r>
      <w:r>
        <w:rPr>
          <w:b w:val="0"/>
          <w:i w:val="0"/>
        </w:rPr>
        <w:t>. Dead versus alive, lipid versus protein, gram-negative-only versus either.</w:t>
      </w:r>
    </w:p>
    <w:p>
      <w:pPr>
        <w:spacing w:after="120"/>
      </w:pPr>
      <w:r>
        <w:rPr>
          <w:b/>
          <w:i w:val="0"/>
        </w:rPr>
        <w:t>The three virulence factor groups the deck names: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Group</w:t>
            </w:r>
          </w:p>
        </w:tc>
        <w:tc>
          <w:tcPr>
            <w:tcW w:type="dxa" w:w="3408"/>
            <w:shd w:val="clear" w:color="auto" w:fill="1F4D2B"/>
          </w:tcPr>
          <w:p>
            <w:pPr>
              <w:spacing w:after="40"/>
            </w:pPr>
            <w:r>
              <w:rPr>
                <w:b/>
                <w:color w:val="FFFFFF"/>
                <w:sz w:val="18"/>
              </w:rPr>
            </w:r>
            <w:r>
              <w:rPr>
                <w:b/>
                <w:i w:val="0"/>
                <w:color w:val="FFFFFF"/>
                <w:sz w:val="18"/>
              </w:rPr>
              <w:t>What it does</w:t>
            </w:r>
          </w:p>
        </w:tc>
        <w:tc>
          <w:tcPr>
            <w:tcW w:type="dxa" w:w="3408"/>
            <w:shd w:val="clear" w:color="auto" w:fill="1F4D2B"/>
          </w:tcPr>
          <w:p>
            <w:pPr>
              <w:spacing w:after="40"/>
            </w:pPr>
            <w:r>
              <w:rPr>
                <w:b/>
                <w:color w:val="FFFFFF"/>
                <w:sz w:val="18"/>
              </w:rPr>
            </w:r>
            <w:r>
              <w:rPr>
                <w:b/>
                <w:i w:val="0"/>
                <w:color w:val="FFFFFF"/>
                <w:sz w:val="18"/>
              </w:rPr>
              <w:t>Examples</w:t>
            </w:r>
          </w:p>
        </w:tc>
      </w:tr>
      <w:tr>
        <w:tc>
          <w:tcPr>
            <w:tcW w:type="dxa" w:w="3408"/>
          </w:tcPr>
          <w:p>
            <w:pPr>
              <w:spacing w:after="40"/>
            </w:pPr>
            <w:r>
              <w:rPr>
                <w:sz w:val="18"/>
              </w:rPr>
            </w:r>
            <w:r>
              <w:rPr>
                <w:b/>
                <w:i w:val="0"/>
                <w:sz w:val="18"/>
              </w:rPr>
              <w:t>Exoenzymes</w:t>
            </w:r>
          </w:p>
        </w:tc>
        <w:tc>
          <w:tcPr>
            <w:tcW w:type="dxa" w:w="3408"/>
          </w:tcPr>
          <w:p>
            <w:pPr>
              <w:spacing w:after="40"/>
            </w:pPr>
            <w:r>
              <w:rPr>
                <w:sz w:val="18"/>
              </w:rPr>
            </w:r>
            <w:r>
              <w:rPr>
                <w:b w:val="0"/>
                <w:i w:val="0"/>
                <w:sz w:val="18"/>
              </w:rPr>
              <w:t xml:space="preserve">Attack host defenses to allow </w:t>
            </w:r>
            <w:r>
              <w:rPr>
                <w:b/>
                <w:i w:val="0"/>
                <w:sz w:val="18"/>
              </w:rPr>
              <w:t>deeper invasion</w:t>
            </w:r>
          </w:p>
        </w:tc>
        <w:tc>
          <w:tcPr>
            <w:tcW w:type="dxa" w:w="3408"/>
          </w:tcPr>
          <w:p>
            <w:pPr>
              <w:spacing w:after="40"/>
            </w:pPr>
            <w:r>
              <w:rPr>
                <w:sz w:val="18"/>
              </w:rPr>
            </w:r>
            <w:r>
              <w:rPr>
                <w:b w:val="0"/>
                <w:i w:val="0"/>
                <w:sz w:val="18"/>
              </w:rPr>
              <w:t>Mucinase, hyaluronidase, coagulase, bacterial kinases</w:t>
            </w:r>
          </w:p>
        </w:tc>
      </w:tr>
      <w:tr>
        <w:tc>
          <w:tcPr>
            <w:tcW w:type="dxa" w:w="3408"/>
          </w:tcPr>
          <w:p>
            <w:pPr>
              <w:spacing w:after="40"/>
            </w:pPr>
            <w:r>
              <w:rPr>
                <w:sz w:val="18"/>
              </w:rPr>
            </w:r>
            <w:r>
              <w:rPr>
                <w:b/>
                <w:i w:val="0"/>
                <w:sz w:val="18"/>
              </w:rPr>
              <w:t>Toxigenicity</w:t>
            </w:r>
          </w:p>
        </w:tc>
        <w:tc>
          <w:tcPr>
            <w:tcW w:type="dxa" w:w="3408"/>
          </w:tcPr>
          <w:p>
            <w:pPr>
              <w:spacing w:after="40"/>
            </w:pPr>
            <w:r>
              <w:rPr>
                <w:sz w:val="18"/>
              </w:rPr>
            </w:r>
            <w:r>
              <w:rPr>
                <w:b w:val="0"/>
                <w:i w:val="0"/>
                <w:sz w:val="18"/>
              </w:rPr>
              <w:t xml:space="preserve">The capacity to </w:t>
            </w:r>
            <w:r>
              <w:rPr>
                <w:b/>
                <w:i w:val="0"/>
                <w:sz w:val="18"/>
              </w:rPr>
              <w:t>produce toxins</w:t>
            </w:r>
            <w:r>
              <w:rPr>
                <w:b w:val="0"/>
                <w:i w:val="0"/>
                <w:sz w:val="18"/>
              </w:rPr>
              <w:t>, grouped by the tissue targeted</w:t>
            </w:r>
          </w:p>
        </w:tc>
        <w:tc>
          <w:tcPr>
            <w:tcW w:type="dxa" w:w="3408"/>
          </w:tcPr>
          <w:p>
            <w:pPr>
              <w:spacing w:after="40"/>
            </w:pPr>
            <w:r>
              <w:rPr>
                <w:sz w:val="18"/>
              </w:rPr>
            </w:r>
            <w:r>
              <w:rPr>
                <w:b/>
                <w:i w:val="0"/>
                <w:sz w:val="18"/>
              </w:rPr>
              <w:t>Neurotoxins, enterotoxins, hemotoxins, nephrotoxins</w:t>
            </w:r>
          </w:p>
        </w:tc>
      </w:tr>
      <w:tr>
        <w:tc>
          <w:tcPr>
            <w:tcW w:type="dxa" w:w="3408"/>
          </w:tcPr>
          <w:p>
            <w:pPr>
              <w:spacing w:after="40"/>
            </w:pPr>
            <w:r>
              <w:rPr>
                <w:sz w:val="18"/>
              </w:rPr>
            </w:r>
            <w:r>
              <w:rPr>
                <w:b/>
                <w:i w:val="0"/>
                <w:sz w:val="18"/>
              </w:rPr>
              <w:t>Antiphagocytic factors</w:t>
            </w:r>
          </w:p>
        </w:tc>
        <w:tc>
          <w:tcPr>
            <w:tcW w:type="dxa" w:w="3408"/>
          </w:tcPr>
          <w:p>
            <w:pPr>
              <w:spacing w:after="40"/>
            </w:pPr>
            <w:r>
              <w:rPr>
                <w:sz w:val="18"/>
              </w:rPr>
            </w:r>
            <w:r>
              <w:rPr>
                <w:b w:val="0"/>
                <w:i w:val="0"/>
                <w:sz w:val="18"/>
              </w:rPr>
              <w:t>Kill or avoid phagocytes</w:t>
            </w:r>
          </w:p>
        </w:tc>
        <w:tc>
          <w:tcPr>
            <w:tcW w:type="dxa" w:w="3408"/>
          </w:tcPr>
          <w:p>
            <w:pPr>
              <w:spacing w:after="40"/>
            </w:pPr>
            <w:r>
              <w:rPr>
                <w:sz w:val="18"/>
              </w:rPr>
            </w:r>
            <w:r>
              <w:rPr>
                <w:b/>
                <w:i w:val="0"/>
                <w:sz w:val="18"/>
              </w:rPr>
              <w:t>Leukocidins</w:t>
            </w:r>
            <w:r>
              <w:rPr>
                <w:b w:val="0"/>
                <w:i w:val="0"/>
                <w:sz w:val="18"/>
              </w:rPr>
              <w:t xml:space="preserve"> (“-cidin” = to kill) destroy leukocytes; </w:t>
            </w:r>
            <w:r>
              <w:rPr>
                <w:b/>
                <w:i w:val="0"/>
                <w:sz w:val="18"/>
              </w:rPr>
              <w:t>capsules</w:t>
            </w:r>
            <w:r>
              <w:rPr>
                <w:b w:val="0"/>
                <w:i w:val="0"/>
                <w:sz w:val="18"/>
              </w:rPr>
              <w:t xml:space="preserve"> let the pathogen avoid phagocytosis or resist digestion inside a phagocyte</w:t>
            </w:r>
          </w:p>
        </w:tc>
      </w:tr>
    </w:tbl>
    <w:p>
      <w:pPr>
        <w:spacing w:after="80"/>
      </w:pPr>
    </w:p>
    <w:p>
      <w:pPr>
        <w:spacing w:after="120"/>
      </w:pPr>
      <w:r>
        <w:rPr>
          <w:b w:val="0"/>
          <w:i w:val="0"/>
        </w:rPr>
        <w:t>Also tested</w:t>
      </w:r>
    </w:p>
    <w:p>
      <w:pPr>
        <w:pStyle w:val="ListBullet"/>
        <w:spacing w:after="40"/>
      </w:pPr>
      <w:r>
        <w:rPr>
          <w:b/>
          <w:i w:val="0"/>
          <w:sz w:val="20"/>
        </w:rPr>
        <w:t>Endotoxin release.</w:t>
      </w:r>
      <w:r>
        <w:rPr>
          <w:b w:val="0"/>
          <w:i w:val="0"/>
          <w:sz w:val="20"/>
        </w:rPr>
        <w:t xml:space="preserve"> Endotoxin is released when the bacterial cell lyses, because it is a structural component of the Gram-negative outer membrane.</w:t>
      </w:r>
    </w:p>
    <w:p>
      <w:pPr>
        <w:pStyle w:val="ListBullet"/>
        <w:spacing w:after="40"/>
      </w:pPr>
      <w:r>
        <w:rPr>
          <w:b/>
          <w:i w:val="0"/>
          <w:sz w:val="20"/>
        </w:rPr>
        <w:t>Leukocidin.</w:t>
      </w:r>
      <w:r>
        <w:rPr>
          <w:b w:val="0"/>
          <w:i w:val="0"/>
          <w:sz w:val="20"/>
        </w:rPr>
        <w:t xml:space="preserve"> Its function is destroying leukocytes; the suffix means to kill.</w:t>
      </w:r>
    </w:p>
    <w:p>
      <w:pPr>
        <w:pStyle w:val="Heading2"/>
        <w:spacing w:before="200" w:after="100"/>
      </w:pPr>
      <w:r>
        <w:rPr>
          <w:rFonts w:ascii="Georgia" w:hAnsi="Georgia"/>
          <w:color w:val="1F4D2B"/>
        </w:rPr>
        <w:t>3.4 · Objective 4 — The stages in the course of an infection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Pattern</w:t>
            </w:r>
          </w:p>
        </w:tc>
        <w:tc>
          <w:tcPr>
            <w:tcW w:type="dxa" w:w="3408"/>
            <w:shd w:val="clear" w:color="auto" w:fill="1F4D2B"/>
          </w:tcPr>
          <w:p>
            <w:pPr>
              <w:spacing w:after="40"/>
            </w:pPr>
            <w:r>
              <w:rPr>
                <w:b/>
                <w:color w:val="FFFFFF"/>
                <w:sz w:val="18"/>
              </w:rPr>
            </w:r>
            <w:r>
              <w:rPr>
                <w:b/>
                <w:i w:val="0"/>
                <w:color w:val="FFFFFF"/>
                <w:sz w:val="18"/>
              </w:rPr>
              <w:t>Definition</w:t>
            </w:r>
          </w:p>
        </w:tc>
        <w:tc>
          <w:tcPr>
            <w:tcW w:type="dxa" w:w="3408"/>
            <w:shd w:val="clear" w:color="auto" w:fill="1F4D2B"/>
          </w:tcPr>
          <w:p>
            <w:pPr>
              <w:spacing w:after="40"/>
            </w:pPr>
            <w:r>
              <w:rPr>
                <w:b/>
                <w:color w:val="FFFFFF"/>
                <w:sz w:val="18"/>
              </w:rPr>
            </w:r>
            <w:r>
              <w:rPr>
                <w:b/>
                <w:i w:val="0"/>
                <w:color w:val="FFFFFF"/>
                <w:sz w:val="18"/>
              </w:rPr>
              <w:t>Example</w:t>
            </w:r>
          </w:p>
        </w:tc>
      </w:tr>
      <w:tr>
        <w:tc>
          <w:tcPr>
            <w:tcW w:type="dxa" w:w="3408"/>
          </w:tcPr>
          <w:p>
            <w:pPr>
              <w:spacing w:after="40"/>
            </w:pPr>
            <w:r>
              <w:rPr>
                <w:sz w:val="18"/>
              </w:rPr>
            </w:r>
            <w:r>
              <w:rPr>
                <w:b/>
                <w:i w:val="0"/>
                <w:sz w:val="18"/>
              </w:rPr>
              <w:t>Localized</w:t>
            </w:r>
          </w:p>
        </w:tc>
        <w:tc>
          <w:tcPr>
            <w:tcW w:type="dxa" w:w="3408"/>
          </w:tcPr>
          <w:p>
            <w:pPr>
              <w:spacing w:after="40"/>
            </w:pPr>
            <w:r>
              <w:rPr>
                <w:sz w:val="18"/>
              </w:rPr>
            </w:r>
            <w:r>
              <w:rPr>
                <w:b w:val="0"/>
                <w:i w:val="0"/>
                <w:sz w:val="18"/>
              </w:rPr>
              <w:t xml:space="preserve">Microbes enter and </w:t>
            </w:r>
            <w:r>
              <w:rPr>
                <w:b/>
                <w:i w:val="0"/>
                <w:sz w:val="18"/>
              </w:rPr>
              <w:t>remain confined</w:t>
            </w:r>
            <w:r>
              <w:rPr>
                <w:b w:val="0"/>
                <w:i w:val="0"/>
                <w:sz w:val="18"/>
              </w:rPr>
              <w:t xml:space="preserve"> to a specific tissue</w:t>
            </w:r>
          </w:p>
        </w:tc>
        <w:tc>
          <w:tcPr>
            <w:tcW w:type="dxa" w:w="3408"/>
          </w:tcPr>
          <w:p>
            <w:pPr>
              <w:spacing w:after="40"/>
            </w:pPr>
            <w:r>
              <w:rPr>
                <w:sz w:val="18"/>
              </w:rPr>
            </w:r>
            <w:r>
              <w:rPr>
                <w:b w:val="0"/>
                <w:i w:val="0"/>
                <w:sz w:val="18"/>
              </w:rPr>
              <w:t>Boils, warts</w:t>
            </w:r>
          </w:p>
        </w:tc>
      </w:tr>
      <w:tr>
        <w:tc>
          <w:tcPr>
            <w:tcW w:type="dxa" w:w="3408"/>
          </w:tcPr>
          <w:p>
            <w:pPr>
              <w:spacing w:after="40"/>
            </w:pPr>
            <w:r>
              <w:rPr>
                <w:sz w:val="18"/>
              </w:rPr>
            </w:r>
            <w:r>
              <w:rPr>
                <w:b/>
                <w:i w:val="0"/>
                <w:sz w:val="18"/>
              </w:rPr>
              <w:t>Systemic</w:t>
            </w:r>
          </w:p>
        </w:tc>
        <w:tc>
          <w:tcPr>
            <w:tcW w:type="dxa" w:w="3408"/>
          </w:tcPr>
          <w:p>
            <w:pPr>
              <w:spacing w:after="40"/>
            </w:pPr>
            <w:r>
              <w:rPr>
                <w:sz w:val="18"/>
              </w:rPr>
            </w:r>
            <w:r>
              <w:rPr>
                <w:b w:val="0"/>
                <w:i w:val="0"/>
                <w:sz w:val="18"/>
              </w:rPr>
              <w:t xml:space="preserve">Spreads to </w:t>
            </w:r>
            <w:r>
              <w:rPr>
                <w:b/>
                <w:i w:val="0"/>
                <w:sz w:val="18"/>
              </w:rPr>
              <w:t>several sites and tissue fluids</w:t>
            </w:r>
            <w:r>
              <w:rPr>
                <w:b w:val="0"/>
                <w:i w:val="0"/>
                <w:sz w:val="18"/>
              </w:rPr>
              <w:t>, usually through the bloodstream</w:t>
            </w:r>
          </w:p>
        </w:tc>
        <w:tc>
          <w:tcPr>
            <w:tcW w:type="dxa" w:w="3408"/>
          </w:tcPr>
          <w:p>
            <w:pPr>
              <w:spacing w:after="40"/>
            </w:pPr>
            <w:r>
              <w:rPr>
                <w:sz w:val="18"/>
              </w:rPr>
            </w:r>
            <w:r>
              <w:rPr>
                <w:b w:val="0"/>
                <w:i w:val="0"/>
                <w:sz w:val="18"/>
              </w:rPr>
              <w:t>Measles, chicken pox, anthrax, rabies</w:t>
            </w:r>
          </w:p>
        </w:tc>
      </w:tr>
      <w:tr>
        <w:tc>
          <w:tcPr>
            <w:tcW w:type="dxa" w:w="3408"/>
          </w:tcPr>
          <w:p>
            <w:pPr>
              <w:spacing w:after="40"/>
            </w:pPr>
            <w:r>
              <w:rPr>
                <w:sz w:val="18"/>
              </w:rPr>
            </w:r>
            <w:r>
              <w:rPr>
                <w:b/>
                <w:i w:val="0"/>
                <w:sz w:val="18"/>
              </w:rPr>
              <w:t>Focal</w:t>
            </w:r>
          </w:p>
        </w:tc>
        <w:tc>
          <w:tcPr>
            <w:tcW w:type="dxa" w:w="3408"/>
          </w:tcPr>
          <w:p>
            <w:pPr>
              <w:spacing w:after="40"/>
            </w:pPr>
            <w:r>
              <w:rPr>
                <w:sz w:val="18"/>
              </w:rPr>
            </w:r>
            <w:r>
              <w:rPr>
                <w:b w:val="0"/>
                <w:i w:val="0"/>
                <w:sz w:val="18"/>
              </w:rPr>
              <w:t xml:space="preserve">An agent </w:t>
            </w:r>
            <w:r>
              <w:rPr>
                <w:b/>
                <w:i w:val="0"/>
                <w:sz w:val="18"/>
              </w:rPr>
              <w:t>breaks loose from a local site</w:t>
            </w:r>
            <w:r>
              <w:rPr>
                <w:b w:val="0"/>
                <w:i w:val="0"/>
                <w:sz w:val="18"/>
              </w:rPr>
              <w:t xml:space="preserve"> and spreads</w:t>
            </w:r>
          </w:p>
        </w:tc>
        <w:tc>
          <w:tcPr>
            <w:tcW w:type="dxa" w:w="3408"/>
          </w:tcPr>
          <w:p>
            <w:pPr>
              <w:spacing w:after="40"/>
            </w:pPr>
            <w:r>
              <w:rPr>
                <w:sz w:val="18"/>
              </w:rPr>
            </w:r>
            <w:r>
              <w:rPr>
                <w:b w:val="0"/>
                <w:i w:val="0"/>
                <w:sz w:val="18"/>
              </w:rPr>
              <w:t>—</w:t>
            </w:r>
          </w:p>
        </w:tc>
      </w:tr>
      <w:tr>
        <w:tc>
          <w:tcPr>
            <w:tcW w:type="dxa" w:w="3408"/>
          </w:tcPr>
          <w:p>
            <w:pPr>
              <w:spacing w:after="40"/>
            </w:pPr>
            <w:r>
              <w:rPr>
                <w:sz w:val="18"/>
              </w:rPr>
            </w:r>
            <w:r>
              <w:rPr>
                <w:b/>
                <w:i w:val="0"/>
                <w:sz w:val="18"/>
              </w:rPr>
              <w:t>Mixed</w:t>
            </w:r>
          </w:p>
        </w:tc>
        <w:tc>
          <w:tcPr>
            <w:tcW w:type="dxa" w:w="3408"/>
          </w:tcPr>
          <w:p>
            <w:pPr>
              <w:spacing w:after="40"/>
            </w:pPr>
            <w:r>
              <w:rPr>
                <w:sz w:val="18"/>
              </w:rPr>
            </w:r>
            <w:r>
              <w:rPr>
                <w:b/>
                <w:i w:val="0"/>
                <w:sz w:val="18"/>
              </w:rPr>
              <w:t>Several microbes grow simultaneously</w:t>
            </w:r>
            <w:r>
              <w:rPr>
                <w:b w:val="0"/>
                <w:i w:val="0"/>
                <w:sz w:val="18"/>
              </w:rPr>
              <w:t xml:space="preserve"> at the infection site</w:t>
            </w:r>
          </w:p>
        </w:tc>
        <w:tc>
          <w:tcPr>
            <w:tcW w:type="dxa" w:w="3408"/>
          </w:tcPr>
          <w:p>
            <w:pPr>
              <w:spacing w:after="40"/>
            </w:pPr>
            <w:r>
              <w:rPr>
                <w:sz w:val="18"/>
              </w:rPr>
            </w:r>
            <w:r>
              <w:rPr>
                <w:b w:val="0"/>
                <w:i w:val="0"/>
                <w:sz w:val="18"/>
              </w:rPr>
              <w:t>—</w:t>
            </w:r>
          </w:p>
        </w:tc>
      </w:tr>
      <w:tr>
        <w:tc>
          <w:tcPr>
            <w:tcW w:type="dxa" w:w="3408"/>
          </w:tcPr>
          <w:p>
            <w:pPr>
              <w:spacing w:after="40"/>
            </w:pPr>
            <w:r>
              <w:rPr>
                <w:sz w:val="18"/>
              </w:rPr>
            </w:r>
            <w:r>
              <w:rPr>
                <w:b/>
                <w:i w:val="0"/>
                <w:sz w:val="18"/>
              </w:rPr>
              <w:t>Primary</w:t>
            </w:r>
          </w:p>
        </w:tc>
        <w:tc>
          <w:tcPr>
            <w:tcW w:type="dxa" w:w="3408"/>
          </w:tcPr>
          <w:p>
            <w:pPr>
              <w:spacing w:after="40"/>
            </w:pPr>
            <w:r>
              <w:rPr>
                <w:sz w:val="18"/>
              </w:rPr>
            </w:r>
            <w:r>
              <w:rPr>
                <w:b w:val="0"/>
                <w:i w:val="0"/>
                <w:sz w:val="18"/>
              </w:rPr>
              <w:t xml:space="preserve">The </w:t>
            </w:r>
            <w:r>
              <w:rPr>
                <w:b/>
                <w:i w:val="0"/>
                <w:sz w:val="18"/>
              </w:rPr>
              <w:t>initial</w:t>
            </w:r>
            <w:r>
              <w:rPr>
                <w:b w:val="0"/>
                <w:i w:val="0"/>
                <w:sz w:val="18"/>
              </w:rPr>
              <w:t xml:space="preserve"> infection</w:t>
            </w:r>
          </w:p>
        </w:tc>
        <w:tc>
          <w:tcPr>
            <w:tcW w:type="dxa" w:w="3408"/>
          </w:tcPr>
          <w:p>
            <w:pPr>
              <w:spacing w:after="40"/>
            </w:pPr>
            <w:r>
              <w:rPr>
                <w:sz w:val="18"/>
              </w:rPr>
            </w:r>
            <w:r>
              <w:rPr>
                <w:b w:val="0"/>
                <w:i w:val="0"/>
                <w:sz w:val="18"/>
              </w:rPr>
              <w:t>—</w:t>
            </w:r>
          </w:p>
        </w:tc>
      </w:tr>
      <w:tr>
        <w:tc>
          <w:tcPr>
            <w:tcW w:type="dxa" w:w="3408"/>
          </w:tcPr>
          <w:p>
            <w:pPr>
              <w:spacing w:after="40"/>
            </w:pPr>
            <w:r>
              <w:rPr>
                <w:sz w:val="18"/>
              </w:rPr>
            </w:r>
            <w:r>
              <w:rPr>
                <w:b/>
                <w:i w:val="0"/>
                <w:sz w:val="18"/>
              </w:rPr>
              <w:t>Secondary</w:t>
            </w:r>
          </w:p>
        </w:tc>
        <w:tc>
          <w:tcPr>
            <w:tcW w:type="dxa" w:w="3408"/>
          </w:tcPr>
          <w:p>
            <w:pPr>
              <w:spacing w:after="40"/>
            </w:pPr>
            <w:r>
              <w:rPr>
                <w:sz w:val="18"/>
              </w:rPr>
            </w:r>
            <w:r>
              <w:rPr>
                <w:b w:val="0"/>
                <w:i w:val="0"/>
                <w:sz w:val="18"/>
              </w:rPr>
              <w:t xml:space="preserve">Another infection by a </w:t>
            </w:r>
            <w:r>
              <w:rPr>
                <w:b/>
                <w:i w:val="0"/>
                <w:sz w:val="18"/>
              </w:rPr>
              <w:t>different microbe</w:t>
            </w:r>
            <w:r>
              <w:rPr>
                <w:b w:val="0"/>
                <w:i w:val="0"/>
                <w:sz w:val="18"/>
              </w:rPr>
              <w:t xml:space="preserve"> complicating the first</w:t>
            </w:r>
          </w:p>
        </w:tc>
        <w:tc>
          <w:tcPr>
            <w:tcW w:type="dxa" w:w="3408"/>
          </w:tcPr>
          <w:p>
            <w:pPr>
              <w:spacing w:after="40"/>
            </w:pPr>
            <w:r>
              <w:rPr>
                <w:sz w:val="18"/>
              </w:rPr>
            </w:r>
            <w:r>
              <w:rPr>
                <w:b w:val="0"/>
                <w:i w:val="0"/>
                <w:sz w:val="18"/>
              </w:rPr>
              <w:t>A bacterial lung infection on top of a viral upper respiratory infection</w:t>
            </w:r>
          </w:p>
        </w:tc>
      </w:tr>
      <w:tr>
        <w:tc>
          <w:tcPr>
            <w:tcW w:type="dxa" w:w="3408"/>
          </w:tcPr>
          <w:p>
            <w:pPr>
              <w:spacing w:after="40"/>
            </w:pPr>
            <w:r>
              <w:rPr>
                <w:sz w:val="18"/>
              </w:rPr>
            </w:r>
            <w:r>
              <w:rPr>
                <w:b/>
                <w:i w:val="0"/>
                <w:sz w:val="18"/>
              </w:rPr>
              <w:t>Superinfection</w:t>
            </w:r>
          </w:p>
        </w:tc>
        <w:tc>
          <w:tcPr>
            <w:tcW w:type="dxa" w:w="3408"/>
          </w:tcPr>
          <w:p>
            <w:pPr>
              <w:spacing w:after="40"/>
            </w:pPr>
            <w:r>
              <w:rPr>
                <w:sz w:val="18"/>
              </w:rPr>
            </w:r>
            <w:r>
              <w:rPr>
                <w:b w:val="0"/>
                <w:i w:val="0"/>
                <w:sz w:val="18"/>
              </w:rPr>
              <w:t xml:space="preserve">A secondary infection resulting from </w:t>
            </w:r>
            <w:r>
              <w:rPr>
                <w:b/>
                <w:i w:val="0"/>
                <w:sz w:val="18"/>
              </w:rPr>
              <w:t>disruption of the natural microflora</w:t>
            </w:r>
          </w:p>
        </w:tc>
        <w:tc>
          <w:tcPr>
            <w:tcW w:type="dxa" w:w="3408"/>
          </w:tcPr>
          <w:p>
            <w:pPr>
              <w:spacing w:after="40"/>
            </w:pPr>
            <w:r>
              <w:rPr>
                <w:sz w:val="18"/>
              </w:rPr>
            </w:r>
            <w:r>
              <w:rPr>
                <w:b/>
                <w:i w:val="0"/>
                <w:sz w:val="18"/>
              </w:rPr>
              <w:t>Antibiotic therapy for strep throat that results in a vaginal yeast infection</w:t>
            </w:r>
          </w:p>
        </w:tc>
      </w:tr>
    </w:tbl>
    <w:p>
      <w:pPr>
        <w:spacing w:after="80"/>
      </w:pPr>
    </w:p>
    <w:p>
      <w:pPr>
        <w:spacing w:after="120"/>
      </w:pPr>
      <w:r>
        <w:rPr>
          <w:b/>
          <w:i w:val="0"/>
        </w:rPr>
        <w:t>Secondary and superinfection are the pair that gets confused.</w:t>
      </w:r>
      <w:r>
        <w:rPr>
          <w:b w:val="0"/>
          <w:i w:val="0"/>
        </w:rPr>
        <w:t xml:space="preserve"> Both are a second infection. Only the superinfection is caused by </w:t>
      </w:r>
      <w:r>
        <w:rPr>
          <w:b w:val="0"/>
          <w:i/>
        </w:rPr>
        <w:t>your treatment wiping out the flora that was holding the second organism in check</w:t>
      </w:r>
      <w:r>
        <w:rPr>
          <w:b w:val="0"/>
          <w:i w:val="0"/>
        </w:rPr>
        <w:t>. If the stem mentions antibiotics, it is a superinfection.</w:t>
      </w:r>
    </w:p>
    <w:p>
      <w:pPr>
        <w:spacing w:after="120"/>
      </w:pPr>
      <w:r>
        <w:rPr>
          <w:b w:val="0"/>
          <w:i w:val="0"/>
        </w:rPr>
        <w:t>Also tested</w:t>
      </w:r>
    </w:p>
    <w:p>
      <w:pPr>
        <w:pStyle w:val="ListBullet"/>
        <w:spacing w:after="40"/>
      </w:pPr>
      <w:r>
        <w:rPr>
          <w:b/>
          <w:i w:val="0"/>
          <w:sz w:val="20"/>
        </w:rPr>
        <w:t>Superinfection.</w:t>
      </w:r>
      <w:r>
        <w:rPr>
          <w:b w:val="0"/>
          <w:i w:val="0"/>
          <w:sz w:val="20"/>
        </w:rPr>
        <w:t xml:space="preserve"> Unlike an ordinary secondary infection, it follows disruption of the natural microflora, classically after antibiotic therapy.</w:t>
      </w:r>
    </w:p>
    <w:p>
      <w:pPr>
        <w:pStyle w:val="Heading2"/>
        <w:spacing w:before="200" w:after="100"/>
      </w:pPr>
      <w:r>
        <w:rPr>
          <w:rFonts w:ascii="Georgia" w:hAnsi="Georgia"/>
          <w:color w:val="1F4D2B"/>
        </w:rPr>
        <w:t>3.5 · Objective 5 — Clinical manifestations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p>
        </w:tc>
        <w:tc>
          <w:tcPr>
            <w:tcW w:type="dxa" w:w="3408"/>
            <w:shd w:val="clear" w:color="auto" w:fill="1F4D2B"/>
          </w:tcPr>
          <w:p>
            <w:pPr>
              <w:spacing w:after="40"/>
            </w:pPr>
            <w:r>
              <w:rPr>
                <w:b/>
                <w:color w:val="FFFFFF"/>
                <w:sz w:val="18"/>
              </w:rPr>
            </w:r>
            <w:r>
              <w:rPr>
                <w:b/>
                <w:i w:val="0"/>
                <w:color w:val="FFFFFF"/>
                <w:sz w:val="18"/>
              </w:rPr>
              <w:t>Sign</w:t>
            </w:r>
          </w:p>
        </w:tc>
        <w:tc>
          <w:tcPr>
            <w:tcW w:type="dxa" w:w="3408"/>
            <w:shd w:val="clear" w:color="auto" w:fill="1F4D2B"/>
          </w:tcPr>
          <w:p>
            <w:pPr>
              <w:spacing w:after="40"/>
            </w:pPr>
            <w:r>
              <w:rPr>
                <w:b/>
                <w:color w:val="FFFFFF"/>
                <w:sz w:val="18"/>
              </w:rPr>
            </w:r>
            <w:r>
              <w:rPr>
                <w:b/>
                <w:i w:val="0"/>
                <w:color w:val="FFFFFF"/>
                <w:sz w:val="18"/>
              </w:rPr>
              <w:t>Symptom</w:t>
            </w:r>
          </w:p>
        </w:tc>
      </w:tr>
      <w:tr>
        <w:tc>
          <w:tcPr>
            <w:tcW w:type="dxa" w:w="3408"/>
          </w:tcPr>
          <w:p>
            <w:pPr>
              <w:spacing w:after="40"/>
            </w:pPr>
            <w:r>
              <w:rPr>
                <w:sz w:val="18"/>
              </w:rPr>
            </w:r>
            <w:r>
              <w:rPr>
                <w:b/>
                <w:i w:val="0"/>
                <w:sz w:val="18"/>
              </w:rPr>
              <w:t>Whose evidence</w:t>
            </w:r>
          </w:p>
        </w:tc>
        <w:tc>
          <w:tcPr>
            <w:tcW w:type="dxa" w:w="3408"/>
          </w:tcPr>
          <w:p>
            <w:pPr>
              <w:spacing w:after="40"/>
            </w:pPr>
            <w:r>
              <w:rPr>
                <w:sz w:val="18"/>
              </w:rPr>
            </w:r>
            <w:r>
              <w:rPr>
                <w:b/>
                <w:i w:val="0"/>
                <w:sz w:val="18"/>
              </w:rPr>
              <w:t>OBJECTIVE</w:t>
            </w:r>
            <w:r>
              <w:rPr>
                <w:b w:val="0"/>
                <w:i w:val="0"/>
                <w:sz w:val="18"/>
              </w:rPr>
              <w:t>, as noted by an observer</w:t>
            </w:r>
          </w:p>
        </w:tc>
        <w:tc>
          <w:tcPr>
            <w:tcW w:type="dxa" w:w="3408"/>
          </w:tcPr>
          <w:p>
            <w:pPr>
              <w:spacing w:after="40"/>
            </w:pPr>
            <w:r>
              <w:rPr>
                <w:sz w:val="18"/>
              </w:rPr>
            </w:r>
            <w:r>
              <w:rPr>
                <w:b/>
                <w:i w:val="0"/>
                <w:sz w:val="18"/>
              </w:rPr>
              <w:t>SUBJECTIVE</w:t>
            </w:r>
            <w:r>
              <w:rPr>
                <w:b w:val="0"/>
                <w:i w:val="0"/>
                <w:sz w:val="18"/>
              </w:rPr>
              <w:t>, as sensed and described by the patient</w:t>
            </w:r>
          </w:p>
        </w:tc>
      </w:tr>
      <w:tr>
        <w:tc>
          <w:tcPr>
            <w:tcW w:type="dxa" w:w="3408"/>
          </w:tcPr>
          <w:p>
            <w:pPr>
              <w:spacing w:after="40"/>
            </w:pPr>
            <w:r>
              <w:rPr>
                <w:sz w:val="18"/>
              </w:rPr>
            </w:r>
            <w:r>
              <w:rPr>
                <w:b/>
                <w:i w:val="0"/>
                <w:sz w:val="18"/>
              </w:rPr>
              <w:t>Precision</w:t>
            </w:r>
          </w:p>
        </w:tc>
        <w:tc>
          <w:tcPr>
            <w:tcW w:type="dxa" w:w="3408"/>
          </w:tcPr>
          <w:p>
            <w:pPr>
              <w:spacing w:after="40"/>
            </w:pPr>
            <w:r>
              <w:rPr>
                <w:sz w:val="18"/>
              </w:rPr>
            </w:r>
            <w:r>
              <w:rPr>
                <w:b w:val="0"/>
                <w:i w:val="0"/>
                <w:sz w:val="18"/>
              </w:rPr>
              <w:t xml:space="preserve">Often more precise, and </w:t>
            </w:r>
            <w:r>
              <w:rPr>
                <w:b/>
                <w:i w:val="0"/>
                <w:sz w:val="18"/>
              </w:rPr>
              <w:t>may be measured</w:t>
            </w:r>
            <w:r>
              <w:rPr>
                <w:b w:val="0"/>
                <w:i w:val="0"/>
                <w:sz w:val="18"/>
              </w:rPr>
              <w:t xml:space="preserve"> by a clinician</w:t>
            </w:r>
          </w:p>
        </w:tc>
        <w:tc>
          <w:tcPr>
            <w:tcW w:type="dxa" w:w="3408"/>
          </w:tcPr>
          <w:p>
            <w:pPr>
              <w:spacing w:after="40"/>
            </w:pPr>
            <w:r>
              <w:rPr>
                <w:sz w:val="18"/>
              </w:rPr>
            </w:r>
            <w:r>
              <w:rPr>
                <w:b w:val="0"/>
                <w:i w:val="0"/>
                <w:sz w:val="18"/>
              </w:rPr>
              <w:t>Reported, not measured</w:t>
            </w:r>
          </w:p>
        </w:tc>
      </w:tr>
      <w:tr>
        <w:tc>
          <w:tcPr>
            <w:tcW w:type="dxa" w:w="3408"/>
          </w:tcPr>
          <w:p>
            <w:pPr>
              <w:spacing w:after="40"/>
            </w:pPr>
            <w:r>
              <w:rPr>
                <w:sz w:val="18"/>
              </w:rPr>
            </w:r>
            <w:r>
              <w:rPr>
                <w:b/>
                <w:i w:val="0"/>
                <w:sz w:val="18"/>
              </w:rPr>
              <w:t>The deck's example</w:t>
            </w:r>
          </w:p>
        </w:tc>
        <w:tc>
          <w:tcPr>
            <w:tcW w:type="dxa" w:w="3408"/>
          </w:tcPr>
          <w:p>
            <w:pPr>
              <w:spacing w:after="40"/>
            </w:pPr>
            <w:r>
              <w:rPr>
                <w:sz w:val="18"/>
              </w:rPr>
            </w:r>
            <w:r>
              <w:rPr>
                <w:b w:val="0"/>
                <w:i w:val="0"/>
                <w:sz w:val="18"/>
              </w:rPr>
              <w:t xml:space="preserve">An </w:t>
            </w:r>
            <w:r>
              <w:rPr>
                <w:b/>
                <w:i w:val="0"/>
                <w:sz w:val="18"/>
              </w:rPr>
              <w:t>inflamed pharynx</w:t>
            </w:r>
          </w:p>
        </w:tc>
        <w:tc>
          <w:tcPr>
            <w:tcW w:type="dxa" w:w="3408"/>
          </w:tcPr>
          <w:p>
            <w:pPr>
              <w:spacing w:after="40"/>
            </w:pPr>
            <w:r>
              <w:rPr>
                <w:sz w:val="18"/>
              </w:rPr>
            </w:r>
            <w:r>
              <w:rPr>
                <w:b w:val="0"/>
                <w:i w:val="0"/>
                <w:sz w:val="18"/>
              </w:rPr>
              <w:t xml:space="preserve">A </w:t>
            </w:r>
            <w:r>
              <w:rPr>
                <w:b/>
                <w:i w:val="0"/>
                <w:sz w:val="18"/>
              </w:rPr>
              <w:t>sore throat</w:t>
            </w:r>
          </w:p>
        </w:tc>
      </w:tr>
    </w:tbl>
    <w:p>
      <w:pPr>
        <w:spacing w:after="80"/>
      </w:pPr>
    </w:p>
    <w:p>
      <w:pPr>
        <w:spacing w:after="120"/>
      </w:pPr>
      <w:r>
        <w:rPr>
          <w:b/>
          <w:i w:val="0"/>
        </w:rPr>
        <w:t>Sequelae</w:t>
      </w:r>
      <w:r>
        <w:rPr>
          <w:b w:val="0"/>
          <w:i w:val="0"/>
        </w:rPr>
        <w:t xml:space="preserve"> are </w:t>
      </w:r>
      <w:r>
        <w:rPr>
          <w:b/>
          <w:i w:val="0"/>
        </w:rPr>
        <w:t>long-term or permanent damage to tissues or organs</w:t>
      </w:r>
      <w:r>
        <w:rPr>
          <w:b w:val="0"/>
          <w:i w:val="0"/>
        </w:rPr>
        <w:t xml:space="preserve"> — paralysis from polio, blindness from gonococcal conjunctivitis, sterility from syphilis or another genital infection, deafness from meningitis, arthritis from Lyme disease.</w:t>
      </w:r>
    </w:p>
    <w:p>
      <w:pPr>
        <w:spacing w:after="120"/>
      </w:pPr>
      <w:r>
        <w:rPr>
          <w:b w:val="0"/>
          <w:i w:val="0"/>
        </w:rPr>
        <w:t>Also tested</w:t>
      </w:r>
    </w:p>
    <w:p>
      <w:pPr>
        <w:pStyle w:val="ListBullet"/>
        <w:spacing w:after="40"/>
      </w:pPr>
      <w:r>
        <w:rPr>
          <w:b/>
          <w:i w:val="0"/>
          <w:sz w:val="20"/>
        </w:rPr>
        <w:t>Sign versus symptom.</w:t>
      </w:r>
      <w:r>
        <w:rPr>
          <w:b w:val="0"/>
          <w:i w:val="0"/>
          <w:sz w:val="20"/>
        </w:rPr>
        <w:t xml:space="preserve"> A sign is observed; a symptom is felt by the patient. The distinction is who perceives it, so a sign can be recorded objectively and a symptom must be reported.</w:t>
      </w:r>
    </w:p>
    <w:p>
      <w:pPr>
        <w:pStyle w:val="ListBullet"/>
        <w:spacing w:after="40"/>
      </w:pPr>
      <w:r>
        <w:rPr>
          <w:b/>
          <w:i w:val="0"/>
          <w:sz w:val="20"/>
        </w:rPr>
        <w:t>Sequela.</w:t>
      </w:r>
      <w:r>
        <w:rPr>
          <w:b w:val="0"/>
          <w:i w:val="0"/>
          <w:sz w:val="20"/>
        </w:rPr>
        <w:t xml:space="preserve"> It is lasting damage after the illness: the permanent tissue or organ injury left once the acute illness has resolved, such as blindness following gonococcal conjunctivitis.</w:t>
      </w:r>
    </w:p>
    <w:p>
      <w:pPr>
        <w:pStyle w:val="ListBullet"/>
        <w:spacing w:after="40"/>
      </w:pPr>
      <w:r>
        <w:rPr>
          <w:b/>
          <w:i w:val="0"/>
          <w:sz w:val="20"/>
        </w:rPr>
        <w:t>Sign.</w:t>
      </w:r>
      <w:r>
        <w:rPr>
          <w:b w:val="0"/>
          <w:i w:val="0"/>
          <w:sz w:val="20"/>
        </w:rPr>
        <w:t xml:space="preserve"> A sign is observed objectively; it is objective evidence noted by an observer and can often be measured, which separates it from what the patient reports.</w:t>
      </w:r>
    </w:p>
    <w:p>
      <w:pPr>
        <w:pStyle w:val="Heading2"/>
        <w:spacing w:before="200" w:after="100"/>
      </w:pPr>
      <w:r>
        <w:rPr>
          <w:rFonts w:ascii="Georgia" w:hAnsi="Georgia"/>
          <w:color w:val="1F4D2B"/>
        </w:rPr>
        <w:t>3.6 · Objective 6 — Reservoirs of disease</w:t>
      </w:r>
    </w:p>
    <w:p>
      <w:pPr>
        <w:spacing w:after="120"/>
      </w:pPr>
      <w:r>
        <w:rPr>
          <w:b w:val="0"/>
          <w:i w:val="0"/>
        </w:rPr>
        <w:t xml:space="preserve">A </w:t>
      </w:r>
      <w:r>
        <w:rPr>
          <w:b/>
          <w:i w:val="0"/>
        </w:rPr>
        <w:t>reservoir</w:t>
      </w:r>
      <w:r>
        <w:rPr>
          <w:b w:val="0"/>
          <w:i w:val="0"/>
        </w:rPr>
        <w:t xml:space="preserve"> is the </w:t>
      </w:r>
      <w:r>
        <w:rPr>
          <w:b/>
          <w:i w:val="0"/>
        </w:rPr>
        <w:t>primary habitat from which a pathogen originates</w:t>
      </w:r>
      <w:r>
        <w:rPr>
          <w:b w:val="0"/>
          <w:i w:val="0"/>
        </w:rPr>
        <w:t>. It may be living or nonliving.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Type</w:t>
            </w:r>
          </w:p>
        </w:tc>
        <w:tc>
          <w:tcPr>
            <w:tcW w:type="dxa" w:w="5112"/>
            <w:shd w:val="clear" w:color="auto" w:fill="1F4D2B"/>
          </w:tcPr>
          <w:p>
            <w:pPr>
              <w:spacing w:after="40"/>
            </w:pPr>
            <w:r>
              <w:rPr>
                <w:b/>
                <w:color w:val="FFFFFF"/>
                <w:sz w:val="18"/>
              </w:rPr>
            </w:r>
            <w:r>
              <w:rPr>
                <w:b/>
                <w:i w:val="0"/>
                <w:color w:val="FFFFFF"/>
                <w:sz w:val="18"/>
              </w:rPr>
              <w:t>What the deck says</w:t>
            </w:r>
          </w:p>
        </w:tc>
      </w:tr>
      <w:tr>
        <w:tc>
          <w:tcPr>
            <w:tcW w:type="dxa" w:w="5112"/>
          </w:tcPr>
          <w:p>
            <w:pPr>
              <w:spacing w:after="40"/>
            </w:pPr>
            <w:r>
              <w:rPr>
                <w:sz w:val="18"/>
              </w:rPr>
            </w:r>
            <w:r>
              <w:rPr>
                <w:b/>
                <w:i w:val="0"/>
                <w:sz w:val="18"/>
              </w:rPr>
              <w:t>Living — symptomatic</w:t>
            </w:r>
          </w:p>
        </w:tc>
        <w:tc>
          <w:tcPr>
            <w:tcW w:type="dxa" w:w="5112"/>
          </w:tcPr>
          <w:p>
            <w:pPr>
              <w:spacing w:after="40"/>
            </w:pPr>
            <w:r>
              <w:rPr>
                <w:sz w:val="18"/>
              </w:rPr>
            </w:r>
            <w:r>
              <w:rPr>
                <w:b w:val="0"/>
                <w:i w:val="0"/>
                <w:sz w:val="18"/>
              </w:rPr>
              <w:t xml:space="preserve">Someone with an obvious, active infection is </w:t>
            </w:r>
            <w:r>
              <w:rPr>
                <w:b/>
                <w:i w:val="0"/>
                <w:sz w:val="18"/>
              </w:rPr>
              <w:t>likely contagious</w:t>
            </w:r>
          </w:p>
        </w:tc>
      </w:tr>
      <w:tr>
        <w:tc>
          <w:tcPr>
            <w:tcW w:type="dxa" w:w="5112"/>
          </w:tcPr>
          <w:p>
            <w:pPr>
              <w:spacing w:after="40"/>
            </w:pPr>
            <w:r>
              <w:rPr>
                <w:sz w:val="18"/>
              </w:rPr>
            </w:r>
            <w:r>
              <w:rPr>
                <w:b/>
                <w:i w:val="0"/>
                <w:sz w:val="18"/>
              </w:rPr>
              <w:t>Asymptomatic carriers</w:t>
            </w:r>
          </w:p>
        </w:tc>
        <w:tc>
          <w:tcPr>
            <w:tcW w:type="dxa" w:w="5112"/>
          </w:tcPr>
          <w:p>
            <w:pPr>
              <w:spacing w:after="40"/>
            </w:pPr>
            <w:r>
              <w:rPr>
                <w:sz w:val="18"/>
              </w:rPr>
            </w:r>
            <w:r>
              <w:rPr>
                <w:b w:val="0"/>
                <w:i w:val="0"/>
                <w:sz w:val="18"/>
              </w:rPr>
              <w:t xml:space="preserve">May be </w:t>
            </w:r>
            <w:r>
              <w:rPr>
                <w:b/>
                <w:i w:val="0"/>
                <w:sz w:val="18"/>
              </w:rPr>
              <w:t>humans or animals</w:t>
            </w:r>
          </w:p>
        </w:tc>
      </w:tr>
      <w:tr>
        <w:tc>
          <w:tcPr>
            <w:tcW w:type="dxa" w:w="5112"/>
          </w:tcPr>
          <w:p>
            <w:pPr>
              <w:spacing w:after="40"/>
            </w:pPr>
            <w:r>
              <w:rPr>
                <w:sz w:val="18"/>
              </w:rPr>
            </w:r>
            <w:r>
              <w:rPr>
                <w:b/>
                <w:i w:val="0"/>
                <w:sz w:val="18"/>
              </w:rPr>
              <w:t>Passive carriers</w:t>
            </w:r>
          </w:p>
        </w:tc>
        <w:tc>
          <w:tcPr>
            <w:tcW w:type="dxa" w:w="5112"/>
          </w:tcPr>
          <w:p>
            <w:pPr>
              <w:spacing w:after="40"/>
            </w:pPr>
            <w:r>
              <w:rPr>
                <w:sz w:val="18"/>
              </w:rPr>
            </w:r>
            <w:r>
              <w:rPr>
                <w:b/>
                <w:i w:val="0"/>
                <w:sz w:val="18"/>
              </w:rPr>
              <w:t>Medical or dental personnel</w:t>
            </w:r>
            <w:r>
              <w:rPr>
                <w:b w:val="0"/>
                <w:i w:val="0"/>
                <w:sz w:val="18"/>
              </w:rPr>
              <w:t xml:space="preserve"> — carrying the organism without being infected by it</w:t>
            </w:r>
          </w:p>
        </w:tc>
      </w:tr>
      <w:tr>
        <w:tc>
          <w:tcPr>
            <w:tcW w:type="dxa" w:w="5112"/>
          </w:tcPr>
          <w:p>
            <w:pPr>
              <w:spacing w:after="40"/>
            </w:pPr>
            <w:r>
              <w:rPr>
                <w:sz w:val="18"/>
              </w:rPr>
            </w:r>
            <w:r>
              <w:rPr>
                <w:b/>
                <w:i w:val="0"/>
                <w:sz w:val="18"/>
              </w:rPr>
              <w:t>Vectors</w:t>
            </w:r>
          </w:p>
        </w:tc>
        <w:tc>
          <w:tcPr>
            <w:tcW w:type="dxa" w:w="5112"/>
          </w:tcPr>
          <w:p>
            <w:pPr>
              <w:spacing w:after="40"/>
            </w:pPr>
            <w:r>
              <w:rPr>
                <w:sz w:val="18"/>
              </w:rPr>
            </w:r>
            <w:r>
              <w:rPr>
                <w:b w:val="0"/>
                <w:i w:val="0"/>
                <w:sz w:val="18"/>
              </w:rPr>
              <w:t xml:space="preserve">A </w:t>
            </w:r>
            <w:r>
              <w:rPr>
                <w:b/>
                <w:i w:val="0"/>
                <w:sz w:val="18"/>
              </w:rPr>
              <w:t>live animal that transmits</w:t>
            </w:r>
            <w:r>
              <w:rPr>
                <w:b w:val="0"/>
                <w:i w:val="0"/>
                <w:sz w:val="18"/>
              </w:rPr>
              <w:t xml:space="preserve"> infectious disease — mosquitoes, fleas and ticks; also flies, fruit flies and cockroaches</w:t>
            </w:r>
          </w:p>
        </w:tc>
      </w:tr>
      <w:tr>
        <w:tc>
          <w:tcPr>
            <w:tcW w:type="dxa" w:w="5112"/>
          </w:tcPr>
          <w:p>
            <w:pPr>
              <w:spacing w:after="40"/>
            </w:pPr>
            <w:r>
              <w:rPr>
                <w:sz w:val="18"/>
              </w:rPr>
            </w:r>
            <w:r>
              <w:rPr>
                <w:b/>
                <w:i w:val="0"/>
                <w:sz w:val="18"/>
              </w:rPr>
              <w:t>Nonliving</w:t>
            </w:r>
          </w:p>
        </w:tc>
        <w:tc>
          <w:tcPr>
            <w:tcW w:type="dxa" w:w="5112"/>
          </w:tcPr>
          <w:p>
            <w:pPr>
              <w:spacing w:after="40"/>
            </w:pPr>
            <w:r>
              <w:rPr>
                <w:sz w:val="18"/>
              </w:rPr>
            </w:r>
            <w:r>
              <w:rPr>
                <w:b/>
                <w:i w:val="0"/>
                <w:sz w:val="18"/>
              </w:rPr>
              <w:t>Soil and water</w:t>
            </w:r>
          </w:p>
        </w:tc>
      </w:tr>
    </w:tbl>
    <w:p>
      <w:pPr>
        <w:spacing w:after="80"/>
      </w:pPr>
    </w:p>
    <w:p>
      <w:pPr>
        <w:spacing w:after="120"/>
      </w:pPr>
      <w:r>
        <w:rPr>
          <w:b/>
          <w:i w:val="0"/>
        </w:rPr>
        <w:t>Zoonosis</w:t>
      </w:r>
      <w:r>
        <w:rPr>
          <w:b w:val="0"/>
          <w:i w:val="0"/>
        </w:rPr>
        <w:t xml:space="preserve"> (plural zoonoses): infections of animals may spread to humans, and vice versa. They can be </w:t>
      </w:r>
      <w:r>
        <w:rPr>
          <w:b/>
          <w:i w:val="0"/>
        </w:rPr>
        <w:t>bacterial, viral, fungal or protozoan</w:t>
      </w:r>
      <w:r>
        <w:rPr>
          <w:b w:val="0"/>
          <w:i w:val="0"/>
        </w:rPr>
        <w:t xml:space="preserve"> in origin — the category is defined by the reservoir, not the organism. </w:t>
      </w:r>
      <w:r>
        <w:rPr>
          <w:b/>
          <w:i w:val="0"/>
        </w:rPr>
        <w:t>A zoonotic infection cannot be completely eliminated without also eradicating the animal reservoir.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Route</w:t>
            </w:r>
          </w:p>
        </w:tc>
        <w:tc>
          <w:tcPr>
            <w:tcW w:type="dxa" w:w="5112"/>
            <w:shd w:val="clear" w:color="auto" w:fill="1F4D2B"/>
          </w:tcPr>
          <w:p>
            <w:pPr>
              <w:spacing w:after="40"/>
            </w:pPr>
            <w:r>
              <w:rPr>
                <w:b/>
                <w:color w:val="FFFFFF"/>
                <w:sz w:val="18"/>
              </w:rPr>
            </w:r>
            <w:r>
              <w:rPr>
                <w:b/>
                <w:i w:val="0"/>
                <w:color w:val="FFFFFF"/>
                <w:sz w:val="18"/>
              </w:rPr>
              <w:t>Examples</w:t>
            </w:r>
          </w:p>
        </w:tc>
      </w:tr>
      <w:tr>
        <w:tc>
          <w:tcPr>
            <w:tcW w:type="dxa" w:w="5112"/>
          </w:tcPr>
          <w:p>
            <w:pPr>
              <w:spacing w:after="40"/>
            </w:pPr>
            <w:r>
              <w:rPr>
                <w:sz w:val="18"/>
              </w:rPr>
            </w:r>
            <w:r>
              <w:rPr>
                <w:b/>
                <w:i w:val="0"/>
                <w:sz w:val="18"/>
              </w:rPr>
              <w:t>Direct — horizontal</w:t>
            </w:r>
          </w:p>
        </w:tc>
        <w:tc>
          <w:tcPr>
            <w:tcW w:type="dxa" w:w="5112"/>
          </w:tcPr>
          <w:p>
            <w:pPr>
              <w:spacing w:after="40"/>
            </w:pPr>
            <w:r>
              <w:rPr>
                <w:sz w:val="18"/>
              </w:rPr>
            </w:r>
            <w:r>
              <w:rPr>
                <w:b w:val="0"/>
                <w:i w:val="0"/>
                <w:sz w:val="18"/>
              </w:rPr>
              <w:t>Direct personal contact: kissing or sexual</w:t>
            </w:r>
          </w:p>
        </w:tc>
      </w:tr>
      <w:tr>
        <w:tc>
          <w:tcPr>
            <w:tcW w:type="dxa" w:w="5112"/>
          </w:tcPr>
          <w:p>
            <w:pPr>
              <w:spacing w:after="40"/>
            </w:pPr>
            <w:r>
              <w:rPr>
                <w:sz w:val="18"/>
              </w:rPr>
            </w:r>
            <w:r>
              <w:rPr>
                <w:b/>
                <w:i w:val="0"/>
                <w:sz w:val="18"/>
              </w:rPr>
              <w:t>Direct — vertical</w:t>
            </w:r>
          </w:p>
        </w:tc>
        <w:tc>
          <w:tcPr>
            <w:tcW w:type="dxa" w:w="5112"/>
          </w:tcPr>
          <w:p>
            <w:pPr>
              <w:spacing w:after="40"/>
            </w:pPr>
            <w:r>
              <w:rPr>
                <w:sz w:val="18"/>
              </w:rPr>
            </w:r>
            <w:r>
              <w:rPr>
                <w:b/>
                <w:i w:val="0"/>
                <w:sz w:val="18"/>
              </w:rPr>
              <w:t>Mother to child</w:t>
            </w:r>
            <w:r>
              <w:rPr>
                <w:b w:val="0"/>
                <w:i w:val="0"/>
                <w:sz w:val="18"/>
              </w:rPr>
              <w:t>, transplacental or during vaginal birth</w:t>
            </w:r>
          </w:p>
        </w:tc>
      </w:tr>
      <w:tr>
        <w:tc>
          <w:tcPr>
            <w:tcW w:type="dxa" w:w="5112"/>
          </w:tcPr>
          <w:p>
            <w:pPr>
              <w:spacing w:after="40"/>
            </w:pPr>
            <w:r>
              <w:rPr>
                <w:sz w:val="18"/>
              </w:rPr>
            </w:r>
            <w:r>
              <w:rPr>
                <w:b/>
                <w:i w:val="0"/>
                <w:sz w:val="18"/>
              </w:rPr>
              <w:t>Direct — droplet</w:t>
            </w:r>
          </w:p>
        </w:tc>
        <w:tc>
          <w:tcPr>
            <w:tcW w:type="dxa" w:w="5112"/>
          </w:tcPr>
          <w:p>
            <w:pPr>
              <w:spacing w:after="40"/>
            </w:pPr>
            <w:r>
              <w:rPr>
                <w:sz w:val="18"/>
              </w:rPr>
            </w:r>
            <w:r>
              <w:rPr>
                <w:b w:val="0"/>
                <w:i w:val="0"/>
                <w:sz w:val="18"/>
              </w:rPr>
              <w:t>Close personal contact including saliva, vomit, feces or blood</w:t>
            </w:r>
          </w:p>
        </w:tc>
      </w:tr>
      <w:tr>
        <w:tc>
          <w:tcPr>
            <w:tcW w:type="dxa" w:w="5112"/>
          </w:tcPr>
          <w:p>
            <w:pPr>
              <w:spacing w:after="40"/>
            </w:pPr>
            <w:r>
              <w:rPr>
                <w:sz w:val="18"/>
              </w:rPr>
            </w:r>
            <w:r>
              <w:rPr>
                <w:b/>
                <w:i w:val="0"/>
                <w:sz w:val="18"/>
              </w:rPr>
              <w:t>Direct — biological vectors</w:t>
            </w:r>
          </w:p>
        </w:tc>
        <w:tc>
          <w:tcPr>
            <w:tcW w:type="dxa" w:w="5112"/>
          </w:tcPr>
          <w:p>
            <w:pPr>
              <w:spacing w:after="40"/>
            </w:pPr>
            <w:r>
              <w:rPr>
                <w:sz w:val="18"/>
              </w:rPr>
            </w:r>
            <w:r>
              <w:rPr>
                <w:b w:val="0"/>
                <w:i w:val="0"/>
                <w:sz w:val="18"/>
              </w:rPr>
              <w:t>Mosquitoes, fleas, ticks</w:t>
            </w:r>
          </w:p>
        </w:tc>
      </w:tr>
      <w:tr>
        <w:tc>
          <w:tcPr>
            <w:tcW w:type="dxa" w:w="5112"/>
          </w:tcPr>
          <w:p>
            <w:pPr>
              <w:spacing w:after="40"/>
            </w:pPr>
            <w:r>
              <w:rPr>
                <w:sz w:val="18"/>
              </w:rPr>
            </w:r>
            <w:r>
              <w:rPr>
                <w:b/>
                <w:i w:val="0"/>
                <w:sz w:val="18"/>
              </w:rPr>
              <w:t>Indirect</w:t>
            </w:r>
          </w:p>
        </w:tc>
        <w:tc>
          <w:tcPr>
            <w:tcW w:type="dxa" w:w="5112"/>
          </w:tcPr>
          <w:p>
            <w:pPr>
              <w:spacing w:after="40"/>
            </w:pPr>
            <w:r>
              <w:rPr>
                <w:sz w:val="18"/>
              </w:rPr>
            </w:r>
            <w:r>
              <w:rPr>
                <w:b/>
                <w:i w:val="0"/>
                <w:sz w:val="18"/>
              </w:rPr>
              <w:t>Vehicles and fomites</w:t>
            </w:r>
            <w:r>
              <w:rPr>
                <w:b w:val="0"/>
                <w:i w:val="0"/>
                <w:sz w:val="18"/>
              </w:rPr>
              <w:t xml:space="preserve"> (inanimate objects), and </w:t>
            </w:r>
            <w:r>
              <w:rPr>
                <w:b/>
                <w:i w:val="0"/>
                <w:sz w:val="18"/>
              </w:rPr>
              <w:t>airborne droplet nuclei</w:t>
            </w:r>
          </w:p>
        </w:tc>
      </w:tr>
    </w:tbl>
    <w:p>
      <w:pPr>
        <w:spacing w:after="80"/>
      </w:pPr>
    </w:p>
    <w:p>
      <w:pPr>
        <w:spacing w:after="120"/>
      </w:pPr>
      <w:r>
        <w:rPr>
          <w:b w:val="0"/>
          <w:i w:val="0"/>
        </w:rPr>
        <w:t>Also tested</w:t>
      </w:r>
    </w:p>
    <w:p>
      <w:pPr>
        <w:pStyle w:val="ListBullet"/>
        <w:spacing w:after="40"/>
      </w:pPr>
      <w:r>
        <w:rPr>
          <w:b/>
          <w:i w:val="0"/>
          <w:sz w:val="20"/>
        </w:rPr>
        <w:t>Dormant pathogens in intermediate hosts.</w:t>
      </w:r>
      <w:r>
        <w:rPr>
          <w:b w:val="0"/>
          <w:i w:val="0"/>
          <w:sz w:val="20"/>
        </w:rPr>
        <w:t xml:space="preserve"> Eradication is complicated because spores and cysts persist.</w:t>
      </w:r>
    </w:p>
    <w:p>
      <w:pPr>
        <w:pStyle w:val="ListBullet"/>
        <w:spacing w:after="40"/>
      </w:pPr>
      <w:r>
        <w:rPr>
          <w:b/>
          <w:i w:val="0"/>
          <w:sz w:val="20"/>
        </w:rPr>
        <w:t>Nonliving reservoirs.</w:t>
      </w:r>
      <w:r>
        <w:rPr>
          <w:b w:val="0"/>
          <w:i w:val="0"/>
          <w:sz w:val="20"/>
        </w:rPr>
        <w:t xml:space="preserve"> Soil and water are nonliving reservoirs of disease.</w:t>
      </w:r>
    </w:p>
    <w:p>
      <w:pPr>
        <w:pStyle w:val="Heading2"/>
        <w:spacing w:before="200" w:after="100"/>
      </w:pPr>
      <w:r>
        <w:rPr>
          <w:rFonts w:ascii="Georgia" w:hAnsi="Georgia"/>
          <w:color w:val="1F4D2B"/>
        </w:rPr>
        <w:t>3.7 · Objective 7 — Nosocomial infections</w:t>
      </w:r>
    </w:p>
    <w:p>
      <w:pPr>
        <w:spacing w:after="120"/>
      </w:pPr>
      <w:r>
        <w:rPr>
          <w:b/>
          <w:i w:val="0"/>
        </w:rPr>
        <w:t>Nosocomial infections</w:t>
      </w:r>
      <w:r>
        <w:rPr>
          <w:b w:val="0"/>
          <w:i w:val="0"/>
        </w:rPr>
        <w:t xml:space="preserve">, also written </w:t>
      </w:r>
      <w:r>
        <w:rPr>
          <w:b/>
          <w:i w:val="0"/>
        </w:rPr>
        <w:t>HAI (hospital-acquired infections)</w:t>
      </w:r>
      <w:r>
        <w:rPr>
          <w:b w:val="0"/>
          <w:i w:val="0"/>
        </w:rPr>
        <w:t xml:space="preserve">, are diseases </w:t>
      </w:r>
      <w:r>
        <w:rPr>
          <w:b/>
          <w:i w:val="0"/>
        </w:rPr>
        <w:t>acquired or developing during a hospital stay</w:t>
      </w:r>
      <w:r>
        <w:rPr>
          <w:b w:val="0"/>
          <w:i w:val="0"/>
        </w:rPr>
        <w:t xml:space="preserve">. They may </w:t>
      </w:r>
      <w:r>
        <w:rPr>
          <w:b/>
          <w:i w:val="0"/>
        </w:rPr>
        <w:t>prolong the stay, or end in death</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Facet</w:t>
            </w:r>
          </w:p>
        </w:tc>
        <w:tc>
          <w:tcPr>
            <w:tcW w:type="dxa" w:w="5112"/>
            <w:shd w:val="clear" w:color="auto" w:fill="1F4D2B"/>
          </w:tcPr>
          <w:p>
            <w:pPr>
              <w:spacing w:after="40"/>
            </w:pPr>
            <w:r>
              <w:rPr>
                <w:b/>
                <w:color w:val="FFFFFF"/>
                <w:sz w:val="18"/>
              </w:rPr>
            </w:r>
            <w:r>
              <w:rPr>
                <w:b/>
                <w:i w:val="0"/>
                <w:color w:val="FFFFFF"/>
                <w:sz w:val="18"/>
              </w:rPr>
              <w:t>Content</w:t>
            </w:r>
          </w:p>
        </w:tc>
      </w:tr>
      <w:tr>
        <w:tc>
          <w:tcPr>
            <w:tcW w:type="dxa" w:w="5112"/>
          </w:tcPr>
          <w:p>
            <w:pPr>
              <w:spacing w:after="40"/>
            </w:pPr>
            <w:r>
              <w:rPr>
                <w:sz w:val="18"/>
              </w:rPr>
            </w:r>
            <w:r>
              <w:rPr>
                <w:b/>
                <w:i w:val="0"/>
                <w:sz w:val="18"/>
              </w:rPr>
              <w:t>Most common sites</w:t>
            </w:r>
          </w:p>
        </w:tc>
        <w:tc>
          <w:tcPr>
            <w:tcW w:type="dxa" w:w="5112"/>
          </w:tcPr>
          <w:p>
            <w:pPr>
              <w:spacing w:after="40"/>
            </w:pPr>
            <w:r>
              <w:rPr>
                <w:sz w:val="18"/>
              </w:rPr>
            </w:r>
            <w:r>
              <w:rPr>
                <w:b/>
                <w:i w:val="0"/>
                <w:sz w:val="18"/>
              </w:rPr>
              <w:t>Urinary tract, respiratory tract, and surgical incisions</w:t>
            </w:r>
          </w:p>
        </w:tc>
      </w:tr>
      <w:tr>
        <w:tc>
          <w:tcPr>
            <w:tcW w:type="dxa" w:w="5112"/>
          </w:tcPr>
          <w:p>
            <w:pPr>
              <w:spacing w:after="40"/>
            </w:pPr>
            <w:r>
              <w:rPr>
                <w:sz w:val="18"/>
              </w:rPr>
            </w:r>
            <w:r>
              <w:rPr>
                <w:b/>
                <w:i w:val="0"/>
                <w:sz w:val="18"/>
              </w:rPr>
              <w:t>Most common organisms</w:t>
            </w:r>
          </w:p>
        </w:tc>
        <w:tc>
          <w:tcPr>
            <w:tcW w:type="dxa" w:w="5112"/>
          </w:tcPr>
          <w:p>
            <w:pPr>
              <w:spacing w:after="40"/>
            </w:pPr>
            <w:r>
              <w:rPr>
                <w:sz w:val="18"/>
              </w:rPr>
            </w:r>
            <w:r>
              <w:rPr>
                <w:b w:val="0"/>
                <w:i w:val="0"/>
                <w:sz w:val="18"/>
              </w:rPr>
              <w:t xml:space="preserve">Gram-negative: </w:t>
            </w:r>
            <w:r>
              <w:rPr>
                <w:b w:val="0"/>
                <w:i/>
                <w:sz w:val="18"/>
              </w:rPr>
              <w:t>Escherichia coli</w:t>
            </w:r>
            <w:r>
              <w:rPr>
                <w:b w:val="0"/>
                <w:i w:val="0"/>
                <w:sz w:val="18"/>
              </w:rPr>
              <w:t xml:space="preserve">, </w:t>
            </w:r>
            <w:r>
              <w:rPr>
                <w:b w:val="0"/>
                <w:i/>
                <w:sz w:val="18"/>
              </w:rPr>
              <w:t>Pseudomonas</w:t>
            </w:r>
            <w:r>
              <w:rPr>
                <w:b w:val="0"/>
                <w:i w:val="0"/>
                <w:sz w:val="18"/>
              </w:rPr>
              <w:t xml:space="preserve">, </w:t>
            </w:r>
            <w:r>
              <w:rPr>
                <w:b w:val="0"/>
                <w:i/>
                <w:sz w:val="18"/>
              </w:rPr>
              <w:t>Klebsiella</w:t>
            </w:r>
            <w:r>
              <w:rPr>
                <w:b w:val="0"/>
                <w:i w:val="0"/>
                <w:sz w:val="18"/>
              </w:rPr>
              <w:t xml:space="preserve">. Gram-positive: staphylococci and streptococci. Fungi: yeasts. The deck notes the wider list goes by the acronym </w:t>
            </w:r>
            <w:r>
              <w:rPr>
                <w:b/>
                <w:i w:val="0"/>
                <w:sz w:val="18"/>
              </w:rPr>
              <w:t>ESKAPE</w:t>
            </w:r>
          </w:p>
        </w:tc>
      </w:tr>
      <w:tr>
        <w:tc>
          <w:tcPr>
            <w:tcW w:type="dxa" w:w="5112"/>
          </w:tcPr>
          <w:p>
            <w:pPr>
              <w:spacing w:after="40"/>
            </w:pPr>
            <w:r>
              <w:rPr>
                <w:sz w:val="18"/>
              </w:rPr>
            </w:r>
            <w:r>
              <w:rPr>
                <w:b/>
                <w:i w:val="0"/>
                <w:sz w:val="18"/>
              </w:rPr>
              <w:t>Mitigation</w:t>
            </w:r>
          </w:p>
        </w:tc>
        <w:tc>
          <w:tcPr>
            <w:tcW w:type="dxa" w:w="5112"/>
          </w:tcPr>
          <w:p>
            <w:pPr>
              <w:spacing w:after="40"/>
            </w:pPr>
            <w:r>
              <w:rPr>
                <w:sz w:val="18"/>
              </w:rPr>
            </w:r>
            <w:r>
              <w:rPr>
                <w:b/>
                <w:i w:val="0"/>
                <w:sz w:val="18"/>
              </w:rPr>
              <w:t>Universal precautions</w:t>
            </w:r>
            <w:r>
              <w:rPr>
                <w:b w:val="0"/>
                <w:i w:val="0"/>
                <w:sz w:val="18"/>
              </w:rPr>
              <w:t xml:space="preserve"> for sample collection and patient care — based on the assumption that </w:t>
            </w:r>
            <w:r>
              <w:rPr>
                <w:b/>
                <w:i w:val="0"/>
                <w:sz w:val="18"/>
              </w:rPr>
              <w:t>ALL patient specimens are possibly infectious</w:t>
            </w:r>
          </w:p>
        </w:tc>
      </w:tr>
    </w:tbl>
    <w:p>
      <w:pPr>
        <w:spacing w:after="80"/>
      </w:pPr>
    </w:p>
    <w:p>
      <w:pPr>
        <w:spacing w:after="120"/>
      </w:pPr>
      <w:r>
        <w:rPr>
          <w:b w:val="0"/>
          <w:i w:val="0"/>
        </w:rPr>
        <w:t>That last line is the objective's “mitigation methods” answer, and it is a principle rather than a list: you do not decide which specimens to be careful with, you treat all of them as infectious. The fomite link matters too — an inanimate object carries the organism between patients, which is why the same few organisms keep appearing.</w:t>
      </w:r>
    </w:p>
    <w:p>
      <w:pPr>
        <w:spacing w:after="120"/>
      </w:pPr>
      <w:r>
        <w:rPr>
          <w:b w:val="0"/>
          <w:i w:val="0"/>
        </w:rPr>
        <w:t>Also tested</w:t>
      </w:r>
    </w:p>
    <w:p>
      <w:pPr>
        <w:pStyle w:val="ListBullet"/>
        <w:spacing w:after="40"/>
      </w:pPr>
      <w:r>
        <w:rPr>
          <w:b/>
          <w:i w:val="0"/>
          <w:sz w:val="20"/>
        </w:rPr>
        <w:t>Hospital-acquired infection.</w:t>
      </w:r>
      <w:r>
        <w:rPr>
          <w:b w:val="0"/>
          <w:i w:val="0"/>
          <w:sz w:val="20"/>
        </w:rPr>
        <w:t xml:space="preserve"> The most common sites are the urinary tract, airway and surgical wounds; each is routinely instrumented, so catheters, ventilation and surgery breach the barrier that would otherwise exclude organisms.</w:t>
      </w:r>
    </w:p>
    <w:p>
      <w:pPr>
        <w:pStyle w:val="Heading2"/>
        <w:spacing w:before="200" w:after="100"/>
      </w:pPr>
      <w:r>
        <w:rPr>
          <w:rFonts w:ascii="Georgia" w:hAnsi="Georgia"/>
          <w:color w:val="1F4D2B"/>
        </w:rPr>
        <w:t>3.8 · Epidemiology and Koch's postulates</w:t>
      </w:r>
    </w:p>
    <w:p>
      <w:pPr>
        <w:spacing w:after="120"/>
      </w:pPr>
      <w:r>
        <w:rPr>
          <w:b w:val="0"/>
          <w:i w:val="0"/>
        </w:rPr>
        <w:t xml:space="preserve">Not separate objectives, but taught in this deck and fair game. </w:t>
      </w:r>
      <w:r>
        <w:rPr>
          <w:b/>
          <w:i w:val="0"/>
        </w:rPr>
        <w:t>Epidemiology</w:t>
      </w:r>
      <w:r>
        <w:rPr>
          <w:b w:val="0"/>
          <w:i w:val="0"/>
        </w:rPr>
        <w:t xml:space="preserve"> is the study of the frequency and distribution of disease and other health-related factors in human populations. </w:t>
      </w:r>
      <w:r>
        <w:rPr>
          <w:b/>
          <w:i w:val="0"/>
        </w:rPr>
        <w:t>Reportable (notifiable) diseases</w:t>
      </w:r>
      <w:r>
        <w:rPr>
          <w:b w:val="0"/>
          <w:i w:val="0"/>
        </w:rPr>
        <w:t xml:space="preserve"> must be reported to public health authorities; in the United States the </w:t>
      </w:r>
      <w:r>
        <w:rPr>
          <w:b/>
          <w:i w:val="0"/>
        </w:rPr>
        <w:t>CDC (Centers for Disease Control and Prevention)</w:t>
      </w:r>
      <w:r>
        <w:rPr>
          <w:b w:val="0"/>
          <w:i w:val="0"/>
        </w:rPr>
        <w:t xml:space="preserve"> publishes the </w:t>
      </w:r>
      <w:r>
        <w:rPr>
          <w:b/>
          <w:i w:val="0"/>
        </w:rPr>
        <w:t>Morbidity and Mortality Weekly Report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Measure</w:t>
            </w:r>
          </w:p>
        </w:tc>
        <w:tc>
          <w:tcPr>
            <w:tcW w:type="dxa" w:w="3408"/>
            <w:shd w:val="clear" w:color="auto" w:fill="1F4D2B"/>
          </w:tcPr>
          <w:p>
            <w:pPr>
              <w:spacing w:after="40"/>
            </w:pPr>
            <w:r>
              <w:rPr>
                <w:b/>
                <w:color w:val="FFFFFF"/>
                <w:sz w:val="18"/>
              </w:rPr>
            </w:r>
            <w:r>
              <w:rPr>
                <w:b/>
                <w:i w:val="0"/>
                <w:color w:val="FFFFFF"/>
                <w:sz w:val="18"/>
              </w:rPr>
              <w:t>Counts</w:t>
            </w:r>
          </w:p>
        </w:tc>
        <w:tc>
          <w:tcPr>
            <w:tcW w:type="dxa" w:w="3408"/>
            <w:shd w:val="clear" w:color="auto" w:fill="1F4D2B"/>
          </w:tcPr>
          <w:p>
            <w:pPr>
              <w:spacing w:after="40"/>
            </w:pPr>
            <w:r>
              <w:rPr>
                <w:b/>
                <w:color w:val="FFFFFF"/>
                <w:sz w:val="18"/>
              </w:rPr>
            </w:r>
            <w:r>
              <w:rPr>
                <w:b/>
                <w:i w:val="0"/>
                <w:color w:val="FFFFFF"/>
                <w:sz w:val="18"/>
              </w:rPr>
              <w:t>Expressed as</w:t>
            </w:r>
          </w:p>
        </w:tc>
      </w:tr>
      <w:tr>
        <w:tc>
          <w:tcPr>
            <w:tcW w:type="dxa" w:w="3408"/>
          </w:tcPr>
          <w:p>
            <w:pPr>
              <w:spacing w:after="40"/>
            </w:pPr>
            <w:r>
              <w:rPr>
                <w:sz w:val="18"/>
              </w:rPr>
            </w:r>
            <w:r>
              <w:rPr>
                <w:b/>
                <w:i w:val="0"/>
                <w:sz w:val="18"/>
              </w:rPr>
              <w:t>Prevalence</w:t>
            </w:r>
          </w:p>
        </w:tc>
        <w:tc>
          <w:tcPr>
            <w:tcW w:type="dxa" w:w="3408"/>
          </w:tcPr>
          <w:p>
            <w:pPr>
              <w:spacing w:after="40"/>
            </w:pPr>
            <w:r>
              <w:rPr>
                <w:sz w:val="18"/>
              </w:rPr>
            </w:r>
            <w:r>
              <w:rPr>
                <w:b/>
                <w:i w:val="0"/>
                <w:sz w:val="18"/>
              </w:rPr>
              <w:t>EXISTING</w:t>
            </w:r>
            <w:r>
              <w:rPr>
                <w:b w:val="0"/>
                <w:i w:val="0"/>
                <w:sz w:val="18"/>
              </w:rPr>
              <w:t xml:space="preserve"> cases, against the entire population</w:t>
            </w:r>
          </w:p>
        </w:tc>
        <w:tc>
          <w:tcPr>
            <w:tcW w:type="dxa" w:w="3408"/>
          </w:tcPr>
          <w:p>
            <w:pPr>
              <w:spacing w:after="40"/>
            </w:pPr>
            <w:r>
              <w:rPr>
                <w:sz w:val="18"/>
              </w:rPr>
            </w:r>
            <w:r>
              <w:rPr>
                <w:b w:val="0"/>
                <w:i w:val="0"/>
                <w:sz w:val="18"/>
              </w:rPr>
              <w:t>Usually a percentage</w:t>
            </w:r>
          </w:p>
        </w:tc>
      </w:tr>
      <w:tr>
        <w:tc>
          <w:tcPr>
            <w:tcW w:type="dxa" w:w="3408"/>
          </w:tcPr>
          <w:p>
            <w:pPr>
              <w:spacing w:after="40"/>
            </w:pPr>
            <w:r>
              <w:rPr>
                <w:sz w:val="18"/>
              </w:rPr>
            </w:r>
            <w:r>
              <w:rPr>
                <w:b/>
                <w:i w:val="0"/>
                <w:sz w:val="18"/>
              </w:rPr>
              <w:t>Incidence</w:t>
            </w:r>
          </w:p>
        </w:tc>
        <w:tc>
          <w:tcPr>
            <w:tcW w:type="dxa" w:w="3408"/>
          </w:tcPr>
          <w:p>
            <w:pPr>
              <w:spacing w:after="40"/>
            </w:pPr>
            <w:r>
              <w:rPr>
                <w:sz w:val="18"/>
              </w:rPr>
            </w:r>
            <w:r>
              <w:rPr>
                <w:b/>
                <w:i w:val="0"/>
                <w:sz w:val="18"/>
              </w:rPr>
              <w:t>NEW</w:t>
            </w:r>
            <w:r>
              <w:rPr>
                <w:b w:val="0"/>
                <w:i w:val="0"/>
                <w:sz w:val="18"/>
              </w:rPr>
              <w:t xml:space="preserve"> cases over a time period, against the general healthy population</w:t>
            </w:r>
          </w:p>
        </w:tc>
        <w:tc>
          <w:tcPr>
            <w:tcW w:type="dxa" w:w="3408"/>
          </w:tcPr>
          <w:p>
            <w:pPr>
              <w:spacing w:after="40"/>
            </w:pPr>
            <w:r>
              <w:rPr>
                <w:sz w:val="18"/>
              </w:rPr>
            </w:r>
            <w:r>
              <w:rPr>
                <w:b w:val="0"/>
                <w:i w:val="0"/>
                <w:sz w:val="18"/>
              </w:rPr>
              <w:t>A count over time</w:t>
            </w:r>
          </w:p>
        </w:tc>
      </w:tr>
      <w:tr>
        <w:tc>
          <w:tcPr>
            <w:tcW w:type="dxa" w:w="3408"/>
          </w:tcPr>
          <w:p>
            <w:pPr>
              <w:spacing w:after="40"/>
            </w:pPr>
            <w:r>
              <w:rPr>
                <w:sz w:val="18"/>
              </w:rPr>
            </w:r>
            <w:r>
              <w:rPr>
                <w:b/>
                <w:i w:val="0"/>
                <w:sz w:val="18"/>
              </w:rPr>
              <w:t>Mortality rate</w:t>
            </w:r>
          </w:p>
        </w:tc>
        <w:tc>
          <w:tcPr>
            <w:tcW w:type="dxa" w:w="3408"/>
          </w:tcPr>
          <w:p>
            <w:pPr>
              <w:spacing w:after="40"/>
            </w:pPr>
            <w:r>
              <w:rPr>
                <w:sz w:val="18"/>
              </w:rPr>
            </w:r>
            <w:r>
              <w:rPr>
                <w:b/>
                <w:i w:val="0"/>
                <w:sz w:val="18"/>
              </w:rPr>
              <w:t>DEATHS</w:t>
            </w:r>
            <w:r>
              <w:rPr>
                <w:b w:val="0"/>
                <w:i w:val="0"/>
                <w:sz w:val="18"/>
              </w:rPr>
              <w:t xml:space="preserve"> due to a certain disease</w:t>
            </w:r>
          </w:p>
        </w:tc>
        <w:tc>
          <w:tcPr>
            <w:tcW w:type="dxa" w:w="3408"/>
          </w:tcPr>
          <w:p>
            <w:pPr>
              <w:spacing w:after="40"/>
            </w:pPr>
            <w:r>
              <w:rPr>
                <w:sz w:val="18"/>
              </w:rPr>
            </w:r>
            <w:r>
              <w:rPr>
                <w:b w:val="0"/>
                <w:i w:val="0"/>
                <w:sz w:val="18"/>
              </w:rPr>
              <w:t>Per 100,000</w:t>
            </w:r>
          </w:p>
        </w:tc>
      </w:tr>
      <w:tr>
        <w:tc>
          <w:tcPr>
            <w:tcW w:type="dxa" w:w="3408"/>
          </w:tcPr>
          <w:p>
            <w:pPr>
              <w:spacing w:after="40"/>
            </w:pPr>
            <w:r>
              <w:rPr>
                <w:sz w:val="18"/>
              </w:rPr>
            </w:r>
            <w:r>
              <w:rPr>
                <w:b/>
                <w:i w:val="0"/>
                <w:sz w:val="18"/>
              </w:rPr>
              <w:t>Morbidity rate</w:t>
            </w:r>
          </w:p>
        </w:tc>
        <w:tc>
          <w:tcPr>
            <w:tcW w:type="dxa" w:w="3408"/>
          </w:tcPr>
          <w:p>
            <w:pPr>
              <w:spacing w:after="40"/>
            </w:pPr>
            <w:r>
              <w:rPr>
                <w:sz w:val="18"/>
              </w:rPr>
            </w:r>
            <w:r>
              <w:rPr>
                <w:b/>
                <w:i w:val="0"/>
                <w:sz w:val="18"/>
              </w:rPr>
              <w:t>CASES</w:t>
            </w:r>
            <w:r>
              <w:rPr>
                <w:b w:val="0"/>
                <w:i w:val="0"/>
                <w:sz w:val="18"/>
              </w:rPr>
              <w:t xml:space="preserve"> — people afflicted</w:t>
            </w:r>
          </w:p>
        </w:tc>
        <w:tc>
          <w:tcPr>
            <w:tcW w:type="dxa" w:w="3408"/>
          </w:tcPr>
          <w:p>
            <w:pPr>
              <w:spacing w:after="40"/>
            </w:pPr>
            <w:r>
              <w:rPr>
                <w:sz w:val="18"/>
              </w:rPr>
            </w:r>
            <w:r>
              <w:rPr>
                <w:b w:val="0"/>
                <w:i w:val="0"/>
                <w:sz w:val="18"/>
              </w:rPr>
              <w:t>Per 100,000</w:t>
            </w:r>
          </w:p>
        </w:tc>
      </w:tr>
    </w:tbl>
    <w:p>
      <w:pPr>
        <w:spacing w:after="80"/>
      </w:pPr>
    </w:p>
    <w:p>
      <w:pPr>
        <w:spacing w:after="120"/>
      </w:pPr>
      <w:r>
        <w:rPr>
          <w:b/>
          <w:i w:val="0"/>
        </w:rPr>
        <w:t>Over the last hundred years the death rate from infectious disease has dropped while morbidity has remained relatively high.</w:t>
      </w:r>
      <w:r>
        <w:rPr>
          <w:b w:val="0"/>
          <w:i w:val="0"/>
        </w:rPr>
        <w:t xml:space="preserve"> People stopped dying of these illnesses; they did not stop getting them.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Pattern</w:t>
            </w:r>
          </w:p>
        </w:tc>
        <w:tc>
          <w:tcPr>
            <w:tcW w:type="dxa" w:w="5112"/>
            <w:shd w:val="clear" w:color="auto" w:fill="1F4D2B"/>
          </w:tcPr>
          <w:p>
            <w:pPr>
              <w:spacing w:after="40"/>
            </w:pPr>
            <w:r>
              <w:rPr>
                <w:b/>
                <w:color w:val="FFFFFF"/>
                <w:sz w:val="18"/>
              </w:rPr>
            </w:r>
            <w:r>
              <w:rPr>
                <w:b/>
                <w:i w:val="0"/>
                <w:color w:val="FFFFFF"/>
                <w:sz w:val="18"/>
              </w:rPr>
              <w:t>Definition</w:t>
            </w:r>
          </w:p>
        </w:tc>
      </w:tr>
      <w:tr>
        <w:tc>
          <w:tcPr>
            <w:tcW w:type="dxa" w:w="5112"/>
          </w:tcPr>
          <w:p>
            <w:pPr>
              <w:spacing w:after="40"/>
            </w:pPr>
            <w:r>
              <w:rPr>
                <w:sz w:val="18"/>
              </w:rPr>
            </w:r>
            <w:r>
              <w:rPr>
                <w:b/>
                <w:i w:val="0"/>
                <w:sz w:val="18"/>
              </w:rPr>
              <w:t>Endemic</w:t>
            </w:r>
          </w:p>
        </w:tc>
        <w:tc>
          <w:tcPr>
            <w:tcW w:type="dxa" w:w="5112"/>
          </w:tcPr>
          <w:p>
            <w:pPr>
              <w:spacing w:after="40"/>
            </w:pPr>
            <w:r>
              <w:rPr>
                <w:sz w:val="18"/>
              </w:rPr>
            </w:r>
            <w:r>
              <w:rPr>
                <w:b w:val="0"/>
                <w:i w:val="0"/>
                <w:sz w:val="18"/>
              </w:rPr>
              <w:t xml:space="preserve">A relatively </w:t>
            </w:r>
            <w:r>
              <w:rPr>
                <w:b/>
                <w:i w:val="0"/>
                <w:sz w:val="18"/>
              </w:rPr>
              <w:t>steady frequency</w:t>
            </w:r>
            <w:r>
              <w:rPr>
                <w:b w:val="0"/>
                <w:i w:val="0"/>
                <w:sz w:val="18"/>
              </w:rPr>
              <w:t xml:space="preserve"> over a long period in a particular geographic location — often because the reservoir is present</w:t>
            </w:r>
          </w:p>
        </w:tc>
      </w:tr>
      <w:tr>
        <w:tc>
          <w:tcPr>
            <w:tcW w:type="dxa" w:w="5112"/>
          </w:tcPr>
          <w:p>
            <w:pPr>
              <w:spacing w:after="40"/>
            </w:pPr>
            <w:r>
              <w:rPr>
                <w:sz w:val="18"/>
              </w:rPr>
            </w:r>
            <w:r>
              <w:rPr>
                <w:b/>
                <w:i w:val="0"/>
                <w:sz w:val="18"/>
              </w:rPr>
              <w:t>Sporadic</w:t>
            </w:r>
          </w:p>
        </w:tc>
        <w:tc>
          <w:tcPr>
            <w:tcW w:type="dxa" w:w="5112"/>
          </w:tcPr>
          <w:p>
            <w:pPr>
              <w:spacing w:after="40"/>
            </w:pPr>
            <w:r>
              <w:rPr>
                <w:sz w:val="18"/>
              </w:rPr>
            </w:r>
            <w:r>
              <w:rPr>
                <w:b/>
                <w:i w:val="0"/>
                <w:sz w:val="18"/>
              </w:rPr>
              <w:t>Occasional cases at irregular intervals</w:t>
            </w:r>
          </w:p>
        </w:tc>
      </w:tr>
      <w:tr>
        <w:tc>
          <w:tcPr>
            <w:tcW w:type="dxa" w:w="5112"/>
          </w:tcPr>
          <w:p>
            <w:pPr>
              <w:spacing w:after="40"/>
            </w:pPr>
            <w:r>
              <w:rPr>
                <w:sz w:val="18"/>
              </w:rPr>
            </w:r>
            <w:r>
              <w:rPr>
                <w:b/>
                <w:i w:val="0"/>
                <w:sz w:val="18"/>
              </w:rPr>
              <w:t>Epidemic</w:t>
            </w:r>
          </w:p>
        </w:tc>
        <w:tc>
          <w:tcPr>
            <w:tcW w:type="dxa" w:w="5112"/>
          </w:tcPr>
          <w:p>
            <w:pPr>
              <w:spacing w:after="40"/>
            </w:pPr>
            <w:r>
              <w:rPr>
                <w:sz w:val="18"/>
              </w:rPr>
            </w:r>
            <w:r>
              <w:rPr>
                <w:b w:val="0"/>
                <w:i w:val="0"/>
                <w:sz w:val="18"/>
              </w:rPr>
              <w:t xml:space="preserve">Prevalence </w:t>
            </w:r>
            <w:r>
              <w:rPr>
                <w:b/>
                <w:i w:val="0"/>
                <w:sz w:val="18"/>
              </w:rPr>
              <w:t>increasing beyond what is expected</w:t>
            </w:r>
            <w:r>
              <w:rPr>
                <w:b w:val="0"/>
                <w:i w:val="0"/>
                <w:sz w:val="18"/>
              </w:rPr>
              <w:t xml:space="preserve"> for that population</w:t>
            </w:r>
          </w:p>
        </w:tc>
      </w:tr>
      <w:tr>
        <w:tc>
          <w:tcPr>
            <w:tcW w:type="dxa" w:w="5112"/>
          </w:tcPr>
          <w:p>
            <w:pPr>
              <w:spacing w:after="40"/>
            </w:pPr>
            <w:r>
              <w:rPr>
                <w:sz w:val="18"/>
              </w:rPr>
            </w:r>
            <w:r>
              <w:rPr>
                <w:b/>
                <w:i w:val="0"/>
                <w:sz w:val="18"/>
              </w:rPr>
              <w:t>Pandemic</w:t>
            </w:r>
          </w:p>
        </w:tc>
        <w:tc>
          <w:tcPr>
            <w:tcW w:type="dxa" w:w="5112"/>
          </w:tcPr>
          <w:p>
            <w:pPr>
              <w:spacing w:after="40"/>
            </w:pPr>
            <w:r>
              <w:rPr>
                <w:sz w:val="18"/>
              </w:rPr>
            </w:r>
            <w:r>
              <w:rPr>
                <w:b w:val="0"/>
                <w:i w:val="0"/>
                <w:sz w:val="18"/>
              </w:rPr>
              <w:t xml:space="preserve">A </w:t>
            </w:r>
            <w:r>
              <w:rPr>
                <w:b/>
                <w:i w:val="0"/>
                <w:sz w:val="18"/>
              </w:rPr>
              <w:t>global epidemic</w:t>
            </w:r>
          </w:p>
        </w:tc>
      </w:tr>
    </w:tbl>
    <w:p>
      <w:pPr>
        <w:spacing w:after="80"/>
      </w:pPr>
    </w:p>
    <w:p>
      <w:pPr>
        <w:spacing w:after="120"/>
      </w:pPr>
      <w:r>
        <w:rPr>
          <w:b/>
          <w:i w:val="0"/>
        </w:rPr>
        <w:t>Koch's postulates (1880s):</w:t>
      </w:r>
    </w:p>
    <w:p>
      <w:pPr>
        <w:pStyle w:val="ListNumber"/>
        <w:spacing w:after="40"/>
      </w:pPr>
      <w:r>
        <w:rPr>
          <w:b w:val="0"/>
          <w:i w:val="0"/>
          <w:sz w:val="20"/>
        </w:rPr>
        <w:t xml:space="preserve">Find evidence of a particular microbe in </w:t>
      </w:r>
      <w:r>
        <w:rPr>
          <w:b/>
          <w:i w:val="0"/>
          <w:sz w:val="20"/>
        </w:rPr>
        <w:t>every case</w:t>
      </w:r>
      <w:r>
        <w:rPr>
          <w:b w:val="0"/>
          <w:i w:val="0"/>
          <w:sz w:val="20"/>
        </w:rPr>
        <w:t xml:space="preserve"> of a specific disease</w:t>
      </w:r>
    </w:p>
    <w:p>
      <w:pPr>
        <w:pStyle w:val="ListNumber"/>
        <w:spacing w:after="40"/>
      </w:pPr>
      <w:r>
        <w:rPr>
          <w:b w:val="0"/>
          <w:i w:val="0"/>
          <w:sz w:val="20"/>
        </w:rPr>
        <w:t xml:space="preserve">Isolate it from an infected subject and </w:t>
      </w:r>
      <w:r>
        <w:rPr>
          <w:b/>
          <w:i w:val="0"/>
          <w:sz w:val="20"/>
        </w:rPr>
        <w:t>cultivate it artificially</w:t>
      </w:r>
      <w:r>
        <w:rPr>
          <w:b w:val="0"/>
          <w:i w:val="0"/>
          <w:sz w:val="20"/>
        </w:rPr>
        <w:t xml:space="preserve"> in the laboratory</w:t>
      </w:r>
    </w:p>
    <w:p>
      <w:pPr>
        <w:pStyle w:val="ListNumber"/>
        <w:spacing w:after="40"/>
      </w:pPr>
      <w:r>
        <w:rPr>
          <w:b/>
          <w:i w:val="0"/>
          <w:sz w:val="20"/>
        </w:rPr>
        <w:t>Inoculate a susceptible healthy subject</w:t>
      </w:r>
      <w:r>
        <w:rPr>
          <w:b w:val="0"/>
          <w:i w:val="0"/>
          <w:sz w:val="20"/>
        </w:rPr>
        <w:t xml:space="preserve"> and observe the resultant disease</w:t>
      </w:r>
    </w:p>
    <w:p>
      <w:pPr>
        <w:pStyle w:val="ListNumber"/>
        <w:spacing w:after="40"/>
      </w:pPr>
      <w:r>
        <w:rPr>
          <w:b/>
          <w:i w:val="0"/>
          <w:sz w:val="20"/>
        </w:rPr>
        <w:t>Re-isolate</w:t>
      </w:r>
      <w:r>
        <w:rPr>
          <w:b w:val="0"/>
          <w:i w:val="0"/>
          <w:sz w:val="20"/>
        </w:rPr>
        <w:t xml:space="preserve"> the agent from the newly infected subject</w:t>
      </w:r>
    </w:p>
    <w:p>
      <w:pPr>
        <w:spacing w:after="120"/>
      </w:pPr>
      <w:r>
        <w:rPr>
          <w:b/>
          <w:i w:val="0"/>
        </w:rPr>
        <w:t>They do not work well for all pathogens.</w:t>
      </w:r>
      <w:r>
        <w:rPr>
          <w:b w:val="0"/>
          <w:i w:val="0"/>
        </w:rPr>
        <w:t xml:space="preserve"> </w:t>
      </w:r>
      <w:r>
        <w:rPr>
          <w:b w:val="0"/>
          <w:i/>
        </w:rPr>
        <w:t>Mycobacterium leprae</w:t>
      </w:r>
      <w:r>
        <w:rPr>
          <w:b w:val="0"/>
          <w:i w:val="0"/>
        </w:rPr>
        <w:t xml:space="preserve"> and </w:t>
      </w:r>
      <w:r>
        <w:rPr>
          <w:b w:val="0"/>
          <w:i/>
        </w:rPr>
        <w:t>Legionella pneumophila</w:t>
      </w:r>
      <w:r>
        <w:rPr>
          <w:b w:val="0"/>
          <w:i w:val="0"/>
        </w:rPr>
        <w:t xml:space="preserve"> are the two the deck names — step 2 is the sticking point when an organism cannot be cultivated artificially. Today they are of limited use, though still applied to bacterial, fungal and protozoan pathogens.</w:t>
      </w:r>
    </w:p>
    <w:p>
      <w:pPr>
        <w:spacing w:after="120"/>
      </w:pPr>
      <w:r>
        <w:rPr>
          <w:b/>
          <w:i w:val="0"/>
        </w:rPr>
        <w:t>Molecular Koch's postulates (Falkow, 1988)</w:t>
      </w:r>
      <w:r>
        <w:rPr>
          <w:b w:val="0"/>
          <w:i w:val="0"/>
        </w:rPr>
        <w:t xml:space="preserve"> exist because </w:t>
      </w:r>
      <w:r>
        <w:rPr>
          <w:b/>
          <w:i w:val="0"/>
        </w:rPr>
        <w:t>viruses and prions routinely break all the old rules</w:t>
      </w:r>
      <w:r>
        <w:rPr>
          <w:b w:val="0"/>
          <w:i w:val="0"/>
        </w:rPr>
        <w:t>:</w:t>
      </w:r>
    </w:p>
    <w:p>
      <w:pPr>
        <w:pStyle w:val="ListNumber"/>
        <w:spacing w:after="40"/>
      </w:pPr>
      <w:r>
        <w:rPr>
          <w:b w:val="0"/>
          <w:i w:val="0"/>
          <w:sz w:val="20"/>
        </w:rPr>
        <w:t xml:space="preserve">The </w:t>
      </w:r>
      <w:r>
        <w:rPr>
          <w:b/>
          <w:i w:val="0"/>
          <w:sz w:val="20"/>
        </w:rPr>
        <w:t>phenotype or property</w:t>
      </w:r>
      <w:r>
        <w:rPr>
          <w:b w:val="0"/>
          <w:i w:val="0"/>
          <w:sz w:val="20"/>
        </w:rPr>
        <w:t xml:space="preserve"> under investigation should be </w:t>
      </w:r>
      <w:r>
        <w:rPr>
          <w:b/>
          <w:i w:val="0"/>
          <w:sz w:val="20"/>
        </w:rPr>
        <w:t>associated with pathogenic strains</w:t>
      </w:r>
      <w:r>
        <w:rPr>
          <w:b w:val="0"/>
          <w:i w:val="0"/>
          <w:sz w:val="20"/>
        </w:rPr>
        <w:t xml:space="preserve"> or species</w:t>
      </w:r>
    </w:p>
    <w:p>
      <w:pPr>
        <w:pStyle w:val="ListNumber"/>
        <w:spacing w:after="40"/>
      </w:pPr>
      <w:r>
        <w:rPr>
          <w:b/>
          <w:i w:val="0"/>
          <w:sz w:val="20"/>
        </w:rPr>
        <w:t>Inactivating</w:t>
      </w:r>
      <w:r>
        <w:rPr>
          <w:b w:val="0"/>
          <w:i w:val="0"/>
          <w:sz w:val="20"/>
        </w:rPr>
        <w:t xml:space="preserve"> the gene or genes associated with the virulence trait should produce a </w:t>
      </w:r>
      <w:r>
        <w:rPr>
          <w:b/>
          <w:i w:val="0"/>
          <w:sz w:val="20"/>
        </w:rPr>
        <w:t>measurable loss of pathogenicity</w:t>
      </w:r>
    </w:p>
    <w:p>
      <w:pPr>
        <w:pStyle w:val="ListNumber"/>
        <w:spacing w:after="40"/>
      </w:pPr>
      <w:r>
        <w:rPr>
          <w:b/>
          <w:i w:val="0"/>
          <w:sz w:val="20"/>
        </w:rPr>
        <w:t>Reverting</w:t>
      </w:r>
      <w:r>
        <w:rPr>
          <w:b w:val="0"/>
          <w:i w:val="0"/>
          <w:sz w:val="20"/>
        </w:rPr>
        <w:t xml:space="preserve"> the mutated gene should </w:t>
      </w:r>
      <w:r>
        <w:rPr>
          <w:b/>
          <w:i w:val="0"/>
          <w:sz w:val="20"/>
        </w:rPr>
        <w:t>restore pathogenicity</w:t>
      </w:r>
    </w:p>
    <w:p>
      <w:pPr>
        <w:spacing w:after="120"/>
      </w:pPr>
      <w:r>
        <w:rPr>
          <w:b w:val="0"/>
          <w:i w:val="0"/>
        </w:rPr>
        <w:t xml:space="preserve">The shift is from </w:t>
      </w:r>
      <w:r>
        <w:rPr>
          <w:b w:val="0"/>
          <w:i/>
        </w:rPr>
        <w:t>the organism</w:t>
      </w:r>
      <w:r>
        <w:rPr>
          <w:b w:val="0"/>
          <w:i w:val="0"/>
        </w:rPr>
        <w:t xml:space="preserve"> to </w:t>
      </w:r>
      <w:r>
        <w:rPr>
          <w:b w:val="0"/>
          <w:i/>
        </w:rPr>
        <w:t>the gene</w:t>
      </w:r>
      <w:r>
        <w:rPr>
          <w:b w:val="0"/>
          <w:i w:val="0"/>
        </w:rPr>
        <w:t>. Koch asked which microbe is present in every case; Falkow asks which piece of its genome makes it dangerous — which is testable for an agent you cannot grow in a dish.</w:t>
      </w:r>
    </w:p>
    <w:p>
      <w:pPr>
        <w:spacing w:after="120"/>
      </w:pPr>
      <w:r>
        <w:rPr>
          <w:b w:val="0"/>
          <w:i w:val="0"/>
        </w:rPr>
        <w:t>Also tested</w:t>
      </w:r>
    </w:p>
    <w:p>
      <w:pPr>
        <w:pStyle w:val="ListBullet"/>
        <w:spacing w:after="40"/>
      </w:pPr>
      <w:r>
        <w:rPr>
          <w:b/>
          <w:i w:val="0"/>
          <w:sz w:val="20"/>
        </w:rPr>
        <w:t>Prevalence.</w:t>
      </w:r>
      <w:r>
        <w:rPr>
          <w:b w:val="0"/>
          <w:i w:val="0"/>
          <w:sz w:val="20"/>
        </w:rPr>
        <w:t xml:space="preserve"> It measures total existing cases in the population, usually as a percentage.</w:t>
      </w:r>
    </w:p>
    <w:p>
      <w:pPr>
        <w:pStyle w:val="ListBullet"/>
        <w:spacing w:after="40"/>
      </w:pPr>
      <w:r>
        <w:rPr>
          <w:b/>
          <w:i w:val="0"/>
          <w:sz w:val="20"/>
        </w:rPr>
        <w:t>Mortality versus morbidity rate.</w:t>
      </w:r>
      <w:r>
        <w:rPr>
          <w:b w:val="0"/>
          <w:i w:val="0"/>
          <w:sz w:val="20"/>
        </w:rPr>
        <w:t xml:space="preserve"> Mortality counts deaths, whereas morbidity counts cases; both are expressed per hundred thousand.</w:t>
      </w:r>
    </w:p>
    <w:p>
      <w:pPr>
        <w:pStyle w:val="Heading1"/>
        <w:spacing w:before="280" w:after="100"/>
      </w:pPr>
      <w:r>
        <w:rPr>
          <w:rFonts w:ascii="Georgia" w:hAnsi="Georgia"/>
          <w:color w:val="1F4D2B"/>
        </w:rPr>
        <w:t>4 · Transmission of Microorganisms</w:t>
      </w:r>
    </w:p>
    <w:tbl>
      <w:tblPr>
        <w:tblW w:type="auto" w:w="0"/>
        <w:tblLook w:firstColumn="1" w:firstRow="1" w:lastColumn="0" w:lastRow="0" w:noHBand="0" w:noVBand="1" w:val="04A0"/>
        <w:tblBorders>
          <w:top w:val="single" w:sz="8" w:space="0" w:color="1F4D2B"/>
          <w:left w:val="single" w:sz="8" w:space="0" w:color="1F4D2B"/>
          <w:bottom w:val="single" w:sz="8" w:space="0" w:color="1F4D2B"/>
          <w:right w:val="single" w:sz="8" w:space="0" w:color="1F4D2B"/>
          <w:insideH w:val="single" w:sz="8" w:space="0" w:color="1F4D2B"/>
          <w:insideV w:val="single" w:sz="8" w:space="0" w:color="1F4D2B"/>
        </w:tblBorders>
      </w:tblPr>
      <w:tblGrid>
        <w:gridCol w:w="10224"/>
      </w:tblGrid>
      <w:tr>
        <w:tc>
          <w:tcPr>
            <w:tcW w:type="dxa" w:w="10224"/>
            <w:shd w:val="clear" w:color="auto" w:fill="EEF5F4"/>
          </w:tcPr>
          <w:p>
            <w:pPr>
              <w:spacing w:after="80"/>
            </w:pPr>
            <w:r>
              <w:rPr>
                <w:b/>
                <w:color w:val="1F4D2B"/>
                <w:sz w:val="18"/>
              </w:rPr>
              <w:t>INSTRUCTIONAL OBJECTIVES</w:t>
            </w:r>
          </w:p>
          <w:p>
            <w:pPr>
              <w:pStyle w:val="ListNumber"/>
              <w:spacing w:after="40"/>
            </w:pPr>
            <w:r>
              <w:rPr>
                <w:b w:val="0"/>
                <w:i w:val="0"/>
                <w:sz w:val="20"/>
              </w:rPr>
              <w:t>Describe the chain of infection.</w:t>
            </w:r>
          </w:p>
          <w:p>
            <w:pPr>
              <w:pStyle w:val="ListNumber"/>
              <w:spacing w:after="40"/>
            </w:pPr>
            <w:r>
              <w:rPr>
                <w:b w:val="0"/>
                <w:i w:val="0"/>
                <w:sz w:val="20"/>
              </w:rPr>
              <w:t>Describe the relationship between fomite-transmission and nosocomial infections.</w:t>
            </w:r>
          </w:p>
          <w:p>
            <w:pPr>
              <w:pStyle w:val="ListNumber"/>
              <w:spacing w:after="40"/>
            </w:pPr>
            <w:r>
              <w:rPr>
                <w:b w:val="0"/>
                <w:i w:val="0"/>
                <w:sz w:val="20"/>
              </w:rPr>
              <w:t>Describe the relationship between fomite-transmission and antibiotic-resistant strains of bacteria and fungi.</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Three objectives, and the second and third are both about fomites.</w:t>
            </w:r>
            <w:r>
              <w:rPr>
                <w:b w:val="0"/>
                <w:i w:val="0"/>
              </w:rPr>
              <w:t xml:space="preserve"> That tells you where the weight sits: the chain of infection is the framework, and everything after slide 19 is an argument that non-living surfaces matter more than they look like they should. Roughly half the deck is published studies making that case.</w:t>
            </w:r>
          </w:p>
        </w:tc>
      </w:tr>
    </w:tbl>
    <w:p>
      <w:pPr>
        <w:spacing w:after="80"/>
      </w:pPr>
    </w:p>
    <w:p>
      <w:pPr>
        <w:pStyle w:val="Heading2"/>
        <w:spacing w:before="200" w:after="100"/>
      </w:pPr>
      <w:r>
        <w:rPr>
          <w:rFonts w:ascii="Georgia" w:hAnsi="Georgia"/>
          <w:color w:val="1F4D2B"/>
        </w:rPr>
        <w:t>4.1 · The chain of infection</w:t>
      </w:r>
    </w:p>
    <w:p>
      <w:pPr>
        <w:spacing w:after="120"/>
      </w:pPr>
      <w:r>
        <w:rPr>
          <w:b w:val="0"/>
          <w:i w:val="0"/>
        </w:rPr>
        <w:t>Six links, in order. Break any one and transmission stops — which is the whole point of infection control.</w:t>
      </w:r>
    </w:p>
    <w:p>
      <w:pPr>
        <w:pStyle w:val="ListNumber"/>
        <w:spacing w:after="40"/>
      </w:pPr>
      <w:r>
        <w:rPr>
          <w:b/>
          <w:i w:val="0"/>
          <w:sz w:val="20"/>
        </w:rPr>
        <w:t>The infectious agent</w:t>
      </w:r>
      <w:r>
        <w:rPr>
          <w:b w:val="0"/>
          <w:i w:val="0"/>
          <w:sz w:val="20"/>
        </w:rPr>
        <w:t xml:space="preserve"> — and its traits, including whether it is already drug resistant.</w:t>
      </w:r>
    </w:p>
    <w:p>
      <w:pPr>
        <w:pStyle w:val="ListNumber"/>
        <w:spacing w:after="40"/>
      </w:pPr>
      <w:r>
        <w:rPr>
          <w:b/>
          <w:i w:val="0"/>
          <w:sz w:val="20"/>
        </w:rPr>
        <w:t>The reservoir</w:t>
      </w:r>
      <w:r>
        <w:rPr>
          <w:b w:val="0"/>
          <w:i w:val="0"/>
          <w:sz w:val="20"/>
        </w:rPr>
        <w:t>, known or unknown.</w:t>
      </w:r>
    </w:p>
    <w:p>
      <w:pPr>
        <w:pStyle w:val="ListNumber"/>
        <w:spacing w:after="40"/>
      </w:pPr>
      <w:r>
        <w:rPr>
          <w:b/>
          <w:i w:val="0"/>
          <w:sz w:val="20"/>
        </w:rPr>
        <w:t>The portal of exit</w:t>
      </w:r>
      <w:r>
        <w:rPr>
          <w:b w:val="0"/>
          <w:i w:val="0"/>
          <w:sz w:val="20"/>
        </w:rPr>
        <w:t xml:space="preserve"> from the infected host.</w:t>
      </w:r>
    </w:p>
    <w:p>
      <w:pPr>
        <w:pStyle w:val="ListNumber"/>
        <w:spacing w:after="40"/>
      </w:pPr>
      <w:r>
        <w:rPr>
          <w:b/>
          <w:i w:val="0"/>
          <w:sz w:val="20"/>
        </w:rPr>
        <w:t>The mode of transmission</w:t>
      </w:r>
      <w:r>
        <w:rPr>
          <w:b w:val="0"/>
          <w:i w:val="0"/>
          <w:sz w:val="20"/>
        </w:rPr>
        <w:t xml:space="preserve"> to other hosts.</w:t>
      </w:r>
    </w:p>
    <w:p>
      <w:pPr>
        <w:pStyle w:val="ListNumber"/>
        <w:spacing w:after="40"/>
      </w:pPr>
      <w:r>
        <w:rPr>
          <w:b/>
          <w:i w:val="0"/>
          <w:sz w:val="20"/>
        </w:rPr>
        <w:t>The portal of entry</w:t>
      </w:r>
      <w:r>
        <w:rPr>
          <w:b w:val="0"/>
          <w:i w:val="0"/>
          <w:sz w:val="20"/>
        </w:rPr>
        <w:t xml:space="preserve"> into the new host.</w:t>
      </w:r>
    </w:p>
    <w:p>
      <w:pPr>
        <w:pStyle w:val="ListNumber"/>
        <w:spacing w:after="40"/>
      </w:pPr>
      <w:r>
        <w:rPr>
          <w:b/>
          <w:i w:val="0"/>
          <w:sz w:val="20"/>
        </w:rPr>
        <w:t>A susceptible host</w:t>
      </w:r>
      <w:r>
        <w:rPr>
          <w:b w:val="0"/>
          <w:i w:val="0"/>
          <w:sz w:val="20"/>
        </w:rPr>
        <w:t xml:space="preserve"> — and susceptibility varies between people.</w:t>
      </w:r>
    </w:p>
    <w:p>
      <w:pPr>
        <w:pStyle w:val="Heading2"/>
        <w:spacing w:before="200" w:after="100"/>
      </w:pPr>
      <w:r>
        <w:rPr>
          <w:rFonts w:ascii="Georgia" w:hAnsi="Georgia"/>
          <w:color w:val="1F4D2B"/>
        </w:rPr>
        <w:t>4.2 · Reservoirs, and the four carrier states</w:t>
      </w:r>
    </w:p>
    <w:p>
      <w:pPr>
        <w:spacing w:after="120"/>
      </w:pPr>
      <w:r>
        <w:rPr>
          <w:b/>
          <w:i w:val="0"/>
        </w:rPr>
        <w:t>Living reservoirs:</w:t>
      </w:r>
      <w:r>
        <w:rPr>
          <w:b w:val="0"/>
          <w:i w:val="0"/>
        </w:rPr>
        <w:t xml:space="preserve"> humans, animals, and — the deck marks both with a question mark — plants and fungi. </w:t>
      </w:r>
      <w:r>
        <w:rPr>
          <w:b/>
          <w:i w:val="0"/>
        </w:rPr>
        <w:t>Non-living reservoirs:</w:t>
      </w:r>
      <w:r>
        <w:rPr>
          <w:b w:val="0"/>
          <w:i w:val="0"/>
        </w:rPr>
        <w:t xml:space="preserve"> soil, water, air, food, and </w:t>
      </w:r>
      <w:r>
        <w:rPr>
          <w:b/>
          <w:i w:val="0"/>
        </w:rPr>
        <w:t>fomites</w:t>
      </w:r>
      <w:r>
        <w:rPr>
          <w:b w:val="0"/>
          <w:i w:val="0"/>
        </w:rPr>
        <w:t>.</w:t>
      </w:r>
    </w:p>
    <w:p>
      <w:pPr>
        <w:spacing w:after="120"/>
      </w:pPr>
      <w:r>
        <w:rPr>
          <w:b/>
          <w:i w:val="0"/>
        </w:rPr>
        <w:t>Human reservoirs come in four states</w:t>
      </w:r>
      <w:r>
        <w:rPr>
          <w:b w:val="0"/>
          <w:i w:val="0"/>
        </w:rPr>
        <w:t>, and the distinction that matters is whether the person is actually infected:</w:t>
      </w:r>
    </w:p>
    <w:p>
      <w:pPr>
        <w:pStyle w:val="ListBullet"/>
        <w:spacing w:after="40"/>
      </w:pPr>
      <w:r>
        <w:rPr>
          <w:b/>
          <w:i w:val="0"/>
          <w:sz w:val="20"/>
        </w:rPr>
        <w:t>Symptomatic and infected</w:t>
      </w:r>
      <w:r>
        <w:rPr>
          <w:b w:val="0"/>
          <w:i w:val="0"/>
          <w:sz w:val="20"/>
        </w:rPr>
        <w:t xml:space="preserve"> — the obvious case.</w:t>
      </w:r>
    </w:p>
    <w:p>
      <w:pPr>
        <w:pStyle w:val="ListBullet"/>
        <w:spacing w:after="40"/>
      </w:pPr>
      <w:r>
        <w:rPr>
          <w:b/>
          <w:i w:val="0"/>
          <w:sz w:val="20"/>
        </w:rPr>
        <w:t>Asymptomatic and infected.</w:t>
      </w:r>
    </w:p>
    <w:p>
      <w:pPr>
        <w:pStyle w:val="ListBullet"/>
        <w:spacing w:after="40"/>
      </w:pPr>
      <w:r>
        <w:rPr>
          <w:b/>
          <w:i w:val="0"/>
          <w:sz w:val="20"/>
        </w:rPr>
        <w:t>Active carriers</w:t>
      </w:r>
      <w:r>
        <w:rPr>
          <w:b w:val="0"/>
          <w:i w:val="0"/>
          <w:sz w:val="20"/>
        </w:rPr>
        <w:t xml:space="preserve"> — infected, and may or may not show symptoms. </w:t>
      </w:r>
      <w:r>
        <w:rPr>
          <w:b/>
          <w:i w:val="0"/>
          <w:sz w:val="20"/>
        </w:rPr>
        <w:t>Mary Mallon, “Typhoid Mary”</w:t>
      </w:r>
      <w:r>
        <w:rPr>
          <w:b w:val="0"/>
          <w:i w:val="0"/>
          <w:sz w:val="20"/>
        </w:rPr>
        <w:t xml:space="preserve">, carried </w:t>
      </w:r>
      <w:r>
        <w:rPr>
          <w:b w:val="0"/>
          <w:i/>
          <w:sz w:val="20"/>
        </w:rPr>
        <w:t>Salmonella typhi</w:t>
      </w:r>
      <w:r>
        <w:rPr>
          <w:b w:val="0"/>
          <w:i w:val="0"/>
          <w:sz w:val="20"/>
        </w:rPr>
        <w:t xml:space="preserve"> without symptoms in the early 1900s.</w:t>
      </w:r>
    </w:p>
    <w:p>
      <w:pPr>
        <w:pStyle w:val="ListBullet"/>
        <w:spacing w:after="40"/>
      </w:pPr>
      <w:r>
        <w:rPr>
          <w:b/>
          <w:i w:val="0"/>
          <w:sz w:val="20"/>
        </w:rPr>
        <w:t>Passive carriers</w:t>
      </w:r>
      <w:r>
        <w:rPr>
          <w:b w:val="0"/>
          <w:i w:val="0"/>
          <w:sz w:val="20"/>
        </w:rPr>
        <w:t xml:space="preserve"> — </w:t>
      </w:r>
      <w:r>
        <w:rPr>
          <w:b/>
          <w:i w:val="0"/>
          <w:sz w:val="20"/>
        </w:rPr>
        <w:t>NOT infected</w:t>
      </w:r>
      <w:r>
        <w:rPr>
          <w:b w:val="0"/>
          <w:i w:val="0"/>
          <w:sz w:val="20"/>
        </w:rPr>
        <w:t>, but still transmitting. The healthcare or food-service worker with poor hand hygiene.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Active against passive is the distinction to hold.</w:t>
            </w:r>
            <w:r>
              <w:rPr>
                <w:b w:val="0"/>
                <w:i w:val="0"/>
              </w:rPr>
              <w:t xml:space="preserve"> An active carrier has the organism in them; a passive carrier is merely carrying it on them. Both transmit.</w:t>
            </w:r>
          </w:p>
        </w:tc>
      </w:tr>
    </w:tbl>
    <w:p>
      <w:pPr>
        <w:spacing w:after="80"/>
      </w:pPr>
    </w:p>
    <w:p>
      <w:pPr>
        <w:pStyle w:val="Heading2"/>
        <w:spacing w:before="200" w:after="100"/>
      </w:pPr>
      <w:r>
        <w:rPr>
          <w:rFonts w:ascii="Georgia" w:hAnsi="Georgia"/>
          <w:color w:val="1F4D2B"/>
        </w:rPr>
        <w:t>4.3 · Zoonoses</w:t>
      </w:r>
    </w:p>
    <w:p>
      <w:pPr>
        <w:spacing w:after="120"/>
      </w:pPr>
      <w:r>
        <w:rPr>
          <w:b w:val="0"/>
          <w:i w:val="0"/>
        </w:rPr>
        <w:t xml:space="preserve">Infections of animals that may spread to humans, </w:t>
      </w:r>
      <w:r>
        <w:rPr>
          <w:b/>
          <w:i w:val="0"/>
        </w:rPr>
        <w:t>and the reverse</w:t>
      </w:r>
      <w:r>
        <w:rPr>
          <w:b w:val="0"/>
          <w:i w:val="0"/>
        </w:rPr>
        <w:t xml:space="preserve">. They can be </w:t>
      </w:r>
      <w:r>
        <w:rPr>
          <w:b/>
          <w:i w:val="0"/>
        </w:rPr>
        <w:t>bacterial, viral, fungal or protozoan</w:t>
      </w:r>
      <w:r>
        <w:rPr>
          <w:b w:val="0"/>
          <w:i w:val="0"/>
        </w:rPr>
        <w:t xml:space="preserve">. Humans are often the </w:t>
      </w:r>
      <w:r>
        <w:rPr>
          <w:b/>
          <w:i w:val="0"/>
        </w:rPr>
        <w:t>accidental host</w:t>
      </w:r>
      <w:r>
        <w:rPr>
          <w:b w:val="0"/>
          <w:i w:val="0"/>
        </w:rPr>
        <w:t xml:space="preserve"> — plague and anthrax are the examples given — with the lifecycle running through primary and secondary hosts.</w:t>
      </w:r>
    </w:p>
    <w:p>
      <w:pPr>
        <w:spacing w:after="120"/>
      </w:pPr>
      <w:r>
        <w:rPr>
          <w:b/>
          <w:i w:val="0"/>
        </w:rPr>
        <w:t>Why they cannot be eradicated:</w:t>
      </w:r>
      <w:r>
        <w:rPr>
          <w:b w:val="0"/>
          <w:i w:val="0"/>
        </w:rPr>
        <w:t xml:space="preserve"> you would have to eradicate the animal reservoir too, which is harder still when there are several. And a pathogen that lies dormant in an intermediate host as a </w:t>
      </w:r>
      <w:r>
        <w:rPr>
          <w:b/>
          <w:i w:val="0"/>
        </w:rPr>
        <w:t>fungal spore or protozoan cyst</w:t>
      </w:r>
      <w:r>
        <w:rPr>
          <w:b w:val="0"/>
          <w:i w:val="0"/>
        </w:rPr>
        <w:t xml:space="preserve"> outlasts any campaign against the animal.</w:t>
      </w:r>
    </w:p>
    <w:p>
      <w:pPr>
        <w:spacing w:after="120"/>
      </w:pPr>
      <w:r>
        <w:rPr>
          <w:b/>
          <w:i w:val="0"/>
        </w:rPr>
        <w:t>Occupational risk</w:t>
      </w:r>
      <w:r>
        <w:rPr>
          <w:b w:val="0"/>
          <w:i w:val="0"/>
        </w:rPr>
        <w:t xml:space="preserve"> is named for veterinary medicine, farm work, landscaping, gardening, zookeeping and slaughterhouse or meat processing work.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1F4D2B"/>
          </w:tcPr>
          <w:p>
            <w:pPr>
              <w:spacing w:after="40"/>
            </w:pPr>
            <w:r>
              <w:rPr>
                <w:b/>
                <w:color w:val="FFFFFF"/>
                <w:sz w:val="18"/>
              </w:rPr>
            </w:r>
            <w:r>
              <w:rPr>
                <w:b/>
                <w:i w:val="0"/>
                <w:color w:val="FFFFFF"/>
                <w:sz w:val="18"/>
              </w:rPr>
              <w:t>Pathogen</w:t>
            </w:r>
          </w:p>
        </w:tc>
        <w:tc>
          <w:tcPr>
            <w:tcW w:type="dxa" w:w="2556"/>
            <w:shd w:val="clear" w:color="auto" w:fill="1F4D2B"/>
          </w:tcPr>
          <w:p>
            <w:pPr>
              <w:spacing w:after="40"/>
            </w:pPr>
            <w:r>
              <w:rPr>
                <w:b/>
                <w:color w:val="FFFFFF"/>
                <w:sz w:val="18"/>
              </w:rPr>
            </w:r>
            <w:r>
              <w:rPr>
                <w:b/>
                <w:i w:val="0"/>
                <w:color w:val="FFFFFF"/>
                <w:sz w:val="18"/>
              </w:rPr>
              <w:t>Reservoir</w:t>
            </w:r>
          </w:p>
        </w:tc>
        <w:tc>
          <w:tcPr>
            <w:tcW w:type="dxa" w:w="2556"/>
            <w:shd w:val="clear" w:color="auto" w:fill="1F4D2B"/>
          </w:tcPr>
          <w:p>
            <w:pPr>
              <w:spacing w:after="40"/>
            </w:pPr>
            <w:r>
              <w:rPr>
                <w:b/>
                <w:color w:val="FFFFFF"/>
                <w:sz w:val="18"/>
              </w:rPr>
            </w:r>
            <w:r>
              <w:rPr>
                <w:b/>
                <w:i w:val="0"/>
                <w:color w:val="FFFFFF"/>
                <w:sz w:val="18"/>
              </w:rPr>
              <w:t>Transmission</w:t>
            </w:r>
          </w:p>
        </w:tc>
        <w:tc>
          <w:tcPr>
            <w:tcW w:type="dxa" w:w="2556"/>
            <w:shd w:val="clear" w:color="auto" w:fill="1F4D2B"/>
          </w:tcPr>
          <w:p>
            <w:pPr>
              <w:spacing w:after="40"/>
            </w:pPr>
            <w:r>
              <w:rPr>
                <w:b/>
                <w:color w:val="FFFFFF"/>
                <w:sz w:val="18"/>
              </w:rPr>
            </w:r>
            <w:r>
              <w:rPr>
                <w:b/>
                <w:i w:val="0"/>
                <w:color w:val="FFFFFF"/>
                <w:sz w:val="18"/>
              </w:rPr>
              <w:t>Human to human?</w:t>
            </w:r>
          </w:p>
        </w:tc>
      </w:tr>
      <w:tr>
        <w:tc>
          <w:tcPr>
            <w:tcW w:type="dxa" w:w="2556"/>
          </w:tcPr>
          <w:p>
            <w:pPr>
              <w:spacing w:after="40"/>
            </w:pPr>
            <w:r>
              <w:rPr>
                <w:sz w:val="18"/>
              </w:rPr>
            </w:r>
            <w:r>
              <w:rPr>
                <w:b/>
                <w:i w:val="0"/>
                <w:sz w:val="18"/>
              </w:rPr>
              <w:t>Rabies</w:t>
            </w:r>
          </w:p>
        </w:tc>
        <w:tc>
          <w:tcPr>
            <w:tcW w:type="dxa" w:w="2556"/>
          </w:tcPr>
          <w:p>
            <w:pPr>
              <w:spacing w:after="40"/>
            </w:pPr>
            <w:r>
              <w:rPr>
                <w:sz w:val="18"/>
              </w:rPr>
            </w:r>
            <w:r>
              <w:rPr>
                <w:b w:val="0"/>
                <w:i w:val="0"/>
                <w:sz w:val="18"/>
              </w:rPr>
              <w:t>Mammals</w:t>
            </w:r>
          </w:p>
        </w:tc>
        <w:tc>
          <w:tcPr>
            <w:tcW w:type="dxa" w:w="2556"/>
          </w:tcPr>
          <w:p>
            <w:pPr>
              <w:spacing w:after="40"/>
            </w:pPr>
            <w:r>
              <w:rPr>
                <w:sz w:val="18"/>
              </w:rPr>
            </w:r>
            <w:r>
              <w:rPr>
                <w:b w:val="0"/>
                <w:i w:val="0"/>
                <w:sz w:val="18"/>
              </w:rPr>
              <w:t>Bite / saliva</w:t>
            </w:r>
          </w:p>
        </w:tc>
        <w:tc>
          <w:tcPr>
            <w:tcW w:type="dxa" w:w="2556"/>
          </w:tcPr>
          <w:p>
            <w:pPr>
              <w:spacing w:after="40"/>
            </w:pPr>
            <w:r>
              <w:rPr>
                <w:sz w:val="18"/>
              </w:rPr>
            </w:r>
            <w:r>
              <w:rPr>
                <w:b w:val="0"/>
                <w:i w:val="0"/>
                <w:sz w:val="18"/>
              </w:rPr>
              <w:t>Rare — organ transplantation</w:t>
            </w:r>
          </w:p>
        </w:tc>
      </w:tr>
      <w:tr>
        <w:tc>
          <w:tcPr>
            <w:tcW w:type="dxa" w:w="2556"/>
          </w:tcPr>
          <w:p>
            <w:pPr>
              <w:spacing w:after="40"/>
            </w:pPr>
            <w:r>
              <w:rPr>
                <w:sz w:val="18"/>
              </w:rPr>
            </w:r>
            <w:r>
              <w:rPr>
                <w:b/>
                <w:i w:val="0"/>
                <w:sz w:val="18"/>
              </w:rPr>
              <w:t>Influenza</w:t>
            </w:r>
          </w:p>
        </w:tc>
        <w:tc>
          <w:tcPr>
            <w:tcW w:type="dxa" w:w="2556"/>
          </w:tcPr>
          <w:p>
            <w:pPr>
              <w:spacing w:after="40"/>
            </w:pPr>
            <w:r>
              <w:rPr>
                <w:sz w:val="18"/>
              </w:rPr>
            </w:r>
            <w:r>
              <w:rPr>
                <w:b w:val="0"/>
                <w:i w:val="0"/>
                <w:sz w:val="18"/>
              </w:rPr>
              <w:t>Birds, pigs</w:t>
            </w:r>
          </w:p>
        </w:tc>
        <w:tc>
          <w:tcPr>
            <w:tcW w:type="dxa" w:w="2556"/>
          </w:tcPr>
          <w:p>
            <w:pPr>
              <w:spacing w:after="40"/>
            </w:pPr>
            <w:r>
              <w:rPr>
                <w:sz w:val="18"/>
              </w:rPr>
            </w:r>
            <w:r>
              <w:rPr>
                <w:b w:val="0"/>
                <w:i w:val="0"/>
                <w:sz w:val="18"/>
              </w:rPr>
              <w:t>Respiratory droplet, contact</w:t>
            </w:r>
          </w:p>
        </w:tc>
        <w:tc>
          <w:tcPr>
            <w:tcW w:type="dxa" w:w="2556"/>
          </w:tcPr>
          <w:p>
            <w:pPr>
              <w:spacing w:after="40"/>
            </w:pPr>
            <w:r>
              <w:rPr>
                <w:sz w:val="18"/>
              </w:rPr>
            </w:r>
            <w:r>
              <w:rPr>
                <w:b w:val="0"/>
                <w:i w:val="0"/>
                <w:sz w:val="18"/>
              </w:rPr>
              <w:t>Yes</w:t>
            </w:r>
          </w:p>
        </w:tc>
      </w:tr>
      <w:tr>
        <w:tc>
          <w:tcPr>
            <w:tcW w:type="dxa" w:w="2556"/>
          </w:tcPr>
          <w:p>
            <w:pPr>
              <w:spacing w:after="40"/>
            </w:pPr>
            <w:r>
              <w:rPr>
                <w:sz w:val="18"/>
              </w:rPr>
            </w:r>
            <w:r>
              <w:rPr>
                <w:b/>
                <w:i w:val="0"/>
                <w:sz w:val="18"/>
              </w:rPr>
              <w:t>Ebola</w:t>
            </w:r>
          </w:p>
        </w:tc>
        <w:tc>
          <w:tcPr>
            <w:tcW w:type="dxa" w:w="2556"/>
          </w:tcPr>
          <w:p>
            <w:pPr>
              <w:spacing w:after="40"/>
            </w:pPr>
            <w:r>
              <w:rPr>
                <w:sz w:val="18"/>
              </w:rPr>
            </w:r>
            <w:r>
              <w:rPr>
                <w:b w:val="0"/>
                <w:i w:val="0"/>
                <w:sz w:val="18"/>
              </w:rPr>
              <w:t>Fruit bats, small primates</w:t>
            </w:r>
          </w:p>
        </w:tc>
        <w:tc>
          <w:tcPr>
            <w:tcW w:type="dxa" w:w="2556"/>
          </w:tcPr>
          <w:p>
            <w:pPr>
              <w:spacing w:after="40"/>
            </w:pPr>
            <w:r>
              <w:rPr>
                <w:sz w:val="18"/>
              </w:rPr>
            </w:r>
            <w:r>
              <w:rPr>
                <w:b w:val="0"/>
                <w:i w:val="0"/>
                <w:sz w:val="18"/>
              </w:rPr>
              <w:t>Body fluids</w:t>
            </w:r>
          </w:p>
        </w:tc>
        <w:tc>
          <w:tcPr>
            <w:tcW w:type="dxa" w:w="2556"/>
          </w:tcPr>
          <w:p>
            <w:pPr>
              <w:spacing w:after="40"/>
            </w:pPr>
            <w:r>
              <w:rPr>
                <w:sz w:val="18"/>
              </w:rPr>
            </w:r>
            <w:r>
              <w:rPr>
                <w:b w:val="0"/>
                <w:i w:val="0"/>
                <w:sz w:val="18"/>
              </w:rPr>
              <w:t>Yes</w:t>
            </w:r>
          </w:p>
        </w:tc>
      </w:tr>
      <w:tr>
        <w:tc>
          <w:tcPr>
            <w:tcW w:type="dxa" w:w="2556"/>
          </w:tcPr>
          <w:p>
            <w:pPr>
              <w:spacing w:after="40"/>
            </w:pPr>
            <w:r>
              <w:rPr>
                <w:sz w:val="18"/>
              </w:rPr>
            </w:r>
            <w:r>
              <w:rPr>
                <w:b/>
                <w:i w:val="0"/>
                <w:sz w:val="18"/>
              </w:rPr>
              <w:t>Marburg, Nipah</w:t>
            </w:r>
          </w:p>
        </w:tc>
        <w:tc>
          <w:tcPr>
            <w:tcW w:type="dxa" w:w="2556"/>
          </w:tcPr>
          <w:p>
            <w:pPr>
              <w:spacing w:after="40"/>
            </w:pPr>
            <w:r>
              <w:rPr>
                <w:sz w:val="18"/>
              </w:rPr>
            </w:r>
            <w:r>
              <w:rPr>
                <w:b w:val="0"/>
                <w:i w:val="0"/>
                <w:sz w:val="18"/>
              </w:rPr>
              <w:t>Fruit bats</w:t>
            </w:r>
          </w:p>
        </w:tc>
        <w:tc>
          <w:tcPr>
            <w:tcW w:type="dxa" w:w="2556"/>
          </w:tcPr>
          <w:p>
            <w:pPr>
              <w:spacing w:after="40"/>
            </w:pPr>
            <w:r>
              <w:rPr>
                <w:sz w:val="18"/>
              </w:rPr>
            </w:r>
            <w:r>
              <w:rPr>
                <w:b w:val="0"/>
                <w:i w:val="0"/>
                <w:sz w:val="18"/>
              </w:rPr>
              <w:t>Body fluids</w:t>
            </w:r>
          </w:p>
        </w:tc>
        <w:tc>
          <w:tcPr>
            <w:tcW w:type="dxa" w:w="2556"/>
          </w:tcPr>
          <w:p>
            <w:pPr>
              <w:spacing w:after="40"/>
            </w:pPr>
            <w:r>
              <w:rPr>
                <w:sz w:val="18"/>
              </w:rPr>
            </w:r>
            <w:r>
              <w:rPr>
                <w:b w:val="0"/>
                <w:i w:val="0"/>
                <w:sz w:val="18"/>
              </w:rPr>
              <w:t>Yes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From the recording, not the slides.</w:t>
            </w:r>
            <w:r>
              <w:rPr>
                <w:b w:val="0"/>
                <w:i w:val="0"/>
              </w:rPr>
              <w:t xml:space="preserve"> </w:t>
            </w:r>
            <w:r>
              <w:rPr>
                <w:b/>
                <w:i w:val="0"/>
              </w:rPr>
              <w:t>Rabies is the commonest zoonosis in the United States; malaria is the commonest worldwide</w:t>
            </w:r>
            <w:r>
              <w:rPr>
                <w:b w:val="0"/>
                <w:i w:val="0"/>
              </w:rPr>
              <w:t xml:space="preserve"> — and there is almost no endemic malaria in the United States, though Hawaii has a bird form. Neither ranking appears on any slide, and both are the kind of fact a single question turns on.</w:t>
            </w:r>
          </w:p>
        </w:tc>
      </w:tr>
    </w:tbl>
    <w:p>
      <w:pPr>
        <w:spacing w:after="80"/>
      </w:pPr>
    </w:p>
    <w:p>
      <w:pPr>
        <w:spacing w:after="120"/>
      </w:pPr>
      <w:r>
        <w:rPr>
          <w:b w:val="0"/>
          <w:i w:val="0"/>
        </w:rPr>
        <w:t>Also tested</w:t>
      </w:r>
    </w:p>
    <w:p>
      <w:pPr>
        <w:pStyle w:val="ListBullet"/>
        <w:spacing w:after="40"/>
      </w:pPr>
      <w:r>
        <w:rPr>
          <w:b/>
          <w:i w:val="0"/>
          <w:sz w:val="20"/>
        </w:rPr>
        <w:t>Zoonotic infection and eradication.</w:t>
      </w:r>
      <w:r>
        <w:rPr>
          <w:b w:val="0"/>
          <w:i w:val="0"/>
          <w:sz w:val="20"/>
        </w:rPr>
        <w:t xml:space="preserve"> A zoonotic infection cannot be eradicated like smallpox because the animal reservoir persists; eradication requires removing every place the organism can live.</w:t>
      </w:r>
    </w:p>
    <w:p>
      <w:pPr>
        <w:pStyle w:val="ListBullet"/>
        <w:spacing w:after="40"/>
      </w:pPr>
      <w:r>
        <w:rPr>
          <w:b/>
          <w:i w:val="0"/>
          <w:sz w:val="20"/>
        </w:rPr>
        <w:t>Hand hygiene.</w:t>
      </w:r>
      <w:r>
        <w:rPr>
          <w:b w:val="0"/>
          <w:i w:val="0"/>
          <w:sz w:val="20"/>
        </w:rPr>
        <w:t xml:space="preserve"> It breaks the mode of transmission link in the chain of infection, because washing removes organisms from the hands that would otherwise carry them from one host to the next.</w:t>
      </w:r>
    </w:p>
    <w:p>
      <w:pPr>
        <w:pStyle w:val="Heading2"/>
        <w:spacing w:before="200" w:after="100"/>
      </w:pPr>
      <w:r>
        <w:rPr>
          <w:rFonts w:ascii="Georgia" w:hAnsi="Georgia"/>
          <w:color w:val="1F4D2B"/>
        </w:rPr>
        <w:t>4.4 · Vectors, and how they differ from reservoirs</w:t>
      </w:r>
    </w:p>
    <w:p>
      <w:pPr>
        <w:spacing w:after="120"/>
      </w:pPr>
      <w:r>
        <w:rPr>
          <w:b w:val="0"/>
          <w:i w:val="0"/>
        </w:rPr>
        <w:t xml:space="preserve">A </w:t>
      </w:r>
      <w:r>
        <w:rPr>
          <w:b/>
          <w:i w:val="0"/>
        </w:rPr>
        <w:t>vector is a living thing capable of transmitting disease</w:t>
      </w:r>
      <w:r>
        <w:rPr>
          <w:b w:val="0"/>
          <w:i w:val="0"/>
        </w:rPr>
        <w:t xml:space="preserve"> — mosquitoes, fleas and ticks; flies, fruit flies and cockroaches.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Reservoir and vector are not the same thing, and the difference can be subtle.</w:t>
            </w:r>
            <w:r>
              <w:rPr>
                <w:b w:val="0"/>
                <w:i w:val="0"/>
              </w:rPr>
              <w:t xml:space="preserve"> For malaria the </w:t>
            </w:r>
            <w:r>
              <w:rPr>
                <w:b w:val="0"/>
                <w:i/>
              </w:rPr>
              <w:t>reservoir</w:t>
            </w:r>
            <w:r>
              <w:rPr>
                <w:b w:val="0"/>
                <w:i w:val="0"/>
              </w:rPr>
              <w:t xml:space="preserve"> may be birds while the </w:t>
            </w:r>
            <w:r>
              <w:rPr>
                <w:b w:val="0"/>
                <w:i/>
              </w:rPr>
              <w:t>vector</w:t>
            </w:r>
            <w:r>
              <w:rPr>
                <w:b w:val="0"/>
                <w:i w:val="0"/>
              </w:rPr>
              <w:t xml:space="preserve"> is a particular species of mosquito. The reservoir </w:t>
            </w:r>
            <w:r>
              <w:rPr>
                <w:b w:val="0"/>
                <w:i/>
              </w:rPr>
              <w:t>harbors</w:t>
            </w:r>
            <w:r>
              <w:rPr>
                <w:b w:val="0"/>
                <w:i w:val="0"/>
              </w:rPr>
              <w:t xml:space="preserve">; the vector </w:t>
            </w:r>
            <w:r>
              <w:rPr>
                <w:b w:val="0"/>
                <w:i/>
              </w:rPr>
              <w:t>delivers</w:t>
            </w:r>
            <w:r>
              <w:rPr>
                <w:b w:val="0"/>
                <w:i w:val="0"/>
              </w:rPr>
              <w:t>.</w:t>
            </w:r>
          </w:p>
        </w:tc>
      </w:tr>
    </w:tbl>
    <w:p>
      <w:pPr>
        <w:spacing w:after="80"/>
      </w:pPr>
    </w:p>
    <w:p>
      <w:pPr>
        <w:spacing w:after="120"/>
      </w:pPr>
      <w:r>
        <w:rPr>
          <w:b w:val="0"/>
          <w:i w:val="0"/>
        </w:rPr>
        <w:t>Also tested</w:t>
      </w:r>
    </w:p>
    <w:p>
      <w:pPr>
        <w:pStyle w:val="ListBullet"/>
        <w:spacing w:after="40"/>
      </w:pPr>
      <w:r>
        <w:rPr>
          <w:b/>
          <w:i w:val="0"/>
          <w:sz w:val="20"/>
        </w:rPr>
        <w:t>Vector versus reservoir.</w:t>
      </w:r>
      <w:r>
        <w:rPr>
          <w:b w:val="0"/>
          <w:i w:val="0"/>
          <w:sz w:val="20"/>
        </w:rPr>
        <w:t xml:space="preserve"> The vector carries the organism; the reservoir harbors it. The reservoir is where the organism normally lives and multiplies, while the vector merely transports it to a new host.</w:t>
      </w:r>
    </w:p>
    <w:p>
      <w:pPr>
        <w:pStyle w:val="Heading2"/>
        <w:spacing w:before="200" w:after="100"/>
      </w:pPr>
      <w:r>
        <w:rPr>
          <w:rFonts w:ascii="Georgia" w:hAnsi="Georgia"/>
          <w:color w:val="1F4D2B"/>
        </w:rPr>
        <w:t>4.5 · The modes of transmission</w:t>
      </w:r>
    </w:p>
    <w:p>
      <w:pPr>
        <w:spacing w:after="120"/>
      </w:pPr>
      <w:r>
        <w:rPr>
          <w:b/>
          <w:i w:val="0"/>
        </w:rPr>
        <w:t>By contact.</w:t>
      </w:r>
      <w:r>
        <w:rPr>
          <w:b w:val="0"/>
          <w:i w:val="0"/>
        </w:rPr>
        <w:t xml:space="preserve"> </w:t>
      </w:r>
      <w:r>
        <w:rPr>
          <w:b w:val="0"/>
          <w:i/>
        </w:rPr>
        <w:t>Direct</w:t>
      </w:r>
      <w:r>
        <w:rPr>
          <w:b w:val="0"/>
          <w:i w:val="0"/>
        </w:rPr>
        <w:t xml:space="preserve"> splits into </w:t>
      </w:r>
      <w:r>
        <w:rPr>
          <w:b/>
          <w:i w:val="0"/>
        </w:rPr>
        <w:t>vertical</w:t>
      </w:r>
      <w:r>
        <w:rPr>
          <w:b w:val="0"/>
          <w:i w:val="0"/>
        </w:rPr>
        <w:t xml:space="preserve"> (mother to child) and </w:t>
      </w:r>
      <w:r>
        <w:rPr>
          <w:b/>
          <w:i w:val="0"/>
        </w:rPr>
        <w:t>horizontal</w:t>
      </w:r>
      <w:r>
        <w:rPr>
          <w:b w:val="0"/>
          <w:i w:val="0"/>
        </w:rPr>
        <w:t xml:space="preserve"> (usually mucous membrane contact — sexual contact, kissing), plus droplets from coughing, sneezing, saliva, blood, sweat and tears. </w:t>
      </w:r>
      <w:r>
        <w:rPr>
          <w:b w:val="0"/>
          <w:i/>
        </w:rPr>
        <w:t>Indirect</w:t>
      </w:r>
      <w:r>
        <w:rPr>
          <w:b w:val="0"/>
          <w:i w:val="0"/>
        </w:rPr>
        <w:t xml:space="preserve"> contact is transmission onto inanimate surfaces first — that is </w:t>
      </w:r>
      <w:r>
        <w:rPr>
          <w:b/>
          <w:i w:val="0"/>
        </w:rPr>
        <w:t>fomite</w:t>
      </w:r>
      <w:r>
        <w:rPr>
          <w:b w:val="0"/>
          <w:i w:val="0"/>
        </w:rPr>
        <w:t xml:space="preserve"> transmission, and it is where the rest of the lecture goes.</w:t>
      </w:r>
    </w:p>
    <w:p>
      <w:pPr>
        <w:spacing w:after="120"/>
      </w:pPr>
      <w:r>
        <w:rPr>
          <w:b/>
          <w:i w:val="0"/>
        </w:rPr>
        <w:t>By vehicle.</w:t>
      </w:r>
      <w:r>
        <w:rPr>
          <w:b w:val="0"/>
          <w:i w:val="0"/>
        </w:rPr>
        <w:t xml:space="preserve"> </w:t>
      </w:r>
      <w:r>
        <w:rPr>
          <w:b/>
          <w:i w:val="0"/>
        </w:rPr>
        <w:t>Food</w:t>
      </w:r>
      <w:r>
        <w:rPr>
          <w:b w:val="0"/>
          <w:i w:val="0"/>
        </w:rPr>
        <w:t xml:space="preserve"> — gastrointestinal illness is the commonest result. </w:t>
      </w:r>
      <w:r>
        <w:rPr>
          <w:b/>
          <w:i w:val="0"/>
        </w:rPr>
        <w:t>Water</w:t>
      </w:r>
      <w:r>
        <w:rPr>
          <w:b w:val="0"/>
          <w:i w:val="0"/>
        </w:rPr>
        <w:t xml:space="preserve"> — drinking water, and also pools, spas and water parks. </w:t>
      </w:r>
      <w:r>
        <w:rPr>
          <w:b/>
          <w:i w:val="0"/>
        </w:rPr>
        <w:t>Soil</w:t>
      </w:r>
      <w:r>
        <w:rPr>
          <w:b w:val="0"/>
          <w:i w:val="0"/>
        </w:rPr>
        <w:t xml:space="preserve"> — contaminating produce, hands and fingernails; pinworms in children. </w:t>
      </w:r>
      <w:r>
        <w:rPr>
          <w:b/>
          <w:i w:val="0"/>
        </w:rPr>
        <w:t>Air</w:t>
      </w:r>
      <w:r>
        <w:rPr>
          <w:b w:val="0"/>
          <w:i w:val="0"/>
        </w:rPr>
        <w:t xml:space="preserve"> — usually, though not always, an indoor phenomenon, which is why ventilation, filtration and crowding matter.</w:t>
      </w:r>
    </w:p>
    <w:p>
      <w:pPr>
        <w:spacing w:after="120"/>
      </w:pPr>
      <w:r>
        <w:rPr>
          <w:b w:val="0"/>
          <w:i w:val="0"/>
        </w:rPr>
        <w:t>Also tested</w:t>
      </w:r>
    </w:p>
    <w:p>
      <w:pPr>
        <w:pStyle w:val="ListBullet"/>
        <w:spacing w:after="40"/>
      </w:pPr>
      <w:r>
        <w:rPr>
          <w:b/>
          <w:i w:val="0"/>
          <w:sz w:val="20"/>
        </w:rPr>
        <w:t>Indirect contact transmission.</w:t>
      </w:r>
      <w:r>
        <w:rPr>
          <w:b w:val="0"/>
          <w:i w:val="0"/>
          <w:sz w:val="20"/>
        </w:rPr>
        <w:t xml:space="preserve"> A surface comes between the source and the recipient; this is fomite transmission.</w:t>
      </w:r>
    </w:p>
    <w:p>
      <w:pPr>
        <w:pStyle w:val="ListBullet"/>
        <w:spacing w:after="40"/>
      </w:pPr>
      <w:r>
        <w:rPr>
          <w:b/>
          <w:i w:val="0"/>
          <w:sz w:val="20"/>
        </w:rPr>
        <w:t>Soil-related transmission.</w:t>
      </w:r>
      <w:r>
        <w:rPr>
          <w:b w:val="0"/>
          <w:i w:val="0"/>
          <w:sz w:val="20"/>
        </w:rPr>
        <w:t xml:space="preserve"> Poorly washed produce is a named route, along with hands and fingernails, and pinworms in children.</w:t>
      </w:r>
    </w:p>
    <w:p>
      <w:pPr>
        <w:pStyle w:val="Heading2"/>
        <w:spacing w:before="200" w:after="100"/>
      </w:pPr>
      <w:r>
        <w:rPr>
          <w:rFonts w:ascii="Georgia" w:hAnsi="Georgia"/>
          <w:color w:val="1F4D2B"/>
        </w:rPr>
        <w:t>4.6 · Fomites and hospital-acquired infection</w:t>
      </w:r>
    </w:p>
    <w:p>
      <w:pPr>
        <w:spacing w:after="120"/>
      </w:pPr>
      <w:r>
        <w:rPr>
          <w:b/>
          <w:i w:val="0"/>
        </w:rPr>
        <w:t>A fomite is a non-living surface or object</w:t>
      </w:r>
      <w:r>
        <w:rPr>
          <w:b w:val="0"/>
          <w:i w:val="0"/>
        </w:rPr>
        <w:t xml:space="preserve"> that may transmit pathogens. </w:t>
      </w:r>
      <w:r>
        <w:rPr>
          <w:b/>
          <w:i w:val="0"/>
        </w:rPr>
        <w:t>Hospital-acquired infection (HAI)</w:t>
      </w:r>
      <w:r>
        <w:rPr>
          <w:b w:val="0"/>
          <w:i w:val="0"/>
        </w:rPr>
        <w:t xml:space="preserve"> costs longer stays, long-term disability, preventable deaths, expense, and risk to both safety and quality of care. It is most threatening to the </w:t>
      </w:r>
      <w:r>
        <w:rPr>
          <w:b/>
          <w:i w:val="0"/>
        </w:rPr>
        <w:t>immunocompromised, pediatric, geriatric and HIV patients, and those with open wounds, burns or recent surgery</w:t>
      </w:r>
      <w:r>
        <w:rPr>
          <w:b w:val="0"/>
          <w:i w:val="0"/>
        </w:rPr>
        <w:t>.</w:t>
      </w:r>
    </w:p>
    <w:p>
      <w:pPr>
        <w:spacing w:after="120"/>
      </w:pPr>
      <w:r>
        <w:rPr>
          <w:b/>
          <w:i w:val="0"/>
        </w:rPr>
        <w:t>Clinical fomites named:</w:t>
      </w:r>
      <w:r>
        <w:rPr>
          <w:b w:val="0"/>
          <w:i w:val="0"/>
        </w:rPr>
        <w:t xml:space="preserve"> scalpels and syringes; </w:t>
      </w:r>
      <w:r>
        <w:rPr>
          <w:b/>
          <w:i w:val="0"/>
        </w:rPr>
        <w:t>catheters</w:t>
      </w:r>
      <w:r>
        <w:rPr>
          <w:b w:val="0"/>
          <w:i w:val="0"/>
        </w:rPr>
        <w:t xml:space="preserve"> — a particular problem with biofilm-forming </w:t>
      </w:r>
      <w:r>
        <w:rPr>
          <w:b w:val="0"/>
          <w:i/>
        </w:rPr>
        <w:t>Staphylococcus aureus</w:t>
      </w:r>
      <w:r>
        <w:rPr>
          <w:b w:val="0"/>
          <w:i w:val="0"/>
        </w:rPr>
        <w:t xml:space="preserve"> and </w:t>
      </w:r>
      <w:r>
        <w:rPr>
          <w:b w:val="0"/>
          <w:i/>
        </w:rPr>
        <w:t>S. epidermidis</w:t>
      </w:r>
      <w:r>
        <w:rPr>
          <w:b w:val="0"/>
          <w:i w:val="0"/>
        </w:rPr>
        <w:t>; bed rails and gurneys; telephones, remote controls, keyboards and electronic devices; floors, mops, polishers, brooms and dustpans; pillows, bedding, furniture and curtains; and stethoscopes, neckties, stuffed animals, greeting cards and flowers.</w:t>
      </w:r>
    </w:p>
    <w:p>
      <w:pPr>
        <w:spacing w:after="120"/>
      </w:pPr>
      <w:r>
        <w:rPr>
          <w:b w:val="0"/>
          <w:i w:val="0"/>
        </w:rPr>
        <w:t>And it is not only hospitals — a public restroom, hotel room, cruise ship cabin or aeroplane tray table is a fomite-filled room too.</w:t>
      </w:r>
    </w:p>
    <w:p>
      <w:pPr>
        <w:spacing w:after="120"/>
      </w:pPr>
      <w:r>
        <w:rPr>
          <w:b w:val="0"/>
          <w:i w:val="0"/>
        </w:rPr>
        <w:t>Also tested</w:t>
      </w:r>
    </w:p>
    <w:p>
      <w:pPr>
        <w:pStyle w:val="ListBullet"/>
        <w:spacing w:after="40"/>
      </w:pPr>
      <w:r>
        <w:rPr>
          <w:b/>
          <w:i w:val="0"/>
          <w:sz w:val="20"/>
        </w:rPr>
        <w:t>Fomite.</w:t>
      </w:r>
      <w:r>
        <w:rPr>
          <w:b w:val="0"/>
          <w:i w:val="0"/>
          <w:sz w:val="20"/>
        </w:rPr>
        <w:t xml:space="preserve"> A fomite is a contaminated non-living object, any inanimate item that carries organisms from one person to another, such as a stethoscope or a keyboard.</w:t>
      </w:r>
    </w:p>
    <w:p>
      <w:pPr>
        <w:pStyle w:val="Heading2"/>
        <w:spacing w:before="200" w:after="100"/>
      </w:pPr>
      <w:r>
        <w:rPr>
          <w:rFonts w:ascii="Georgia" w:hAnsi="Georgia"/>
          <w:color w:val="1F4D2B"/>
        </w:rPr>
        <w:t>4.7 · The studies, and what they did not do</w:t>
      </w:r>
    </w:p>
    <w:p>
      <w:pPr>
        <w:pStyle w:val="Heading3"/>
        <w:spacing w:before="200" w:after="100"/>
      </w:pPr>
      <w:r>
        <w:rPr>
          <w:rFonts w:ascii="Georgia" w:hAnsi="Georgia"/>
          <w:color w:val="1F4D2B"/>
        </w:rPr>
        <w:t>Birthday cake — Dawson and colleagues, 2017</w:t>
      </w:r>
    </w:p>
    <w:p>
      <w:pPr>
        <w:spacing w:after="120"/>
      </w:pPr>
      <w:r>
        <w:rPr>
          <w:b w:val="0"/>
          <w:i w:val="0"/>
        </w:rPr>
        <w:t xml:space="preserve">Blowing out the candles put </w:t>
      </w:r>
      <w:r>
        <w:rPr>
          <w:b/>
          <w:i w:val="0"/>
        </w:rPr>
        <w:t>about fifteen times more bacteria</w:t>
      </w:r>
      <w:r>
        <w:rPr>
          <w:b w:val="0"/>
          <w:i w:val="0"/>
        </w:rPr>
        <w:t xml:space="preserve"> on the frosting than the no-blow control. </w:t>
      </w:r>
      <w:r>
        <w:rPr>
          <w:b/>
          <w:i w:val="0"/>
        </w:rPr>
        <w:t>The authors never identified the organisms they cultured</w:t>
      </w:r>
      <w:r>
        <w:rPr>
          <w:b w:val="0"/>
          <w:i w:val="0"/>
        </w:rPr>
        <w:t xml:space="preserve">, though the discussion named several pathogenic genera — and they said nothing about fungi, yeasts or </w:t>
      </w:r>
      <w:r>
        <w:rPr>
          <w:b/>
          <w:i w:val="0"/>
        </w:rPr>
        <w:t>viruses</w:t>
      </w:r>
      <w:r>
        <w:rPr>
          <w:b w:val="0"/>
          <w:i w:val="0"/>
        </w:rPr>
        <w:t xml:space="preserve"> in saliva. Droplet size is the link to face coverings: the </w:t>
      </w:r>
      <w:r>
        <w:rPr>
          <w:b/>
          <w:i w:val="0"/>
        </w:rPr>
        <w:t>candle test</w:t>
      </w:r>
      <w:r>
        <w:rPr>
          <w:b w:val="0"/>
          <w:i w:val="0"/>
        </w:rPr>
        <w:t xml:space="preserve"> is trying to blow one out while wearing one.</w:t>
      </w:r>
    </w:p>
    <w:p>
      <w:pPr>
        <w:pStyle w:val="Heading3"/>
        <w:spacing w:before="200" w:after="100"/>
      </w:pPr>
      <w:r>
        <w:rPr>
          <w:rFonts w:ascii="Georgia" w:hAnsi="Georgia"/>
          <w:color w:val="1F4D2B"/>
        </w:rPr>
        <w:t>Keyboards — Ide and colleagues, 2019</w:t>
      </w:r>
    </w:p>
    <w:p>
      <w:pPr>
        <w:spacing w:after="120"/>
      </w:pPr>
      <w:r>
        <w:rPr>
          <w:b w:val="0"/>
          <w:i w:val="0"/>
        </w:rPr>
        <w:t xml:space="preserve">A systematic review of </w:t>
      </w:r>
      <w:r>
        <w:rPr>
          <w:b/>
          <w:i w:val="0"/>
        </w:rPr>
        <w:t>75 published studies</w:t>
      </w:r>
      <w:r>
        <w:rPr>
          <w:b w:val="0"/>
          <w:i w:val="0"/>
        </w:rPr>
        <w:t xml:space="preserve">, swabbing keyboards, mice and pads, and portable tablets. Organisms cultured included </w:t>
      </w:r>
      <w:r>
        <w:rPr>
          <w:b/>
          <w:i w:val="0"/>
        </w:rPr>
        <w:t xml:space="preserve">coliforms such as </w:t>
      </w:r>
      <w:r>
        <w:rPr>
          <w:b/>
          <w:i/>
        </w:rPr>
        <w:t>E. coli</w:t>
      </w:r>
      <w:r>
        <w:rPr>
          <w:b w:val="0"/>
          <w:i w:val="0"/>
        </w:rPr>
        <w:t xml:space="preserve"> and </w:t>
      </w:r>
      <w:r>
        <w:rPr>
          <w:b/>
          <w:i w:val="0"/>
        </w:rPr>
        <w:t>MRSA</w:t>
      </w:r>
      <w:r>
        <w:rPr>
          <w:b w:val="0"/>
          <w:i w:val="0"/>
        </w:rPr>
        <w:t>.</w:t>
      </w:r>
    </w:p>
    <w:p>
      <w:pPr>
        <w:pStyle w:val="Heading3"/>
        <w:spacing w:before="200" w:after="100"/>
      </w:pPr>
      <w:r>
        <w:rPr>
          <w:rFonts w:ascii="Georgia" w:hAnsi="Georgia"/>
          <w:color w:val="1F4D2B"/>
        </w:rPr>
        <w:t>Viral fomites — Boone and Gerba, 2007</w:t>
      </w:r>
    </w:p>
    <w:p>
      <w:pPr>
        <w:spacing w:after="120"/>
      </w:pPr>
      <w:r>
        <w:rPr>
          <w:b w:val="0"/>
          <w:i w:val="0"/>
        </w:rPr>
        <w:t xml:space="preserve">Pre-2007 figures: </w:t>
      </w:r>
      <w:r>
        <w:rPr>
          <w:b/>
          <w:i w:val="0"/>
        </w:rPr>
        <w:t>1.7 million deaths a year from diarrheal disease and 1.5 million from respiratory infection</w:t>
      </w:r>
      <w:r>
        <w:rPr>
          <w:b w:val="0"/>
          <w:i w:val="0"/>
        </w:rPr>
        <w:t xml:space="preserve">. </w:t>
      </w:r>
      <w:r>
        <w:rPr>
          <w:b/>
          <w:i w:val="0"/>
        </w:rPr>
        <w:t>Viruses cause about 60% of human infections</w:t>
      </w:r>
      <w:r>
        <w:rPr>
          <w:b w:val="0"/>
          <w:i w:val="0"/>
        </w:rPr>
        <w:t xml:space="preserve"> — and </w:t>
      </w:r>
      <w:r>
        <w:rPr>
          <w:b/>
          <w:i w:val="0"/>
        </w:rPr>
        <w:t>viral disease cannot be cured with antibiotics</w:t>
      </w:r>
      <w:r>
        <w:rPr>
          <w:b w:val="0"/>
          <w:i w:val="0"/>
        </w:rPr>
        <w:t xml:space="preserve">, so prevention rests on vaccines and antivirals. </w:t>
      </w:r>
      <w:r>
        <w:rPr>
          <w:b/>
          <w:i w:val="0"/>
        </w:rPr>
        <w:t>Crowded indoor environments consistently increase morbidity and mortality</w:t>
      </w:r>
      <w:r>
        <w:rPr>
          <w:b w:val="0"/>
          <w:i w:val="0"/>
        </w:rPr>
        <w:t>: schools, daycare, nursing homes, offices, hotels, cruise ships and hospitals, especially pediatric wards.</w:t>
      </w:r>
    </w:p>
    <w:p>
      <w:pPr>
        <w:pStyle w:val="Heading3"/>
        <w:spacing w:before="200" w:after="100"/>
      </w:pPr>
      <w:r>
        <w:rPr>
          <w:rFonts w:ascii="Georgia" w:hAnsi="Georgia"/>
          <w:color w:val="1F4D2B"/>
        </w:rPr>
        <w:t>Patient-care items — Kanamori and colleagues, 2017</w:t>
      </w:r>
    </w:p>
    <w:p>
      <w:pPr>
        <w:spacing w:after="120"/>
      </w:pPr>
      <w:r>
        <w:rPr>
          <w:b w:val="0"/>
          <w:i w:val="0"/>
        </w:rPr>
        <w:t xml:space="preserve">Soap and sanitizer dispensers, humidifiers, nebulizers, pressure transducers, stethoscopes, suction apparatus, thermometers, </w:t>
      </w:r>
      <w:r>
        <w:rPr>
          <w:b/>
          <w:i w:val="0"/>
        </w:rPr>
        <w:t>ultrasound probes and gel</w:t>
      </w:r>
      <w:r>
        <w:rPr>
          <w:b w:val="0"/>
          <w:i w:val="0"/>
        </w:rPr>
        <w:t>, blood pressure monitors, intravenous pumps and poles, telemetry boxes and wires.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From the recording:</w:t>
            </w:r>
            <w:r>
              <w:rPr>
                <w:b w:val="0"/>
                <w:i w:val="0"/>
              </w:rPr>
              <w:t xml:space="preserve"> results are reported as </w:t>
            </w:r>
            <w:r>
              <w:rPr>
                <w:b/>
                <w:i w:val="0"/>
              </w:rPr>
              <w:t>CFU — colony-forming units</w:t>
            </w:r>
            <w:r>
              <w:rPr>
                <w:b w:val="0"/>
                <w:i w:val="0"/>
              </w:rPr>
              <w:t xml:space="preserve"> — because you cannot know whether a visible colony grew from one cell, a hundred or a thousand. The unit is </w:t>
            </w:r>
            <w:r>
              <w:rPr>
                <w:b/>
                <w:i w:val="0"/>
              </w:rPr>
              <w:t>CFU per gram or per milliliter</w:t>
            </w:r>
            <w:r>
              <w:rPr>
                <w:b w:val="0"/>
                <w:i w:val="0"/>
              </w:rPr>
              <w:t>, and serial dilution works for clinical specimens, urine, feces, food, water and milk alike.</w:t>
            </w:r>
          </w:p>
        </w:tc>
      </w:tr>
    </w:tbl>
    <w:p>
      <w:pPr>
        <w:spacing w:after="80"/>
      </w:pPr>
    </w:p>
    <w:p>
      <w:pPr>
        <w:spacing w:after="120"/>
      </w:pPr>
      <w:r>
        <w:rPr>
          <w:b w:val="0"/>
          <w:i w:val="0"/>
        </w:rPr>
        <w:t>Also tested</w:t>
      </w:r>
    </w:p>
    <w:p>
      <w:pPr>
        <w:pStyle w:val="ListBullet"/>
        <w:spacing w:after="40"/>
      </w:pPr>
      <w:r>
        <w:rPr>
          <w:b/>
          <w:i w:val="0"/>
          <w:sz w:val="20"/>
        </w:rPr>
        <w:t>Keyboard systematic review.</w:t>
      </w:r>
      <w:r>
        <w:rPr>
          <w:b w:val="0"/>
          <w:i w:val="0"/>
          <w:sz w:val="20"/>
        </w:rPr>
        <w:t xml:space="preserve"> It analyzed seventy-five published studies.</w:t>
      </w:r>
    </w:p>
    <w:p>
      <w:pPr>
        <w:pStyle w:val="ListBullet"/>
        <w:spacing w:after="40"/>
      </w:pPr>
      <w:r>
        <w:rPr>
          <w:b/>
          <w:i w:val="0"/>
          <w:sz w:val="20"/>
        </w:rPr>
        <w:t>Viral share of infections.</w:t>
      </w:r>
      <w:r>
        <w:rPr>
          <w:b w:val="0"/>
          <w:i w:val="0"/>
          <w:sz w:val="20"/>
        </w:rPr>
        <w:t xml:space="preserve"> According to the Boone and Gerba review, viruses cause about sixty percent of human infections.</w:t>
      </w:r>
    </w:p>
    <w:p>
      <w:pPr>
        <w:pStyle w:val="Heading2"/>
        <w:spacing w:before="200" w:after="100"/>
      </w:pPr>
      <w:r>
        <w:rPr>
          <w:rFonts w:ascii="Georgia" w:hAnsi="Georgia"/>
          <w:color w:val="1F4D2B"/>
        </w:rPr>
        <w:t>4.8 · Disinfection, coatings and the history</w:t>
      </w:r>
    </w:p>
    <w:p>
      <w:pPr>
        <w:spacing w:after="120"/>
      </w:pPr>
      <w:r>
        <w:rPr>
          <w:b/>
          <w:i w:val="0"/>
        </w:rPr>
        <w:t>Five best practices</w:t>
      </w:r>
      <w:r>
        <w:rPr>
          <w:b w:val="0"/>
          <w:i w:val="0"/>
        </w:rPr>
        <w:t xml:space="preserve"> for non-critical surfaces, in order: standardize cleaning policy; select </w:t>
      </w:r>
      <w:r>
        <w:rPr>
          <w:b/>
          <w:i w:val="0"/>
        </w:rPr>
        <w:t>EPA-registered</w:t>
      </w:r>
      <w:r>
        <w:rPr>
          <w:b w:val="0"/>
          <w:i w:val="0"/>
        </w:rPr>
        <w:t xml:space="preserve"> hospital disinfectants; educate </w:t>
      </w:r>
      <w:r>
        <w:rPr>
          <w:b/>
          <w:i w:val="0"/>
        </w:rPr>
        <w:t>ALL</w:t>
      </w:r>
      <w:r>
        <w:rPr>
          <w:b w:val="0"/>
          <w:i w:val="0"/>
        </w:rPr>
        <w:t xml:space="preserve"> staff </w:t>
      </w:r>
      <w:r>
        <w:rPr>
          <w:b w:val="0"/>
          <w:i/>
        </w:rPr>
        <w:t>including environmental services</w:t>
      </w:r>
      <w:r>
        <w:rPr>
          <w:b w:val="0"/>
          <w:i w:val="0"/>
        </w:rPr>
        <w:t xml:space="preserve">; monitor compliance with feedback; implement </w:t>
      </w:r>
      <w:r>
        <w:rPr>
          <w:b/>
          <w:i w:val="0"/>
        </w:rPr>
        <w:t>no-touch</w:t>
      </w:r>
      <w:r>
        <w:rPr>
          <w:b w:val="0"/>
          <w:i w:val="0"/>
        </w:rPr>
        <w:t xml:space="preserve"> decontamination technology.</w:t>
      </w:r>
    </w:p>
    <w:p>
      <w:pPr>
        <w:spacing w:after="120"/>
      </w:pPr>
      <w:r>
        <w:rPr>
          <w:b/>
          <w:i w:val="0"/>
        </w:rPr>
        <w:t>The history:</w:t>
      </w:r>
      <w:r>
        <w:rPr>
          <w:b w:val="0"/>
          <w:i w:val="0"/>
        </w:rPr>
        <w:t xml:space="preserve"> </w:t>
      </w:r>
      <w:r>
        <w:rPr>
          <w:b/>
          <w:i w:val="0"/>
        </w:rPr>
        <w:t>Semmelweis in the 1840s</w:t>
      </w:r>
      <w:r>
        <w:rPr>
          <w:b w:val="0"/>
          <w:i w:val="0"/>
        </w:rPr>
        <w:t xml:space="preserve"> — handwashing with </w:t>
      </w:r>
      <w:r>
        <w:rPr>
          <w:b w:val="0"/>
          <w:i/>
        </w:rPr>
        <w:t>chlorine</w:t>
      </w:r>
      <w:r>
        <w:rPr>
          <w:b w:val="0"/>
          <w:i w:val="0"/>
        </w:rPr>
        <w:t xml:space="preserve"> solution by obstetricians. </w:t>
      </w:r>
      <w:r>
        <w:rPr>
          <w:b/>
          <w:i w:val="0"/>
        </w:rPr>
        <w:t>Lister in the 1860s</w:t>
      </w:r>
      <w:r>
        <w:rPr>
          <w:b w:val="0"/>
          <w:i w:val="0"/>
        </w:rPr>
        <w:t xml:space="preserve"> — handwashing and wound treatment with </w:t>
      </w:r>
      <w:r>
        <w:rPr>
          <w:b w:val="0"/>
          <w:i/>
        </w:rPr>
        <w:t>carbolic acid</w:t>
      </w:r>
      <w:r>
        <w:rPr>
          <w:b w:val="0"/>
          <w:i w:val="0"/>
        </w:rPr>
        <w:t>.</w:t>
      </w:r>
    </w:p>
    <w:p>
      <w:pPr>
        <w:spacing w:after="120"/>
      </w:pPr>
      <w:r>
        <w:rPr>
          <w:b/>
          <w:i w:val="0"/>
        </w:rPr>
        <w:t>Chemical agents</w:t>
      </w:r>
      <w:r>
        <w:rPr>
          <w:b w:val="0"/>
          <w:i w:val="0"/>
        </w:rPr>
        <w:t xml:space="preserve"> — bleach, quaternary ammonium salts, phenolics — work only at the </w:t>
      </w:r>
      <w:r>
        <w:rPr>
          <w:b/>
          <w:i w:val="0"/>
        </w:rPr>
        <w:t>correct concentration and for adequate contact time</w:t>
      </w:r>
      <w:r>
        <w:rPr>
          <w:b w:val="0"/>
          <w:i w:val="0"/>
        </w:rPr>
        <w:t xml:space="preserve">, and they are toxic. Ozone, high-concentration hydrogen peroxide and steam </w:t>
      </w:r>
      <w:r>
        <w:rPr>
          <w:b/>
          <w:i w:val="0"/>
        </w:rPr>
        <w:t>require the room to be vacant</w:t>
      </w:r>
      <w:r>
        <w:rPr>
          <w:b w:val="0"/>
          <w:i w:val="0"/>
        </w:rPr>
        <w:t>, take time facilities may not have, and can damage surfaces and devices.</w:t>
      </w:r>
    </w:p>
    <w:p>
      <w:pPr>
        <w:spacing w:after="120"/>
      </w:pPr>
      <w:r>
        <w:rPr>
          <w:b/>
          <w:i w:val="0"/>
        </w:rPr>
        <w:t>Coatings</w:t>
      </w:r>
      <w:r>
        <w:rPr>
          <w:b w:val="0"/>
          <w:i w:val="0"/>
        </w:rPr>
        <w:t xml:space="preserve"> borrow from marine </w:t>
      </w:r>
      <w:r>
        <w:rPr>
          <w:b w:val="0"/>
          <w:i/>
        </w:rPr>
        <w:t>anti-fouling</w:t>
      </w:r>
      <w:r>
        <w:rPr>
          <w:b w:val="0"/>
          <w:i w:val="0"/>
        </w:rPr>
        <w:t xml:space="preserve"> paint — copper, arsenic, mercury and tin compounds since the 1960s. </w:t>
      </w:r>
      <w:r>
        <w:rPr>
          <w:b/>
          <w:i w:val="0"/>
        </w:rPr>
        <w:t>Anti-fouling prevents attachment; antimicrobial kills.</w:t>
      </w:r>
      <w:r>
        <w:rPr>
          <w:b w:val="0"/>
          <w:i w:val="0"/>
        </w:rPr>
        <w:t xml:space="preserve"> A hospital coating should be </w:t>
      </w:r>
      <w:r>
        <w:rPr>
          <w:b/>
          <w:i w:val="0"/>
        </w:rPr>
        <w:t>nontoxic, cost effective, commercially available, stable and durable</w:t>
      </w:r>
      <w:r>
        <w:rPr>
          <w:b w:val="0"/>
          <w:i w:val="0"/>
        </w:rPr>
        <w:t>: plastics, copper or silver alloys, photocatalytic coatings, specialized textiles, micro-patterned hydrophobic surfaces.</w:t>
      </w:r>
    </w:p>
    <w:p>
      <w:pPr>
        <w:spacing w:after="120"/>
      </w:pPr>
      <w:r>
        <w:rPr>
          <w:b w:val="0"/>
          <w:i w:val="0"/>
        </w:rPr>
        <w:t>Also tested</w:t>
      </w:r>
    </w:p>
    <w:p>
      <w:pPr>
        <w:pStyle w:val="ListBullet"/>
        <w:spacing w:after="40"/>
      </w:pPr>
      <w:r>
        <w:rPr>
          <w:b/>
          <w:i w:val="0"/>
          <w:sz w:val="20"/>
        </w:rPr>
        <w:t>Persistent pathogens on fomites.</w:t>
      </w:r>
      <w:r>
        <w:rPr>
          <w:b w:val="0"/>
          <w:i w:val="0"/>
          <w:sz w:val="20"/>
        </w:rPr>
        <w:t xml:space="preserve"> They are particularly dangerous because they look like clean surfaces.</w:t>
      </w:r>
    </w:p>
    <w:p>
      <w:pPr>
        <w:pStyle w:val="ListBullet"/>
        <w:spacing w:after="40"/>
      </w:pPr>
      <w:r>
        <w:rPr>
          <w:b/>
          <w:i w:val="0"/>
          <w:sz w:val="20"/>
        </w:rPr>
        <w:t>Ozone and hydrogen peroxide disinfection.</w:t>
      </w:r>
      <w:r>
        <w:rPr>
          <w:b w:val="0"/>
          <w:i w:val="0"/>
          <w:sz w:val="20"/>
        </w:rPr>
        <w:t xml:space="preserve"> A room must be vacant before ozone or high-concentration hydrogen peroxide is used, to reduce harm to humans.</w:t>
      </w:r>
    </w:p>
    <w:p>
      <w:pPr>
        <w:pStyle w:val="ListBullet"/>
        <w:spacing w:after="40"/>
      </w:pPr>
      <w:r>
        <w:rPr>
          <w:b/>
          <w:i w:val="0"/>
          <w:sz w:val="20"/>
        </w:rPr>
        <w:t>Cleaning and disinfection policy.</w:t>
      </w:r>
      <w:r>
        <w:rPr>
          <w:b w:val="0"/>
          <w:i w:val="0"/>
          <w:sz w:val="20"/>
        </w:rPr>
        <w:t xml:space="preserve"> All staff, without exception, must be educated about it.</w:t>
      </w:r>
    </w:p>
    <w:p>
      <w:pPr>
        <w:pStyle w:val="ListBullet"/>
        <w:spacing w:after="40"/>
      </w:pPr>
      <w:r>
        <w:rPr>
          <w:b/>
          <w:i w:val="0"/>
          <w:sz w:val="20"/>
        </w:rPr>
        <w:t>Transmission of hospital-acquired infections.</w:t>
      </w:r>
      <w:r>
        <w:rPr>
          <w:b w:val="0"/>
          <w:i w:val="0"/>
          <w:sz w:val="20"/>
        </w:rPr>
        <w:t xml:space="preserve"> They are primarily transmitted directly, human to human; fomite contact is the secondary route.</w:t>
      </w:r>
    </w:p>
    <w:p>
      <w:pPr>
        <w:pStyle w:val="ListBullet"/>
        <w:spacing w:after="40"/>
      </w:pPr>
      <w:r>
        <w:rPr>
          <w:b/>
          <w:i w:val="0"/>
          <w:sz w:val="20"/>
        </w:rPr>
        <w:t>Anti-fouling surface coatings.</w:t>
      </w:r>
      <w:r>
        <w:rPr>
          <w:b w:val="0"/>
          <w:i w:val="0"/>
          <w:sz w:val="20"/>
        </w:rPr>
        <w:t xml:space="preserve"> The idea originated in marine ship coatings, which have used copper, arsenic, mercury and tin compounds since the 1960s.</w:t>
      </w:r>
    </w:p>
    <w:p>
      <w:pPr>
        <w:pStyle w:val="Heading2"/>
        <w:spacing w:before="200" w:after="100"/>
      </w:pPr>
      <w:r>
        <w:rPr>
          <w:rFonts w:ascii="Georgia" w:hAnsi="Georgia"/>
          <w:color w:val="1F4D2B"/>
        </w:rPr>
        <w:t>4.9 · Fomites and antibiotic resistance</w:t>
      </w:r>
    </w:p>
    <w:p>
      <w:pPr>
        <w:spacing w:after="120"/>
      </w:pPr>
      <w:r>
        <w:rPr>
          <w:b/>
          <w:i w:val="0"/>
        </w:rPr>
        <w:t>Extensive antibiotic use has driven multi-drug resistance</w:t>
      </w:r>
      <w:r>
        <w:rPr>
          <w:b w:val="0"/>
          <w:i w:val="0"/>
        </w:rPr>
        <w:t xml:space="preserve">, and </w:t>
      </w:r>
      <w:r>
        <w:rPr>
          <w:b/>
          <w:i w:val="0"/>
        </w:rPr>
        <w:t>MDR, XDR and TDR</w:t>
      </w:r>
      <w:r>
        <w:rPr>
          <w:b w:val="0"/>
          <w:i w:val="0"/>
        </w:rPr>
        <w:t xml:space="preserve"> strains — MRSA and carbapenem-resistant </w:t>
      </w:r>
      <w:r>
        <w:rPr>
          <w:b w:val="0"/>
          <w:i/>
        </w:rPr>
        <w:t>Klebsiella pneumoniae</w:t>
      </w:r>
      <w:r>
        <w:rPr>
          <w:b w:val="0"/>
          <w:i w:val="0"/>
        </w:rPr>
        <w:t xml:space="preserve"> among them — are especially problematic in hospitals. </w:t>
      </w:r>
      <w:r>
        <w:rPr>
          <w:b/>
          <w:i w:val="0"/>
        </w:rPr>
        <w:t>Biofilms</w:t>
      </w:r>
      <w:r>
        <w:rPr>
          <w:b w:val="0"/>
          <w:i w:val="0"/>
        </w:rPr>
        <w:t xml:space="preserve"> are polymicrobial networks resistant to cleaning, heat </w:t>
      </w:r>
      <w:r>
        <w:rPr>
          <w:b w:val="0"/>
          <w:i/>
        </w:rPr>
        <w:t>and</w:t>
      </w:r>
      <w:r>
        <w:rPr>
          <w:b w:val="0"/>
          <w:i w:val="0"/>
        </w:rPr>
        <w:t xml:space="preserve"> drugs; </w:t>
      </w:r>
      <w:r>
        <w:rPr>
          <w:b w:val="0"/>
          <w:i/>
        </w:rPr>
        <w:t>Staphylococcus</w:t>
      </w:r>
      <w:r>
        <w:rPr>
          <w:b w:val="0"/>
          <w:i w:val="0"/>
        </w:rPr>
        <w:t xml:space="preserve"> and </w:t>
      </w:r>
      <w:r>
        <w:rPr>
          <w:b w:val="0"/>
          <w:i/>
        </w:rPr>
        <w:t>Pseudomonas</w:t>
      </w:r>
      <w:r>
        <w:rPr>
          <w:b w:val="0"/>
          <w:i w:val="0"/>
        </w:rPr>
        <w:t xml:space="preserve"> form them.</w:t>
      </w:r>
    </w:p>
    <w:p>
      <w:pPr>
        <w:spacing w:after="120"/>
      </w:pPr>
      <w:r>
        <w:rPr>
          <w:b/>
          <w:i w:val="0"/>
        </w:rPr>
        <w:t>A fomite carrying a persistent pathogen cannot be told apart from a clean surface.</w:t>
      </w:r>
      <w:r>
        <w:rPr>
          <w:b w:val="0"/>
          <w:i w:val="0"/>
        </w:rPr>
        <w:t xml:space="preserve"> That single sentence is the argument for the whole chapter.</w:t>
      </w:r>
    </w:p>
    <w:p>
      <w:pPr>
        <w:pStyle w:val="Heading3"/>
        <w:spacing w:before="200" w:after="100"/>
      </w:pPr>
      <w:r>
        <w:rPr>
          <w:rFonts w:ascii="Georgia" w:hAnsi="Georgia"/>
          <w:color w:val="1F4D2B"/>
        </w:rPr>
        <w:t>Antiseptics in West Africa — Lompo and colleagues, 2023</w:t>
      </w:r>
    </w:p>
    <w:p>
      <w:pPr>
        <w:spacing w:after="120"/>
      </w:pPr>
      <w:r>
        <w:rPr>
          <w:b w:val="0"/>
          <w:i w:val="0"/>
        </w:rPr>
        <w:t xml:space="preserve">Two tertiary hospitals in </w:t>
      </w:r>
      <w:r>
        <w:rPr>
          <w:b/>
          <w:i w:val="0"/>
        </w:rPr>
        <w:t>Burkina Faso and Benin</w:t>
      </w:r>
      <w:r>
        <w:rPr>
          <w:b w:val="0"/>
          <w:i w:val="0"/>
        </w:rPr>
        <w:t xml:space="preserve">. Contamination was highest in </w:t>
      </w:r>
      <w:r>
        <w:rPr>
          <w:b/>
          <w:i w:val="0"/>
        </w:rPr>
        <w:t>liquid soap — 51 of 69 samples</w:t>
      </w:r>
      <w:r>
        <w:rPr>
          <w:b w:val="0"/>
          <w:i w:val="0"/>
        </w:rPr>
        <w:t xml:space="preserve">. Risk factors: inconsistent preparation, </w:t>
      </w:r>
      <w:r>
        <w:rPr>
          <w:b/>
          <w:i w:val="0"/>
        </w:rPr>
        <w:t>recycled containers including used soft drink bottles</w:t>
      </w:r>
      <w:r>
        <w:rPr>
          <w:b w:val="0"/>
          <w:i w:val="0"/>
        </w:rPr>
        <w:t xml:space="preserve">, broken pump dispensers, and </w:t>
      </w:r>
      <w:r>
        <w:rPr>
          <w:b/>
          <w:i w:val="0"/>
        </w:rPr>
        <w:t>“topping up”</w:t>
      </w:r>
      <w:r>
        <w:rPr>
          <w:b w:val="0"/>
          <w:i w:val="0"/>
        </w:rPr>
        <w:t xml:space="preserve">. Counts above 10,000 CFU/mL were </w:t>
      </w:r>
      <w:r>
        <w:rPr>
          <w:b/>
          <w:i/>
        </w:rPr>
        <w:t>Klebsiella pneumoniae</w:t>
      </w:r>
      <w:r>
        <w:rPr>
          <w:b/>
          <w:i w:val="0"/>
        </w:rPr>
        <w:t xml:space="preserve">, </w:t>
      </w:r>
      <w:r>
        <w:rPr>
          <w:b/>
          <w:i/>
        </w:rPr>
        <w:t>Pseudomonas aeruginosa</w:t>
      </w:r>
      <w:r>
        <w:rPr>
          <w:b/>
          <w:i w:val="0"/>
        </w:rPr>
        <w:t xml:space="preserve"> and </w:t>
      </w:r>
      <w:r>
        <w:rPr>
          <w:b/>
          <w:i/>
        </w:rPr>
        <w:t>Acinetobacter</w:t>
      </w:r>
      <w:r>
        <w:rPr>
          <w:b w:val="0"/>
          <w:i w:val="0"/>
        </w:rPr>
        <w:t xml:space="preserve"> — all gram-negative — from </w:t>
      </w:r>
      <w:r>
        <w:rPr>
          <w:b/>
          <w:i w:val="0"/>
        </w:rPr>
        <w:t>maternity, neonatology, surgery and internal medicine</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How resistance moves between organisms.</w:t>
            </w:r>
            <w:r>
              <w:rPr>
                <w:b/>
                <w:i w:val="0"/>
              </w:rPr>
              <w:t>Conjugation</w:t>
            </w:r>
            <w:r>
              <w:rPr>
                <w:b w:val="0"/>
                <w:i w:val="0"/>
              </w:rPr>
              <w:t xml:space="preserve"> is the big one: donor and recipient </w:t>
            </w:r>
            <w:r>
              <w:rPr>
                <w:b/>
                <w:i w:val="0"/>
              </w:rPr>
              <w:t>need not be the same genus or species</w:t>
            </w:r>
            <w:r>
              <w:rPr>
                <w:b w:val="0"/>
                <w:i w:val="0"/>
              </w:rPr>
              <w:t xml:space="preserve">, and once a cell gains a resistance plasmid </w:t>
            </w:r>
            <w:r>
              <w:rPr>
                <w:b/>
                <w:i w:val="0"/>
              </w:rPr>
              <w:t>every one of its offspring has it too</w:t>
            </w:r>
            <w:r>
              <w:rPr>
                <w:b w:val="0"/>
                <w:i w:val="0"/>
              </w:rPr>
              <w:t xml:space="preserve">. </w:t>
            </w:r>
            <w:r>
              <w:rPr>
                <w:b/>
                <w:i w:val="0"/>
              </w:rPr>
              <w:t>Transformation</w:t>
            </w:r>
            <w:r>
              <w:rPr>
                <w:b w:val="0"/>
                <w:i w:val="0"/>
              </w:rPr>
              <w:t xml:space="preserve"> — competent cells taking up free DNA from the environment — matters less. </w:t>
            </w:r>
            <w:r>
              <w:rPr>
                <w:b/>
                <w:i w:val="0"/>
              </w:rPr>
              <w:t>Transduction</w:t>
            </w:r>
            <w:r>
              <w:rPr>
                <w:b w:val="0"/>
                <w:i w:val="0"/>
              </w:rPr>
              <w:t xml:space="preserve"> requires a </w:t>
            </w:r>
            <w:r>
              <w:rPr>
                <w:b/>
                <w:i w:val="0"/>
              </w:rPr>
              <w:t>bacteriophage</w:t>
            </w:r>
            <w:r>
              <w:rPr>
                <w:b w:val="0"/>
                <w:i w:val="0"/>
              </w:rPr>
              <w:t xml:space="preserve"> as the vector.</w:t>
            </w:r>
          </w:p>
          <w:p>
            <w:pPr>
              <w:spacing w:after="120"/>
            </w:pPr>
            <w:r>
              <w:rPr>
                <w:b w:val="0"/>
                <w:i w:val="0"/>
              </w:rPr>
              <w:t>Put the two halves together and the third objective answers itself: a contaminated surface keeps resistant organisms in circulation, and conjugation lets them hand that resistance to organisms of an entirely different species.</w:t>
            </w:r>
          </w:p>
        </w:tc>
      </w:tr>
    </w:tbl>
    <w:p>
      <w:pPr>
        <w:spacing w:after="80"/>
      </w:pPr>
    </w:p>
    <w:p>
      <w:pPr>
        <w:spacing w:after="120"/>
      </w:pPr>
      <w:r>
        <w:rPr>
          <w:b w:val="0"/>
          <w:i w:val="0"/>
        </w:rPr>
        <w:t>Also tested</w:t>
      </w:r>
    </w:p>
    <w:p>
      <w:pPr>
        <w:pStyle w:val="ListBullet"/>
        <w:spacing w:after="40"/>
      </w:pPr>
      <w:r>
        <w:rPr>
          <w:b/>
          <w:i w:val="0"/>
          <w:sz w:val="20"/>
        </w:rPr>
        <w:t>Competent cells.</w:t>
      </w:r>
      <w:r>
        <w:rPr>
          <w:b w:val="0"/>
          <w:i w:val="0"/>
          <w:sz w:val="20"/>
        </w:rPr>
        <w:t xml:space="preserve"> In transformation, competent cells take up DNA fragments from their environment.</w:t>
      </w:r>
    </w:p>
    <w:p>
      <w:pPr>
        <w:pStyle w:val="ListBullet"/>
        <w:spacing w:after="40"/>
      </w:pPr>
      <w:r>
        <w:rPr>
          <w:b/>
          <w:i w:val="0"/>
          <w:sz w:val="20"/>
        </w:rPr>
        <w:t>Conjugation and resistance.</w:t>
      </w:r>
      <w:r>
        <w:rPr>
          <w:b w:val="0"/>
          <w:i w:val="0"/>
          <w:sz w:val="20"/>
        </w:rPr>
        <w:t xml:space="preserve"> Horizontal gene transfer by conjugation is significant for resistance because the species need not match, and every daughter cell inherits the plasmid.</w:t>
      </w:r>
    </w:p>
    <w:p>
      <w:pPr>
        <w:pStyle w:val="ListBullet"/>
        <w:spacing w:after="40"/>
      </w:pPr>
      <w:r>
        <w:rPr>
          <w:b/>
          <w:i w:val="0"/>
          <w:sz w:val="20"/>
        </w:rPr>
        <w:t>Transduction.</w:t>
      </w:r>
      <w:r>
        <w:rPr>
          <w:b w:val="0"/>
          <w:i w:val="0"/>
          <w:sz w:val="20"/>
        </w:rPr>
        <w:t xml:space="preserve"> This horizontal gene transfer mechanism uses a virus as the carrier: a bacteriophage packages host genetic material and injects it into the next cell, carrying resistance genes between organisms that never touch.</w:t>
      </w:r>
    </w:p>
    <w:p>
      <w:pPr>
        <w:pStyle w:val="ListBullet"/>
        <w:spacing w:after="40"/>
      </w:pPr>
      <w:r>
        <w:rPr>
          <w:b/>
          <w:i w:val="0"/>
          <w:sz w:val="20"/>
        </w:rPr>
        <w:t>Hospital fomite contamination.</w:t>
      </w:r>
      <w:r>
        <w:rPr>
          <w:b w:val="0"/>
          <w:i w:val="0"/>
          <w:sz w:val="20"/>
        </w:rPr>
        <w:t xml:space="preserve"> The most heavily contaminated samples came from the maternity and neonatology wards.</w:t>
      </w:r>
    </w:p>
    <w:p>
      <w:pPr>
        <w:pStyle w:val="Heading1"/>
        <w:spacing w:before="280" w:after="100"/>
      </w:pPr>
      <w:r>
        <w:rPr>
          <w:rFonts w:ascii="Georgia" w:hAnsi="Georgia"/>
          <w:color w:val="1F4D2B"/>
        </w:rPr>
        <w:t>5 · Host Defenses: Nonspecific Mechanisms</w:t>
      </w:r>
    </w:p>
    <w:tbl>
      <w:tblPr>
        <w:tblW w:type="auto" w:w="0"/>
        <w:tblLook w:firstColumn="1" w:firstRow="1" w:lastColumn="0" w:lastRow="0" w:noHBand="0" w:noVBand="1" w:val="04A0"/>
        <w:tblBorders>
          <w:top w:val="single" w:sz="8" w:space="0" w:color="1F4D2B"/>
          <w:left w:val="single" w:sz="8" w:space="0" w:color="1F4D2B"/>
          <w:bottom w:val="single" w:sz="8" w:space="0" w:color="1F4D2B"/>
          <w:right w:val="single" w:sz="8" w:space="0" w:color="1F4D2B"/>
          <w:insideH w:val="single" w:sz="8" w:space="0" w:color="1F4D2B"/>
          <w:insideV w:val="single" w:sz="8" w:space="0" w:color="1F4D2B"/>
        </w:tblBorders>
      </w:tblPr>
      <w:tblGrid>
        <w:gridCol w:w="10224"/>
      </w:tblGrid>
      <w:tr>
        <w:tc>
          <w:tcPr>
            <w:tcW w:type="dxa" w:w="10224"/>
            <w:shd w:val="clear" w:color="auto" w:fill="EEF5F4"/>
          </w:tcPr>
          <w:p>
            <w:pPr>
              <w:spacing w:after="80"/>
            </w:pPr>
            <w:r>
              <w:rPr>
                <w:b/>
                <w:color w:val="1F4D2B"/>
                <w:sz w:val="18"/>
              </w:rPr>
              <w:t>INSTRUCTIONAL OBJECTIVES</w:t>
            </w:r>
          </w:p>
          <w:p>
            <w:pPr>
              <w:pStyle w:val="ListNumber"/>
              <w:spacing w:after="40"/>
            </w:pPr>
            <w:r>
              <w:rPr>
                <w:b w:val="0"/>
                <w:i w:val="0"/>
                <w:sz w:val="20"/>
              </w:rPr>
              <w:t>Review the lines of host defense.</w:t>
            </w:r>
          </w:p>
          <w:p>
            <w:pPr>
              <w:pStyle w:val="ListNumber"/>
              <w:spacing w:after="40"/>
            </w:pPr>
            <w:r>
              <w:rPr>
                <w:b w:val="0"/>
                <w:i w:val="0"/>
                <w:sz w:val="20"/>
              </w:rPr>
              <w:t>Differentiate among the chemical, genetic, and physical defense mechanisms in the first line of defense.</w:t>
            </w:r>
          </w:p>
          <w:p>
            <w:pPr>
              <w:pStyle w:val="ListNumber"/>
              <w:spacing w:after="40"/>
            </w:pPr>
            <w:r>
              <w:rPr>
                <w:b w:val="0"/>
                <w:i w:val="0"/>
                <w:sz w:val="20"/>
              </w:rPr>
              <w:t>List the key factors involved in innate immunity.</w:t>
            </w:r>
          </w:p>
          <w:p>
            <w:pPr>
              <w:pStyle w:val="ListNumber"/>
              <w:spacing w:after="40"/>
            </w:pPr>
            <w:r>
              <w:rPr>
                <w:b w:val="0"/>
                <w:i w:val="0"/>
                <w:sz w:val="20"/>
              </w:rPr>
              <w:t>Describe the recognition system of host defense.</w:t>
            </w:r>
          </w:p>
          <w:p>
            <w:pPr>
              <w:pStyle w:val="ListNumber"/>
              <w:spacing w:after="40"/>
            </w:pPr>
            <w:r>
              <w:rPr>
                <w:b w:val="0"/>
                <w:i w:val="0"/>
                <w:sz w:val="20"/>
              </w:rPr>
              <w:t>Describe the roles of the different classes of leukocytes in the second and third lines of defense.</w:t>
            </w:r>
          </w:p>
          <w:p>
            <w:pPr>
              <w:pStyle w:val="ListNumber"/>
              <w:spacing w:after="40"/>
            </w:pPr>
            <w:r>
              <w:rPr>
                <w:b w:val="0"/>
                <w:i w:val="0"/>
                <w:sz w:val="20"/>
              </w:rPr>
              <w:t>Describe the role of a white blood count with differential.</w:t>
            </w:r>
          </w:p>
          <w:p>
            <w:pPr>
              <w:pStyle w:val="ListNumber"/>
              <w:spacing w:after="40"/>
            </w:pPr>
            <w:r>
              <w:rPr>
                <w:b w:val="0"/>
                <w:i w:val="0"/>
                <w:sz w:val="20"/>
              </w:rPr>
              <w:t>Describe the characteristic components of inflammation.</w:t>
            </w:r>
          </w:p>
          <w:p>
            <w:pPr>
              <w:pStyle w:val="ListNumber"/>
              <w:spacing w:after="40"/>
            </w:pPr>
            <w:r>
              <w:rPr>
                <w:b w:val="0"/>
                <w:i w:val="0"/>
                <w:sz w:val="20"/>
              </w:rPr>
              <w:t>Describe the mechanism of pathogenic fever.</w:t>
            </w:r>
          </w:p>
          <w:p>
            <w:pPr>
              <w:pStyle w:val="ListNumber"/>
              <w:spacing w:after="40"/>
            </w:pPr>
            <w:r>
              <w:rPr>
                <w:b w:val="0"/>
                <w:i w:val="0"/>
                <w:sz w:val="20"/>
              </w:rPr>
              <w:t>Explain the beneficial and harmful effects of fever.</w:t>
            </w:r>
          </w:p>
          <w:p>
            <w:pPr>
              <w:pStyle w:val="ListNumber"/>
              <w:spacing w:after="40"/>
            </w:pPr>
            <w:r>
              <w:rPr>
                <w:b w:val="0"/>
                <w:i w:val="0"/>
                <w:sz w:val="20"/>
              </w:rPr>
              <w:t>Compare and contrast the origin and functions of interferon.</w:t>
            </w:r>
          </w:p>
          <w:p>
            <w:pPr>
              <w:pStyle w:val="ListNumber"/>
              <w:spacing w:after="40"/>
            </w:pPr>
            <w:r>
              <w:rPr>
                <w:b w:val="0"/>
                <w:i w:val="0"/>
                <w:sz w:val="20"/>
              </w:rPr>
              <w:t>Discuss the complement system.</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Eleven objectives against 93 slides — this is the biggest lecture of the block.</w:t>
            </w:r>
            <w:r>
              <w:rPr>
                <w:b w:val="0"/>
                <w:i w:val="0"/>
              </w:rPr>
              <w:t xml:space="preserve"> Lectures 1 to 4 carry three or four objectives each. Complement alone runs fourteen slides. The temptation is to revise complement and natural killer cells and let the rest slide, which is exactly how the small objectives — the differential white count, the genetic defense, the effects of fever — get lost.</w:t>
            </w:r>
          </w:p>
          <w:p>
            <w:pPr>
              <w:spacing w:after="120"/>
            </w:pPr>
            <w:r>
              <w:rPr>
                <w:b/>
                <w:i w:val="0"/>
              </w:rPr>
              <w:t>One idea ties it together.</w:t>
            </w:r>
            <w:r>
              <w:rPr>
                <w:b w:val="0"/>
                <w:i w:val="0"/>
              </w:rPr>
              <w:t xml:space="preserve"> The innate system covers an enormous range of organisms without having a receptor for each one. It manages that by recognizing </w:t>
            </w:r>
            <w:r>
              <w:rPr>
                <w:b/>
                <w:i w:val="0"/>
              </w:rPr>
              <w:t>patterns shared across pathogen families</w:t>
            </w:r>
            <w:r>
              <w:rPr>
                <w:b w:val="0"/>
                <w:i w:val="0"/>
              </w:rPr>
              <w:t>, not individual organisms. Every receptor, plasma protein and cell below is an instance of that trick.</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 HE READ OUT THE EXAM LIST IN THE LAST THREE MINUTES.</w:t>
            </w:r>
            <w:r>
              <w:rPr>
                <w:b w:val="0"/>
                <w:i w:val="0"/>
              </w:rPr>
              <w:t xml:space="preserve"> The closing review of the lecture is a near-verbatim revision plan, and it is reproduced here in his order:</w:t>
            </w:r>
          </w:p>
          <w:p>
            <w:pPr>
              <w:pStyle w:val="ListNumber"/>
              <w:spacing w:after="40"/>
            </w:pPr>
            <w:r>
              <w:rPr>
                <w:b/>
                <w:i w:val="0"/>
                <w:sz w:val="20"/>
              </w:rPr>
              <w:t>“You need to know those three lines — first line, second line, third line — and know what belongs in each line. First line, know which things are physical, which are chemical, which are microbiological.”</w:t>
            </w:r>
          </w:p>
          <w:p>
            <w:pPr>
              <w:pStyle w:val="ListNumber"/>
              <w:spacing w:after="40"/>
            </w:pPr>
            <w:r>
              <w:rPr>
                <w:b/>
                <w:i w:val="0"/>
                <w:sz w:val="20"/>
              </w:rPr>
              <w:t>“Recognition system. What do we call the receptors that the white blood cells have?”</w:t>
            </w:r>
          </w:p>
          <w:p>
            <w:pPr>
              <w:pStyle w:val="ListNumber"/>
              <w:spacing w:after="40"/>
            </w:pPr>
            <w:r>
              <w:rPr>
                <w:b/>
                <w:i w:val="0"/>
                <w:sz w:val="20"/>
              </w:rPr>
              <w:t>“Know the difference between a macrophage and a neutrophil, our two major phagocytes. But how are they different?”</w:t>
            </w:r>
          </w:p>
          <w:p>
            <w:pPr>
              <w:pStyle w:val="ListNumber"/>
              <w:spacing w:after="40"/>
            </w:pPr>
            <w:r>
              <w:rPr>
                <w:b/>
                <w:i w:val="0"/>
                <w:sz w:val="20"/>
              </w:rPr>
              <w:t>“White blood cell with differential. What do we use it for? And what can it tell us?”</w:t>
            </w:r>
          </w:p>
          <w:p>
            <w:pPr>
              <w:pStyle w:val="ListNumber"/>
              <w:spacing w:after="40"/>
            </w:pPr>
            <w:r>
              <w:rPr>
                <w:b/>
                <w:i w:val="0"/>
                <w:sz w:val="20"/>
              </w:rPr>
              <w:t>“Inflammation — you need to know the major characteristics and how do they come about? How is it that we have the redness, the heat, the pain?”</w:t>
            </w:r>
          </w:p>
          <w:p>
            <w:pPr>
              <w:pStyle w:val="ListNumber"/>
              <w:spacing w:after="40"/>
            </w:pPr>
            <w:r>
              <w:rPr>
                <w:b/>
                <w:i w:val="0"/>
                <w:sz w:val="20"/>
              </w:rPr>
              <w:t>“What causes fever? Why is fever good? Why is fever bad?”</w:t>
            </w:r>
          </w:p>
          <w:p>
            <w:pPr>
              <w:pStyle w:val="ListNumber"/>
              <w:spacing w:after="40"/>
            </w:pPr>
            <w:r>
              <w:rPr>
                <w:b/>
                <w:i w:val="0"/>
                <w:sz w:val="20"/>
              </w:rPr>
              <w:t>“When do we produce interferon? What kind of invading organism helps us produce interferon?”</w:t>
            </w:r>
            <w:r>
              <w:rPr>
                <w:b w:val="0"/>
                <w:i w:val="0"/>
                <w:sz w:val="20"/>
              </w:rPr>
              <w:t xml:space="preserve"> — and he answered his own question: </w:t>
            </w:r>
            <w:r>
              <w:rPr>
                <w:b w:val="0"/>
                <w:i/>
                <w:sz w:val="20"/>
              </w:rPr>
              <w:t>“remember that it does not kill a virus, but it prevents the viral spread.”</w:t>
            </w:r>
          </w:p>
          <w:p>
            <w:pPr>
              <w:pStyle w:val="ListNumber"/>
              <w:spacing w:after="40"/>
            </w:pPr>
            <w:r>
              <w:rPr>
                <w:b/>
                <w:i w:val="0"/>
                <w:sz w:val="20"/>
              </w:rPr>
              <w:t>Complement</w:t>
            </w:r>
            <w:r>
              <w:rPr>
                <w:b w:val="0"/>
                <w:i w:val="0"/>
                <w:sz w:val="20"/>
              </w:rPr>
              <w:t xml:space="preserve"> — </w:t>
            </w:r>
            <w:r>
              <w:rPr>
                <w:b w:val="0"/>
                <w:i/>
                <w:sz w:val="20"/>
              </w:rPr>
              <w:t>“three different pathways, all getting to the important component of C3. Which one’s the first one? The alternative. Then the lectin. And then finally, the classical. And the classical is the one which can be associated with the third line of defense.”</w:t>
            </w:r>
          </w:p>
          <w:p>
            <w:pPr>
              <w:spacing w:after="120"/>
            </w:pPr>
            <w:r>
              <w:rPr>
                <w:b/>
                <w:i w:val="0"/>
              </w:rPr>
              <w:t>Five things he told the room NOT to memorize</w:t>
            </w:r>
            <w:r>
              <w:rPr>
                <w:b w:val="0"/>
                <w:i w:val="0"/>
              </w:rPr>
              <w:t>, which is just as useful the night before:</w:t>
            </w:r>
          </w:p>
          <w:p>
            <w:pPr>
              <w:pStyle w:val="ListBullet"/>
              <w:spacing w:after="40"/>
            </w:pPr>
            <w:r>
              <w:rPr>
                <w:b w:val="0"/>
                <w:i w:val="0"/>
                <w:sz w:val="20"/>
              </w:rPr>
              <w:t xml:space="preserve">The </w:t>
            </w:r>
            <w:r>
              <w:rPr>
                <w:b/>
                <w:i w:val="0"/>
                <w:sz w:val="20"/>
              </w:rPr>
              <w:t>types of mucins</w:t>
            </w:r>
            <w:r>
              <w:rPr>
                <w:b w:val="0"/>
                <w:i w:val="0"/>
                <w:sz w:val="20"/>
              </w:rPr>
              <w:t xml:space="preserve"> — </w:t>
            </w:r>
            <w:r>
              <w:rPr>
                <w:b w:val="0"/>
                <w:i/>
                <w:sz w:val="20"/>
              </w:rPr>
              <w:t>“I am not asking you to memorize”</w:t>
            </w:r>
            <w:r>
              <w:rPr>
                <w:b w:val="0"/>
                <w:i w:val="0"/>
                <w:sz w:val="20"/>
              </w:rPr>
              <w:t>; the point is only that different surfaces get different ones.</w:t>
            </w:r>
          </w:p>
          <w:p>
            <w:pPr>
              <w:pStyle w:val="ListBullet"/>
              <w:spacing w:after="40"/>
            </w:pPr>
            <w:r>
              <w:rPr>
                <w:b w:val="0"/>
                <w:i w:val="0"/>
                <w:sz w:val="20"/>
              </w:rPr>
              <w:t xml:space="preserve">The </w:t>
            </w:r>
            <w:r>
              <w:rPr>
                <w:b/>
                <w:i w:val="0"/>
                <w:sz w:val="20"/>
              </w:rPr>
              <w:t>chart of toxins defensins can unfold</w:t>
            </w:r>
            <w:r>
              <w:rPr>
                <w:b w:val="0"/>
                <w:i w:val="0"/>
                <w:sz w:val="20"/>
              </w:rPr>
              <w:t xml:space="preserve"> — </w:t>
            </w:r>
            <w:r>
              <w:rPr>
                <w:b w:val="0"/>
                <w:i/>
                <w:sz w:val="20"/>
              </w:rPr>
              <w:t>“a chart I’m not asking you to memorize.”</w:t>
            </w:r>
          </w:p>
          <w:p>
            <w:pPr>
              <w:pStyle w:val="ListBullet"/>
              <w:spacing w:after="40"/>
            </w:pPr>
            <w:r>
              <w:rPr>
                <w:b w:val="0"/>
                <w:i w:val="0"/>
                <w:sz w:val="20"/>
              </w:rPr>
              <w:t xml:space="preserve">The </w:t>
            </w:r>
            <w:r>
              <w:rPr>
                <w:b/>
                <w:i w:val="0"/>
                <w:sz w:val="20"/>
              </w:rPr>
              <w:t>proteins that protect human cells from the membrane attack complex</w:t>
            </w:r>
            <w:r>
              <w:rPr>
                <w:b w:val="0"/>
                <w:i w:val="0"/>
                <w:sz w:val="20"/>
              </w:rPr>
              <w:t xml:space="preserve"> — </w:t>
            </w:r>
            <w:r>
              <w:rPr>
                <w:b w:val="0"/>
                <w:i/>
                <w:sz w:val="20"/>
              </w:rPr>
              <w:t>“you don’t need to fuss about that one.”</w:t>
            </w:r>
          </w:p>
          <w:p>
            <w:pPr>
              <w:pStyle w:val="ListBullet"/>
              <w:spacing w:after="40"/>
            </w:pPr>
            <w:r>
              <w:rPr>
                <w:b w:val="0"/>
                <w:i w:val="0"/>
                <w:sz w:val="20"/>
              </w:rPr>
              <w:t xml:space="preserve">The </w:t>
            </w:r>
            <w:r>
              <w:rPr>
                <w:b/>
                <w:i w:val="0"/>
                <w:sz w:val="20"/>
              </w:rPr>
              <w:t>membrane attack complex assembly chart</w:t>
            </w:r>
            <w:r>
              <w:rPr>
                <w:b w:val="0"/>
                <w:i w:val="0"/>
                <w:sz w:val="20"/>
              </w:rPr>
              <w:t xml:space="preserve"> — </w:t>
            </w:r>
            <w:r>
              <w:rPr>
                <w:b w:val="0"/>
                <w:i/>
                <w:sz w:val="20"/>
              </w:rPr>
              <w:t>“you don’t have to memorize this chart, but just know… it starts putting together pieces to form a pore.”</w:t>
            </w:r>
          </w:p>
          <w:p>
            <w:pPr>
              <w:pStyle w:val="ListBullet"/>
              <w:spacing w:after="40"/>
            </w:pPr>
            <w:r>
              <w:rPr>
                <w:b w:val="0"/>
                <w:i w:val="0"/>
                <w:sz w:val="20"/>
              </w:rPr>
              <w:t xml:space="preserve">The </w:t>
            </w:r>
            <w:r>
              <w:rPr>
                <w:b/>
                <w:i w:val="0"/>
                <w:sz w:val="20"/>
              </w:rPr>
              <w:t>reference ranges for the differential</w:t>
            </w:r>
            <w:r>
              <w:rPr>
                <w:b w:val="0"/>
                <w:i w:val="0"/>
                <w:sz w:val="20"/>
              </w:rPr>
              <w:t xml:space="preserve"> — </w:t>
            </w:r>
            <w:r>
              <w:rPr>
                <w:b w:val="0"/>
                <w:i/>
                <w:sz w:val="20"/>
              </w:rPr>
              <w:t>“which I’m not asking you to memorize … that’s what we have references for.”</w:t>
            </w:r>
            <w:r>
              <w:rPr>
                <w:b w:val="0"/>
                <w:i w:val="0"/>
                <w:sz w:val="20"/>
              </w:rPr>
              <w:t xml:space="preserve"> The PROPORTIONS still matter; the exact numbers do not.</w:t>
            </w:r>
          </w:p>
          <w:p>
            <w:pPr>
              <w:spacing w:after="120"/>
            </w:pPr>
            <w:r>
              <w:rPr>
                <w:b/>
                <w:i w:val="0"/>
              </w:rPr>
              <w:t>And one framing point he made at the very start:</w:t>
            </w:r>
            <w:r>
              <w:rPr>
                <w:b w:val="0"/>
                <w:i w:val="0"/>
              </w:rPr>
              <w:t xml:space="preserve"> </w:t>
            </w:r>
            <w:r>
              <w:rPr>
                <w:b w:val="0"/>
                <w:i/>
              </w:rPr>
              <w:t>“it is important to understand that the organisms have to hit these barriers IN ORDER. They go through the physical and chemical barriers first, then the processes with the white blood cells. And only after they’ve gone through that can they even start an adaptive immune response.”</w:t>
            </w:r>
            <w:r>
              <w:rPr>
                <w:b w:val="0"/>
                <w:i w:val="0"/>
              </w:rPr>
              <w:t xml:space="preserve"> The three lines are a sequence, not a menu.</w:t>
            </w:r>
          </w:p>
        </w:tc>
      </w:tr>
    </w:tbl>
    <w:p>
      <w:pPr>
        <w:spacing w:after="80"/>
      </w:pPr>
    </w:p>
    <w:p>
      <w:pPr>
        <w:pStyle w:val="Heading2"/>
        <w:spacing w:before="200" w:after="100"/>
      </w:pPr>
      <w:r>
        <w:rPr>
          <w:rFonts w:ascii="Georgia" w:hAnsi="Georgia"/>
          <w:color w:val="1F4D2B"/>
        </w:rPr>
        <w:t>5.1 · Objective 1 — The lines of defense</w:t>
      </w:r>
    </w:p>
    <w:p>
      <w:pPr>
        <w:spacing w:after="120"/>
      </w:pPr>
      <w:r>
        <w:rPr>
          <w:b w:val="0"/>
          <w:i w:val="0"/>
        </w:rPr>
        <w:t xml:space="preserve">Three categories, and three lines. The categories are </w:t>
      </w:r>
      <w:r>
        <w:rPr>
          <w:b/>
          <w:i w:val="0"/>
        </w:rPr>
        <w:t>barriers</w:t>
      </w:r>
      <w:r>
        <w:rPr>
          <w:b w:val="0"/>
          <w:i w:val="0"/>
        </w:rPr>
        <w:t xml:space="preserve"> (physical and chemical), </w:t>
      </w:r>
      <w:r>
        <w:rPr>
          <w:b/>
          <w:i w:val="0"/>
        </w:rPr>
        <w:t>fixed or hard-wired mechanisms</w:t>
      </w:r>
      <w:r>
        <w:rPr>
          <w:b w:val="0"/>
          <w:i w:val="0"/>
        </w:rPr>
        <w:t xml:space="preserve"> (innate), and the </w:t>
      </w:r>
      <w:r>
        <w:rPr>
          <w:b/>
          <w:i w:val="0"/>
        </w:rPr>
        <w:t>adaptive immune response</w:t>
      </w:r>
      <w:r>
        <w:rPr>
          <w:b w:val="0"/>
          <w:i w:val="0"/>
        </w:rPr>
        <w:t xml:space="preserve"> — the one vaccination exploits, and the only one giving long-term protection.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Line</w:t>
            </w:r>
          </w:p>
        </w:tc>
        <w:tc>
          <w:tcPr>
            <w:tcW w:type="dxa" w:w="3408"/>
            <w:shd w:val="clear" w:color="auto" w:fill="1F4D2B"/>
          </w:tcPr>
          <w:p>
            <w:pPr>
              <w:spacing w:after="40"/>
            </w:pPr>
            <w:r>
              <w:rPr>
                <w:b/>
                <w:color w:val="FFFFFF"/>
                <w:sz w:val="18"/>
              </w:rPr>
            </w:r>
            <w:r>
              <w:rPr>
                <w:b/>
                <w:i w:val="0"/>
                <w:color w:val="FFFFFF"/>
                <w:sz w:val="18"/>
              </w:rPr>
              <w:t>What it is</w:t>
            </w:r>
          </w:p>
        </w:tc>
        <w:tc>
          <w:tcPr>
            <w:tcW w:type="dxa" w:w="3408"/>
            <w:shd w:val="clear" w:color="auto" w:fill="1F4D2B"/>
          </w:tcPr>
          <w:p>
            <w:pPr>
              <w:spacing w:after="40"/>
            </w:pPr>
            <w:r>
              <w:rPr>
                <w:b/>
                <w:color w:val="FFFFFF"/>
                <w:sz w:val="18"/>
              </w:rPr>
            </w:r>
            <w:r>
              <w:rPr>
                <w:b/>
                <w:i w:val="0"/>
                <w:color w:val="FFFFFF"/>
                <w:sz w:val="18"/>
              </w:rPr>
              <w:t>Specific?</w:t>
            </w:r>
          </w:p>
        </w:tc>
      </w:tr>
      <w:tr>
        <w:tc>
          <w:tcPr>
            <w:tcW w:type="dxa" w:w="3408"/>
          </w:tcPr>
          <w:p>
            <w:pPr>
              <w:spacing w:after="40"/>
            </w:pPr>
            <w:r>
              <w:rPr>
                <w:sz w:val="18"/>
              </w:rPr>
            </w:r>
            <w:r>
              <w:rPr>
                <w:b/>
                <w:i w:val="0"/>
                <w:sz w:val="18"/>
              </w:rPr>
              <w:t>First</w:t>
            </w:r>
          </w:p>
        </w:tc>
        <w:tc>
          <w:tcPr>
            <w:tcW w:type="dxa" w:w="3408"/>
          </w:tcPr>
          <w:p>
            <w:pPr>
              <w:spacing w:after="40"/>
            </w:pPr>
            <w:r>
              <w:rPr>
                <w:sz w:val="18"/>
              </w:rPr>
            </w:r>
            <w:r>
              <w:rPr>
                <w:b w:val="0"/>
                <w:i w:val="0"/>
                <w:sz w:val="18"/>
              </w:rPr>
              <w:t xml:space="preserve">Physical, chemical, microbiological and </w:t>
            </w:r>
            <w:r>
              <w:rPr>
                <w:b/>
                <w:i w:val="0"/>
                <w:sz w:val="18"/>
              </w:rPr>
              <w:t>genetic</w:t>
            </w:r>
            <w:r>
              <w:rPr>
                <w:b w:val="0"/>
                <w:i w:val="0"/>
                <w:sz w:val="18"/>
              </w:rPr>
              <w:t xml:space="preserve"> barriers that block invasion </w:t>
            </w:r>
            <w:r>
              <w:rPr>
                <w:b/>
                <w:i w:val="0"/>
                <w:sz w:val="18"/>
              </w:rPr>
              <w:t>at the portal of entry</w:t>
            </w:r>
          </w:p>
        </w:tc>
        <w:tc>
          <w:tcPr>
            <w:tcW w:type="dxa" w:w="3408"/>
          </w:tcPr>
          <w:p>
            <w:pPr>
              <w:spacing w:after="40"/>
            </w:pPr>
            <w:r>
              <w:rPr>
                <w:sz w:val="18"/>
              </w:rPr>
            </w:r>
            <w:r>
              <w:rPr>
                <w:b/>
                <w:i w:val="0"/>
                <w:sz w:val="18"/>
              </w:rPr>
              <w:t>Nonspecific</w:t>
            </w:r>
          </w:p>
        </w:tc>
      </w:tr>
      <w:tr>
        <w:tc>
          <w:tcPr>
            <w:tcW w:type="dxa" w:w="3408"/>
          </w:tcPr>
          <w:p>
            <w:pPr>
              <w:spacing w:after="40"/>
            </w:pPr>
            <w:r>
              <w:rPr>
                <w:sz w:val="18"/>
              </w:rPr>
            </w:r>
            <w:r>
              <w:rPr>
                <w:b/>
                <w:i w:val="0"/>
                <w:sz w:val="18"/>
              </w:rPr>
              <w:t>Second</w:t>
            </w:r>
          </w:p>
        </w:tc>
        <w:tc>
          <w:tcPr>
            <w:tcW w:type="dxa" w:w="3408"/>
          </w:tcPr>
          <w:p>
            <w:pPr>
              <w:spacing w:after="40"/>
            </w:pPr>
            <w:r>
              <w:rPr>
                <w:sz w:val="18"/>
              </w:rPr>
            </w:r>
            <w:r>
              <w:rPr>
                <w:b w:val="0"/>
                <w:i w:val="0"/>
                <w:sz w:val="18"/>
              </w:rPr>
              <w:t xml:space="preserve">Protective </w:t>
            </w:r>
            <w:r>
              <w:rPr>
                <w:b/>
                <w:i w:val="0"/>
                <w:sz w:val="18"/>
              </w:rPr>
              <w:t>cells</w:t>
            </w:r>
            <w:r>
              <w:rPr>
                <w:b w:val="0"/>
                <w:i w:val="0"/>
                <w:sz w:val="18"/>
              </w:rPr>
              <w:t>, physiological processes and antimicrobial substances</w:t>
            </w:r>
          </w:p>
        </w:tc>
        <w:tc>
          <w:tcPr>
            <w:tcW w:type="dxa" w:w="3408"/>
          </w:tcPr>
          <w:p>
            <w:pPr>
              <w:spacing w:after="40"/>
            </w:pPr>
            <w:r>
              <w:rPr>
                <w:sz w:val="18"/>
              </w:rPr>
            </w:r>
            <w:r>
              <w:rPr>
                <w:b/>
                <w:i w:val="0"/>
                <w:sz w:val="18"/>
              </w:rPr>
              <w:t>Nonspecific</w:t>
            </w:r>
          </w:p>
        </w:tc>
      </w:tr>
      <w:tr>
        <w:tc>
          <w:tcPr>
            <w:tcW w:type="dxa" w:w="3408"/>
          </w:tcPr>
          <w:p>
            <w:pPr>
              <w:spacing w:after="40"/>
            </w:pPr>
            <w:r>
              <w:rPr>
                <w:sz w:val="18"/>
              </w:rPr>
            </w:r>
            <w:r>
              <w:rPr>
                <w:b/>
                <w:i w:val="0"/>
                <w:sz w:val="18"/>
              </w:rPr>
              <w:t>Third</w:t>
            </w:r>
          </w:p>
        </w:tc>
        <w:tc>
          <w:tcPr>
            <w:tcW w:type="dxa" w:w="3408"/>
          </w:tcPr>
          <w:p>
            <w:pPr>
              <w:spacing w:after="40"/>
            </w:pPr>
            <w:r>
              <w:rPr>
                <w:sz w:val="18"/>
              </w:rPr>
            </w:r>
            <w:r>
              <w:rPr>
                <w:b w:val="0"/>
                <w:i w:val="0"/>
                <w:sz w:val="18"/>
              </w:rPr>
              <w:t xml:space="preserve">Acquired on exposure to </w:t>
            </w:r>
            <w:r>
              <w:rPr>
                <w:b/>
                <w:i w:val="0"/>
                <w:sz w:val="18"/>
              </w:rPr>
              <w:t>antigens</w:t>
            </w:r>
            <w:r>
              <w:rPr>
                <w:b w:val="0"/>
                <w:i w:val="0"/>
                <w:sz w:val="18"/>
              </w:rPr>
              <w:t xml:space="preserve">; produces antibodies or defensive cell lines, and creates </w:t>
            </w:r>
            <w:r>
              <w:rPr>
                <w:b/>
                <w:i w:val="0"/>
                <w:sz w:val="18"/>
              </w:rPr>
              <w:t>immunological memory</w:t>
            </w:r>
          </w:p>
        </w:tc>
        <w:tc>
          <w:tcPr>
            <w:tcW w:type="dxa" w:w="3408"/>
          </w:tcPr>
          <w:p>
            <w:pPr>
              <w:spacing w:after="40"/>
            </w:pPr>
            <w:r>
              <w:rPr>
                <w:sz w:val="18"/>
              </w:rPr>
            </w:r>
            <w:r>
              <w:rPr>
                <w:b/>
                <w:i w:val="0"/>
                <w:sz w:val="18"/>
              </w:rPr>
              <w:t>Specific</w:t>
            </w:r>
          </w:p>
        </w:tc>
      </w:tr>
    </w:tbl>
    <w:p>
      <w:pPr>
        <w:spacing w:after="80"/>
      </w:pPr>
    </w:p>
    <w:p>
      <w:pPr>
        <w:spacing w:after="120"/>
      </w:pPr>
      <w:r>
        <w:rPr>
          <w:b/>
          <w:i w:val="0"/>
        </w:rPr>
        <w:t>Two of the three are nonspecific</w:t>
      </w:r>
      <w:r>
        <w:rPr>
          <w:b w:val="0"/>
          <w:i w:val="0"/>
        </w:rPr>
        <w:t xml:space="preserve">, and that is the whole subject of this lecture. Notice also that the first line includes a </w:t>
      </w:r>
      <w:r>
        <w:rPr>
          <w:b w:val="0"/>
          <w:i/>
        </w:rPr>
        <w:t>genetic</w:t>
      </w:r>
      <w:r>
        <w:rPr>
          <w:b w:val="0"/>
          <w:i w:val="0"/>
        </w:rPr>
        <w:t xml:space="preserve"> barrier — an unusual category that becomes concrete at the defensins in 5.3.</w:t>
      </w:r>
    </w:p>
    <w:p>
      <w:pPr>
        <w:pStyle w:val="Heading2"/>
        <w:spacing w:before="200" w:after="100"/>
      </w:pPr>
      <w:r>
        <w:rPr>
          <w:rFonts w:ascii="Georgia" w:hAnsi="Georgia"/>
          <w:color w:val="1F4D2B"/>
        </w:rPr>
        <w:t>5.2 · Objective 2 — The first line: physical, chemical and genetic</w:t>
      </w:r>
    </w:p>
    <w:p>
      <w:pPr>
        <w:spacing w:after="120"/>
      </w:pPr>
      <w:r>
        <w:rPr>
          <w:b/>
          <w:i w:val="0"/>
        </w:rPr>
        <w:t>The physical list:</w:t>
      </w:r>
      <w:r>
        <w:rPr>
          <w:b w:val="0"/>
          <w:i w:val="0"/>
        </w:rPr>
        <w:t xml:space="preserve"> intact skin, mucous membranes, the ciliary escalator, the lacrimal apparatus, nasal hairs, saliva, urine, sweat, defecation, the expulsion mechanisms (coughing, sneezing, vomiting), and normal flora.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Barrier</w:t>
            </w:r>
          </w:p>
        </w:tc>
        <w:tc>
          <w:tcPr>
            <w:tcW w:type="dxa" w:w="5112"/>
            <w:shd w:val="clear" w:color="auto" w:fill="1F4D2B"/>
          </w:tcPr>
          <w:p>
            <w:pPr>
              <w:spacing w:after="40"/>
            </w:pPr>
            <w:r>
              <w:rPr>
                <w:b/>
                <w:color w:val="FFFFFF"/>
                <w:sz w:val="18"/>
              </w:rPr>
            </w:r>
            <w:r>
              <w:rPr>
                <w:b/>
                <w:i w:val="0"/>
                <w:color w:val="FFFFFF"/>
                <w:sz w:val="18"/>
              </w:rPr>
              <w:t>How it works</w:t>
            </w:r>
          </w:p>
        </w:tc>
      </w:tr>
      <w:tr>
        <w:tc>
          <w:tcPr>
            <w:tcW w:type="dxa" w:w="5112"/>
          </w:tcPr>
          <w:p>
            <w:pPr>
              <w:spacing w:after="40"/>
            </w:pPr>
            <w:r>
              <w:rPr>
                <w:sz w:val="18"/>
              </w:rPr>
            </w:r>
            <w:r>
              <w:rPr>
                <w:b/>
                <w:i w:val="0"/>
                <w:sz w:val="18"/>
              </w:rPr>
              <w:t>Epidermis</w:t>
            </w:r>
          </w:p>
        </w:tc>
        <w:tc>
          <w:tcPr>
            <w:tcW w:type="dxa" w:w="5112"/>
          </w:tcPr>
          <w:p>
            <w:pPr>
              <w:spacing w:after="40"/>
            </w:pPr>
            <w:r>
              <w:rPr>
                <w:sz w:val="18"/>
              </w:rPr>
            </w:r>
            <w:r>
              <w:rPr>
                <w:b/>
                <w:i w:val="0"/>
                <w:sz w:val="18"/>
              </w:rPr>
              <w:t>Stratified squamous</w:t>
            </w:r>
            <w:r>
              <w:rPr>
                <w:b w:val="0"/>
                <w:i w:val="0"/>
                <w:sz w:val="18"/>
              </w:rPr>
              <w:t xml:space="preserve"> epithelium. </w:t>
            </w:r>
            <w:r>
              <w:rPr>
                <w:b/>
                <w:i w:val="0"/>
                <w:sz w:val="18"/>
              </w:rPr>
              <w:t>Rapid desquamation</w:t>
            </w:r>
            <w:r>
              <w:rPr>
                <w:b w:val="0"/>
                <w:i w:val="0"/>
                <w:sz w:val="18"/>
              </w:rPr>
              <w:t xml:space="preserve"> physically removes transient flora. </w:t>
            </w:r>
            <w:r>
              <w:rPr>
                <w:b/>
                <w:i w:val="0"/>
                <w:sz w:val="18"/>
              </w:rPr>
              <w:t>Keratin</w:t>
            </w:r>
            <w:r>
              <w:rPr>
                <w:b w:val="0"/>
                <w:i w:val="0"/>
                <w:sz w:val="18"/>
              </w:rPr>
              <w:t xml:space="preserve"> resists invasion because </w:t>
            </w:r>
            <w:r>
              <w:rPr>
                <w:b/>
                <w:i w:val="0"/>
                <w:sz w:val="18"/>
              </w:rPr>
              <w:t>most pathogens lack keratinase</w:t>
            </w:r>
            <w:r>
              <w:rPr>
                <w:b w:val="0"/>
                <w:i w:val="0"/>
                <w:sz w:val="18"/>
              </w:rPr>
              <w:t>. Keratinocytes make antimicrobial peptides, packaged in lamellar bodies and secreted into a waterproof lipid layer</w:t>
            </w:r>
          </w:p>
        </w:tc>
      </w:tr>
      <w:tr>
        <w:tc>
          <w:tcPr>
            <w:tcW w:type="dxa" w:w="5112"/>
          </w:tcPr>
          <w:p>
            <w:pPr>
              <w:spacing w:after="40"/>
            </w:pPr>
            <w:r>
              <w:rPr>
                <w:sz w:val="18"/>
              </w:rPr>
            </w:r>
            <w:r>
              <w:rPr>
                <w:b/>
                <w:i w:val="0"/>
                <w:sz w:val="18"/>
              </w:rPr>
              <w:t>Mucous membranes</w:t>
            </w:r>
          </w:p>
        </w:tc>
        <w:tc>
          <w:tcPr>
            <w:tcW w:type="dxa" w:w="5112"/>
          </w:tcPr>
          <w:p>
            <w:pPr>
              <w:spacing w:after="40"/>
            </w:pPr>
            <w:r>
              <w:rPr>
                <w:sz w:val="18"/>
              </w:rPr>
            </w:r>
            <w:r>
              <w:rPr>
                <w:b w:val="0"/>
                <w:i w:val="0"/>
                <w:sz w:val="18"/>
              </w:rPr>
              <w:t xml:space="preserve">Line the gastrointestinal, respiratory and urogenital tracts — a </w:t>
            </w:r>
            <w:r>
              <w:rPr>
                <w:b/>
                <w:i w:val="0"/>
                <w:sz w:val="18"/>
              </w:rPr>
              <w:t>much greater area than skin</w:t>
            </w:r>
            <w:r>
              <w:rPr>
                <w:b w:val="0"/>
                <w:i w:val="0"/>
                <w:sz w:val="18"/>
              </w:rPr>
              <w:t xml:space="preserve">. Thin, permeable, </w:t>
            </w:r>
            <w:r>
              <w:rPr>
                <w:b/>
                <w:i w:val="0"/>
                <w:sz w:val="18"/>
              </w:rPr>
              <w:t>not keratinized</w:t>
            </w:r>
            <w:r>
              <w:rPr>
                <w:b w:val="0"/>
                <w:i w:val="0"/>
                <w:sz w:val="18"/>
              </w:rPr>
              <w:t>, because gas exchange and absorption demand it</w:t>
            </w:r>
          </w:p>
        </w:tc>
      </w:tr>
      <w:tr>
        <w:tc>
          <w:tcPr>
            <w:tcW w:type="dxa" w:w="5112"/>
          </w:tcPr>
          <w:p>
            <w:pPr>
              <w:spacing w:after="40"/>
            </w:pPr>
            <w:r>
              <w:rPr>
                <w:sz w:val="18"/>
              </w:rPr>
            </w:r>
            <w:r>
              <w:rPr>
                <w:b/>
                <w:i w:val="0"/>
                <w:sz w:val="18"/>
              </w:rPr>
              <w:t>Mucus</w:t>
            </w:r>
          </w:p>
        </w:tc>
        <w:tc>
          <w:tcPr>
            <w:tcW w:type="dxa" w:w="5112"/>
          </w:tcPr>
          <w:p>
            <w:pPr>
              <w:spacing w:after="40"/>
            </w:pPr>
            <w:r>
              <w:rPr>
                <w:sz w:val="18"/>
              </w:rPr>
            </w:r>
            <w:r>
              <w:rPr>
                <w:b w:val="0"/>
                <w:i w:val="0"/>
                <w:sz w:val="18"/>
              </w:rPr>
              <w:t xml:space="preserve">Glycoproteins, proteoglycans, peptides and enzymes. </w:t>
            </w:r>
            <w:r>
              <w:rPr>
                <w:b/>
                <w:i w:val="0"/>
                <w:sz w:val="18"/>
              </w:rPr>
              <w:t>Mucins</w:t>
            </w:r>
            <w:r>
              <w:rPr>
                <w:b w:val="0"/>
                <w:i w:val="0"/>
                <w:sz w:val="18"/>
              </w:rPr>
              <w:t xml:space="preserve"> are the gigantic glycoproteins that give it its protective properties; the gut </w:t>
            </w:r>
            <w:r>
              <w:rPr>
                <w:b/>
                <w:i w:val="0"/>
                <w:sz w:val="18"/>
              </w:rPr>
              <w:t>goblet cell</w:t>
            </w:r>
            <w:r>
              <w:rPr>
                <w:b w:val="0"/>
                <w:i w:val="0"/>
                <w:sz w:val="18"/>
              </w:rPr>
              <w:t xml:space="preserve"> makes it</w:t>
            </w:r>
          </w:p>
        </w:tc>
      </w:tr>
      <w:tr>
        <w:tc>
          <w:tcPr>
            <w:tcW w:type="dxa" w:w="5112"/>
          </w:tcPr>
          <w:p>
            <w:pPr>
              <w:spacing w:after="40"/>
            </w:pPr>
            <w:r>
              <w:rPr>
                <w:sz w:val="18"/>
              </w:rPr>
            </w:r>
            <w:r>
              <w:rPr>
                <w:b/>
                <w:i w:val="0"/>
                <w:sz w:val="18"/>
              </w:rPr>
              <w:t>Lacrimal apparatus</w:t>
            </w:r>
          </w:p>
        </w:tc>
        <w:tc>
          <w:tcPr>
            <w:tcW w:type="dxa" w:w="5112"/>
          </w:tcPr>
          <w:p>
            <w:pPr>
              <w:spacing w:after="40"/>
            </w:pPr>
            <w:r>
              <w:rPr>
                <w:sz w:val="18"/>
              </w:rPr>
            </w:r>
            <w:r>
              <w:rPr>
                <w:b w:val="0"/>
                <w:i w:val="0"/>
                <w:sz w:val="18"/>
              </w:rPr>
              <w:t xml:space="preserve">Washes the eye, and carries </w:t>
            </w:r>
            <w:r>
              <w:rPr>
                <w:b/>
                <w:i w:val="0"/>
                <w:sz w:val="18"/>
              </w:rPr>
              <w:t>lysozyme</w:t>
            </w:r>
            <w:r>
              <w:rPr>
                <w:b w:val="0"/>
                <w:i w:val="0"/>
                <w:sz w:val="18"/>
              </w:rPr>
              <w:t xml:space="preserve"> — so it is chemical as well as physical</w:t>
            </w:r>
          </w:p>
        </w:tc>
      </w:tr>
      <w:tr>
        <w:tc>
          <w:tcPr>
            <w:tcW w:type="dxa" w:w="5112"/>
          </w:tcPr>
          <w:p>
            <w:pPr>
              <w:spacing w:after="40"/>
            </w:pPr>
            <w:r>
              <w:rPr>
                <w:sz w:val="18"/>
              </w:rPr>
            </w:r>
            <w:r>
              <w:rPr>
                <w:b/>
                <w:i w:val="0"/>
                <w:sz w:val="18"/>
              </w:rPr>
              <w:t>Urine</w:t>
            </w:r>
          </w:p>
        </w:tc>
        <w:tc>
          <w:tcPr>
            <w:tcW w:type="dxa" w:w="5112"/>
          </w:tcPr>
          <w:p>
            <w:pPr>
              <w:spacing w:after="40"/>
            </w:pPr>
            <w:r>
              <w:rPr>
                <w:sz w:val="18"/>
              </w:rPr>
            </w:r>
            <w:r>
              <w:rPr>
                <w:b w:val="0"/>
                <w:i w:val="0"/>
                <w:sz w:val="18"/>
              </w:rPr>
              <w:t xml:space="preserve">Mechanical flush, plus </w:t>
            </w:r>
            <w:r>
              <w:rPr>
                <w:b/>
                <w:i w:val="0"/>
                <w:sz w:val="18"/>
              </w:rPr>
              <w:t>high osmolality</w:t>
            </w:r>
            <w:r>
              <w:rPr>
                <w:b w:val="0"/>
                <w:i w:val="0"/>
                <w:sz w:val="18"/>
              </w:rPr>
              <w:t xml:space="preserve"> and an inhibitory </w:t>
            </w:r>
            <w:r>
              <w:rPr>
                <w:b/>
                <w:i w:val="0"/>
                <w:sz w:val="18"/>
              </w:rPr>
              <w:t>pH</w:t>
            </w:r>
          </w:p>
        </w:tc>
      </w:tr>
      <w:tr>
        <w:tc>
          <w:tcPr>
            <w:tcW w:type="dxa" w:w="5112"/>
          </w:tcPr>
          <w:p>
            <w:pPr>
              <w:spacing w:after="40"/>
            </w:pPr>
            <w:r>
              <w:rPr>
                <w:sz w:val="18"/>
              </w:rPr>
            </w:r>
            <w:r>
              <w:rPr>
                <w:b/>
                <w:i w:val="0"/>
                <w:sz w:val="18"/>
              </w:rPr>
              <w:t>Saliva and sweat</w:t>
            </w:r>
          </w:p>
        </w:tc>
        <w:tc>
          <w:tcPr>
            <w:tcW w:type="dxa" w:w="5112"/>
          </w:tcPr>
          <w:p>
            <w:pPr>
              <w:spacing w:after="40"/>
            </w:pPr>
            <w:r>
              <w:rPr>
                <w:sz w:val="18"/>
              </w:rPr>
            </w:r>
            <w:r>
              <w:rPr>
                <w:b w:val="0"/>
                <w:i w:val="0"/>
                <w:sz w:val="18"/>
              </w:rPr>
              <w:t>Mechanical flush plus antimicrobial secretions</w:t>
            </w:r>
          </w:p>
        </w:tc>
      </w:tr>
    </w:tbl>
    <w:p>
      <w:pPr>
        <w:spacing w:after="80"/>
      </w:pPr>
    </w:p>
    <w:p>
      <w:pPr>
        <w:spacing w:after="120"/>
      </w:pPr>
      <w:r>
        <w:rPr>
          <w:b/>
          <w:i w:val="0"/>
        </w:rPr>
        <w:t>Normal flora is both barriers at once</w:t>
      </w:r>
      <w:r>
        <w:rPr>
          <w:b w:val="0"/>
          <w:i w:val="0"/>
        </w:rPr>
        <w:t xml:space="preserve">, and that is the point of it. Colonization begins </w:t>
      </w:r>
      <w:r>
        <w:rPr>
          <w:b/>
          <w:i w:val="0"/>
        </w:rPr>
        <w:t>after birth</w:t>
      </w:r>
      <w:r>
        <w:rPr>
          <w:b w:val="0"/>
          <w:i w:val="0"/>
        </w:rPr>
        <w:t xml:space="preserve">. On the epidermis it is </w:t>
      </w:r>
      <w:r>
        <w:rPr>
          <w:b w:val="0"/>
          <w:i/>
        </w:rPr>
        <w:t>Staphylococcus epidermidis</w:t>
      </w:r>
      <w:r>
        <w:rPr>
          <w:b w:val="0"/>
          <w:i w:val="0"/>
        </w:rPr>
        <w:t xml:space="preserve">, other coagulase-negative staphylococci, and coryneform bacteria. They </w:t>
      </w:r>
      <w:r>
        <w:rPr>
          <w:b/>
          <w:i w:val="0"/>
        </w:rPr>
        <w:t>compete for living space and nutrients</w:t>
      </w:r>
      <w:r>
        <w:rPr>
          <w:b w:val="0"/>
          <w:i w:val="0"/>
        </w:rPr>
        <w:t xml:space="preserve"> — a physical barrier — and they </w:t>
      </w:r>
      <w:r>
        <w:rPr>
          <w:b/>
          <w:i w:val="0"/>
        </w:rPr>
        <w:t>produce antimicrobial substances</w:t>
      </w:r>
      <w:r>
        <w:rPr>
          <w:b w:val="0"/>
          <w:i w:val="0"/>
        </w:rPr>
        <w:t xml:space="preserve"> — a chemical one.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atopic dermatitis finding is the cleanest evidence for this.</w:t>
            </w:r>
            <w:r>
              <w:rPr>
                <w:b w:val="0"/>
                <w:i w:val="0"/>
              </w:rPr>
              <w:t xml:space="preserve"> Atopic skin shows </w:t>
            </w:r>
            <w:r>
              <w:rPr>
                <w:b/>
                <w:i w:val="0"/>
              </w:rPr>
              <w:t>dysbiosis</w:t>
            </w:r>
            <w:r>
              <w:rPr>
                <w:b w:val="0"/>
                <w:i w:val="0"/>
              </w:rPr>
              <w:t xml:space="preserve"> with </w:t>
            </w:r>
            <w:r>
              <w:rPr>
                <w:b w:val="0"/>
                <w:i/>
              </w:rPr>
              <w:t>less</w:t>
            </w:r>
            <w:r>
              <w:rPr>
                <w:b w:val="0"/>
                <w:i w:val="0"/>
              </w:rPr>
              <w:t xml:space="preserve"> antimicrobial peptide. When subjects were deliberately colonized with coagulase-negative staphylococci, colonization by </w:t>
            </w:r>
            <w:r>
              <w:rPr>
                <w:b/>
                <w:i/>
              </w:rPr>
              <w:t>Staphylococcus aureus</w:t>
            </w:r>
            <w:r>
              <w:rPr>
                <w:b/>
                <w:i w:val="0"/>
              </w:rPr>
              <w:t xml:space="preserve"> was diminished</w:t>
            </w:r>
            <w:r>
              <w:rPr>
                <w:b w:val="0"/>
                <w:i w:val="0"/>
              </w:rPr>
              <w:t>. Restoring the residents suppressed the pathogen.</w:t>
            </w:r>
          </w:p>
        </w:tc>
      </w:tr>
    </w:tbl>
    <w:p>
      <w:pPr>
        <w:spacing w:after="80"/>
      </w:pPr>
    </w:p>
    <w:p>
      <w:pPr>
        <w:spacing w:after="120"/>
      </w:pPr>
      <w:r>
        <w:rPr>
          <w:b/>
          <w:i w:val="0"/>
        </w:rPr>
        <w:t>Gut commensals</w:t>
      </w:r>
      <w:r>
        <w:rPr>
          <w:b w:val="0"/>
          <w:i w:val="0"/>
        </w:rPr>
        <w:t xml:space="preserve"> do three things beyond blocking colonization: they digest substances we cannot, they provide vitamins, and they help develop </w:t>
      </w:r>
      <w:r>
        <w:rPr>
          <w:b/>
          <w:i w:val="0"/>
        </w:rPr>
        <w:t>gut-associated lymphoid tissue</w:t>
      </w:r>
      <w:r>
        <w:rPr>
          <w:b w:val="0"/>
          <w:i w:val="0"/>
        </w:rPr>
        <w:t>.</w:t>
      </w:r>
    </w:p>
    <w:p>
      <w:pPr>
        <w:spacing w:after="120"/>
      </w:pPr>
      <w:r>
        <w:rPr>
          <w:b/>
          <w:i w:val="0"/>
        </w:rPr>
        <w:t>The chemical list:</w:t>
      </w:r>
      <w:r>
        <w:rPr>
          <w:b w:val="0"/>
          <w:i w:val="0"/>
        </w:rPr>
        <w:t xml:space="preserve"> sebum, the </w:t>
      </w:r>
      <w:r>
        <w:rPr>
          <w:b/>
          <w:i w:val="0"/>
        </w:rPr>
        <w:t>acid mantle</w:t>
      </w:r>
      <w:r>
        <w:rPr>
          <w:b w:val="0"/>
          <w:i w:val="0"/>
        </w:rPr>
        <w:t xml:space="preserve"> of skin, </w:t>
      </w:r>
      <w:r>
        <w:rPr>
          <w:b/>
          <w:i w:val="0"/>
        </w:rPr>
        <w:t>lysozyme</w:t>
      </w:r>
      <w:r>
        <w:rPr>
          <w:b w:val="0"/>
          <w:i w:val="0"/>
        </w:rPr>
        <w:t xml:space="preserve"> (which acts on </w:t>
      </w:r>
      <w:r>
        <w:rPr>
          <w:b/>
          <w:i w:val="0"/>
        </w:rPr>
        <w:t>peptidoglycan</w:t>
      </w:r>
      <w:r>
        <w:rPr>
          <w:b w:val="0"/>
          <w:i w:val="0"/>
        </w:rPr>
        <w:t xml:space="preserve">), lactic acid and electrolytes in sweat, digestive secretions, </w:t>
      </w:r>
      <w:r>
        <w:rPr>
          <w:b/>
          <w:i w:val="0"/>
        </w:rPr>
        <w:t>semen</w:t>
      </w:r>
      <w:r>
        <w:rPr>
          <w:b w:val="0"/>
          <w:i w:val="0"/>
        </w:rPr>
        <w:t xml:space="preserve"> (spermine, lysozyme, lactoferrin, phospholipase) and </w:t>
      </w:r>
      <w:r>
        <w:rPr>
          <w:b/>
          <w:i w:val="0"/>
        </w:rPr>
        <w:t>vaginal secretions</w:t>
      </w:r>
      <w:r>
        <w:rPr>
          <w:b w:val="0"/>
          <w:i w:val="0"/>
        </w:rPr>
        <w:t xml:space="preserve"> (lactic acid, beta defensin, hydrogen peroxide). Those last two lists are worth keeping apart — they are easy to swap.</w:t>
      </w:r>
    </w:p>
    <w:p>
      <w:pPr>
        <w:pStyle w:val="Heading2"/>
        <w:spacing w:before="200" w:after="100"/>
      </w:pPr>
      <w:r>
        <w:rPr>
          <w:rFonts w:ascii="Georgia" w:hAnsi="Georgia"/>
          <w:color w:val="1F4D2B"/>
        </w:rPr>
        <w:t>5.3 · Objective 3 — Key factors in innate immunity</w:t>
      </w:r>
    </w:p>
    <w:p>
      <w:pPr>
        <w:spacing w:after="120"/>
      </w:pPr>
      <w:r>
        <w:rPr>
          <w:b w:val="0"/>
          <w:i w:val="0"/>
        </w:rPr>
        <w:t xml:space="preserve">Plasma proteins that limit infection: the </w:t>
      </w:r>
      <w:r>
        <w:rPr>
          <w:b/>
          <w:i w:val="0"/>
        </w:rPr>
        <w:t>coagulation</w:t>
      </w:r>
      <w:r>
        <w:rPr>
          <w:b w:val="0"/>
          <w:i w:val="0"/>
        </w:rPr>
        <w:t xml:space="preserve"> system, the </w:t>
      </w:r>
      <w:r>
        <w:rPr>
          <w:b/>
          <w:i w:val="0"/>
        </w:rPr>
        <w:t>kinin</w:t>
      </w:r>
      <w:r>
        <w:rPr>
          <w:b w:val="0"/>
          <w:i w:val="0"/>
        </w:rPr>
        <w:t xml:space="preserve"> system, </w:t>
      </w:r>
      <w:r>
        <w:rPr>
          <w:b/>
          <w:i w:val="0"/>
        </w:rPr>
        <w:t>protease inhibitors</w:t>
      </w:r>
      <w:r>
        <w:rPr>
          <w:b w:val="0"/>
          <w:i w:val="0"/>
        </w:rPr>
        <w:t xml:space="preserve">, </w:t>
      </w:r>
      <w:r>
        <w:rPr>
          <w:b/>
          <w:i w:val="0"/>
        </w:rPr>
        <w:t>defensins</w:t>
      </w:r>
      <w:r>
        <w:rPr>
          <w:b w:val="0"/>
          <w:i w:val="0"/>
        </w:rPr>
        <w:t xml:space="preserve">, </w:t>
      </w:r>
      <w:r>
        <w:rPr>
          <w:b/>
          <w:i w:val="0"/>
        </w:rPr>
        <w:t>pentraxins</w:t>
      </w:r>
      <w:r>
        <w:rPr>
          <w:b w:val="0"/>
          <w:i w:val="0"/>
        </w:rPr>
        <w:t xml:space="preserve">, the </w:t>
      </w:r>
      <w:r>
        <w:rPr>
          <w:b/>
          <w:i w:val="0"/>
        </w:rPr>
        <w:t>acute-phase response</w:t>
      </w:r>
      <w:r>
        <w:rPr>
          <w:b w:val="0"/>
          <w:i w:val="0"/>
        </w:rPr>
        <w:t xml:space="preserve">, inflammation and its cytokines, and </w:t>
      </w:r>
      <w:r>
        <w:rPr>
          <w:b/>
          <w:i w:val="0"/>
        </w:rPr>
        <w:t>complement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System</w:t>
            </w:r>
          </w:p>
        </w:tc>
        <w:tc>
          <w:tcPr>
            <w:tcW w:type="dxa" w:w="5112"/>
            <w:shd w:val="clear" w:color="auto" w:fill="1F4D2B"/>
          </w:tcPr>
          <w:p>
            <w:pPr>
              <w:spacing w:after="40"/>
            </w:pPr>
            <w:r>
              <w:rPr>
                <w:b/>
                <w:color w:val="FFFFFF"/>
                <w:sz w:val="18"/>
              </w:rPr>
            </w:r>
            <w:r>
              <w:rPr>
                <w:b/>
                <w:i w:val="0"/>
                <w:color w:val="FFFFFF"/>
                <w:sz w:val="18"/>
              </w:rPr>
              <w:t>What it does</w:t>
            </w:r>
          </w:p>
        </w:tc>
      </w:tr>
      <w:tr>
        <w:tc>
          <w:tcPr>
            <w:tcW w:type="dxa" w:w="5112"/>
          </w:tcPr>
          <w:p>
            <w:pPr>
              <w:spacing w:after="40"/>
            </w:pPr>
            <w:r>
              <w:rPr>
                <w:sz w:val="18"/>
              </w:rPr>
            </w:r>
            <w:r>
              <w:rPr>
                <w:b/>
                <w:i w:val="0"/>
                <w:sz w:val="18"/>
              </w:rPr>
              <w:t>Coagulation</w:t>
            </w:r>
          </w:p>
        </w:tc>
        <w:tc>
          <w:tcPr>
            <w:tcW w:type="dxa" w:w="5112"/>
          </w:tcPr>
          <w:p>
            <w:pPr>
              <w:spacing w:after="40"/>
            </w:pPr>
            <w:r>
              <w:rPr>
                <w:sz w:val="18"/>
              </w:rPr>
            </w:r>
            <w:r>
              <w:rPr>
                <w:b w:val="0"/>
                <w:i w:val="0"/>
                <w:sz w:val="18"/>
              </w:rPr>
              <w:t xml:space="preserve">Clot formation </w:t>
            </w:r>
            <w:r>
              <w:rPr>
                <w:b/>
                <w:i w:val="0"/>
                <w:sz w:val="18"/>
              </w:rPr>
              <w:t>limits pathogen mobility</w:t>
            </w:r>
            <w:r>
              <w:rPr>
                <w:b w:val="0"/>
                <w:i w:val="0"/>
                <w:sz w:val="18"/>
              </w:rPr>
              <w:t xml:space="preserve"> and reduces blood and fluid loss. Platelet degranulation releases cytokines that recruit immune cells and drive repair</w:t>
            </w:r>
          </w:p>
        </w:tc>
      </w:tr>
      <w:tr>
        <w:tc>
          <w:tcPr>
            <w:tcW w:type="dxa" w:w="5112"/>
          </w:tcPr>
          <w:p>
            <w:pPr>
              <w:spacing w:after="40"/>
            </w:pPr>
            <w:r>
              <w:rPr>
                <w:sz w:val="18"/>
              </w:rPr>
            </w:r>
            <w:r>
              <w:rPr>
                <w:b/>
                <w:i w:val="0"/>
                <w:sz w:val="18"/>
              </w:rPr>
              <w:t>Kinin</w:t>
            </w:r>
          </w:p>
        </w:tc>
        <w:tc>
          <w:tcPr>
            <w:tcW w:type="dxa" w:w="5112"/>
          </w:tcPr>
          <w:p>
            <w:pPr>
              <w:spacing w:after="40"/>
            </w:pPr>
            <w:r>
              <w:rPr>
                <w:sz w:val="18"/>
              </w:rPr>
            </w:r>
            <w:r>
              <w:rPr>
                <w:b w:val="0"/>
                <w:i w:val="0"/>
                <w:sz w:val="18"/>
              </w:rPr>
              <w:t xml:space="preserve">An enzymatic cascade producing </w:t>
            </w:r>
            <w:r>
              <w:rPr>
                <w:b/>
                <w:i w:val="0"/>
                <w:sz w:val="18"/>
              </w:rPr>
              <w:t>bradykinin</w:t>
            </w:r>
            <w:r>
              <w:rPr>
                <w:b w:val="0"/>
                <w:i w:val="0"/>
                <w:sz w:val="18"/>
              </w:rPr>
              <w:t xml:space="preserve"> — dilates vessels and relaxes smooth muscle to enhance elimination of pathogens and tissue repair</w:t>
            </w:r>
          </w:p>
        </w:tc>
      </w:tr>
      <w:tr>
        <w:tc>
          <w:tcPr>
            <w:tcW w:type="dxa" w:w="5112"/>
          </w:tcPr>
          <w:p>
            <w:pPr>
              <w:spacing w:after="40"/>
            </w:pPr>
            <w:r>
              <w:rPr>
                <w:sz w:val="18"/>
              </w:rPr>
            </w:r>
            <w:r>
              <w:rPr>
                <w:b/>
                <w:i w:val="0"/>
                <w:sz w:val="18"/>
              </w:rPr>
              <w:t>Protease inhibitors</w:t>
            </w:r>
          </w:p>
        </w:tc>
        <w:tc>
          <w:tcPr>
            <w:tcW w:type="dxa" w:w="5112"/>
          </w:tcPr>
          <w:p>
            <w:pPr>
              <w:spacing w:after="40"/>
            </w:pPr>
            <w:r>
              <w:rPr>
                <w:sz w:val="18"/>
              </w:rPr>
            </w:r>
            <w:r>
              <w:rPr>
                <w:b w:val="0"/>
                <w:i w:val="0"/>
                <w:sz w:val="18"/>
              </w:rPr>
              <w:t xml:space="preserve">Block microbial proteases that degrade human tissue. </w:t>
            </w:r>
            <w:r>
              <w:rPr>
                <w:b/>
                <w:i w:val="0"/>
                <w:sz w:val="18"/>
              </w:rPr>
              <w:t>One tenth of all serum proteins</w:t>
            </w:r>
            <w:r>
              <w:rPr>
                <w:b w:val="0"/>
                <w:i w:val="0"/>
                <w:sz w:val="18"/>
              </w:rPr>
              <w:t>; alpha-2 macroglobulin is the example</w:t>
            </w:r>
          </w:p>
        </w:tc>
      </w:tr>
    </w:tbl>
    <w:p>
      <w:pPr>
        <w:spacing w:after="80"/>
      </w:pPr>
    </w:p>
    <w:p>
      <w:pPr>
        <w:spacing w:after="120"/>
      </w:pPr>
      <w:r>
        <w:rPr>
          <w:b/>
          <w:i w:val="0"/>
        </w:rPr>
        <w:t>Defensins</w:t>
      </w:r>
      <w:r>
        <w:rPr>
          <w:b w:val="0"/>
          <w:i w:val="0"/>
        </w:rPr>
        <w:t xml:space="preserve"> are the predominant family of antimicrobial peptides: </w:t>
      </w:r>
      <w:r>
        <w:rPr>
          <w:b/>
          <w:i w:val="0"/>
        </w:rPr>
        <w:t>30 to 40 amino acids</w:t>
      </w:r>
      <w:r>
        <w:rPr>
          <w:b w:val="0"/>
          <w:i w:val="0"/>
        </w:rPr>
        <w:t xml:space="preserve">, </w:t>
      </w:r>
      <w:r>
        <w:rPr>
          <w:b/>
          <w:i w:val="0"/>
        </w:rPr>
        <w:t>amphipathic</w:t>
      </w:r>
      <w:r>
        <w:rPr>
          <w:b w:val="0"/>
          <w:i w:val="0"/>
        </w:rPr>
        <w:t xml:space="preserve"> — hydrophobic and hydrophilic regions — which is how they damage membranes. That mechanism sets their range: </w:t>
      </w:r>
      <w:r>
        <w:rPr>
          <w:b/>
          <w:i w:val="0"/>
        </w:rPr>
        <w:t>bacteria, fungi, and ENVELOPED viruses</w:t>
      </w:r>
      <w:r>
        <w:rPr>
          <w:b w:val="0"/>
          <w:i w:val="0"/>
        </w:rPr>
        <w:t>, because an envelope is a membrane.</w:t>
      </w:r>
    </w:p>
    <w:p>
      <w:pPr>
        <w:spacing w:after="120"/>
      </w:pPr>
      <w:r>
        <w:rPr>
          <w:b w:val="0"/>
          <w:i w:val="0"/>
        </w:rPr>
        <w:t xml:space="preserve">They are also the only innate components that can </w:t>
      </w:r>
      <w:r>
        <w:rPr>
          <w:b/>
          <w:i w:val="0"/>
        </w:rPr>
        <w:t>neutralize a broad range of microbial toxins by unfolding them</w:t>
      </w:r>
      <w:r>
        <w:rPr>
          <w:b w:val="0"/>
          <w:i w:val="0"/>
        </w:rPr>
        <w:t xml:space="preserve">, changing their three-dimensional configuration. The deck calls them </w:t>
      </w:r>
      <w:r>
        <w:rPr>
          <w:b/>
          <w:i w:val="0"/>
        </w:rPr>
        <w:t>antichaperones</w:t>
      </w:r>
      <w:r>
        <w:rPr>
          <w:b w:val="0"/>
          <w:i w:val="0"/>
        </w:rPr>
        <w:t xml:space="preserve"> — chaperones fold proteins, these do the reverse.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This is where the “genetic” defense of objective 2 becomes concrete.</w:t>
            </w:r>
            <w:r>
              <w:rPr>
                <w:b w:val="0"/>
                <w:i w:val="0"/>
              </w:rPr>
              <w:t xml:space="preserve"> Individuals carry </w:t>
            </w:r>
            <w:r>
              <w:rPr>
                <w:b/>
                <w:i w:val="0"/>
              </w:rPr>
              <w:t>2 to 14 copies</w:t>
            </w:r>
            <w:r>
              <w:rPr>
                <w:b w:val="0"/>
                <w:i w:val="0"/>
              </w:rPr>
              <w:t xml:space="preserve"> of the alpha defensin genes and </w:t>
            </w:r>
            <w:r>
              <w:rPr>
                <w:b/>
                <w:i w:val="0"/>
              </w:rPr>
              <w:t>2 to 12</w:t>
            </w:r>
            <w:r>
              <w:rPr>
                <w:b w:val="0"/>
                <w:i w:val="0"/>
              </w:rPr>
              <w:t xml:space="preserve"> of the beta. </w:t>
            </w:r>
            <w:r>
              <w:rPr>
                <w:b/>
                <w:i w:val="0"/>
              </w:rPr>
              <w:t>Copy number determines how much protein is made</w:t>
            </w:r>
            <w:r>
              <w:rPr>
                <w:b w:val="0"/>
                <w:i w:val="0"/>
              </w:rPr>
              <w:t xml:space="preserve"> — so how well defended you are is partly inherited. Four of the six alpha defensins sit in </w:t>
            </w:r>
            <w:r>
              <w:rPr>
                <w:b/>
                <w:i w:val="0"/>
              </w:rPr>
              <w:t>neutrophil granules</w:t>
            </w:r>
            <w:r>
              <w:rPr>
                <w:b w:val="0"/>
                <w:i w:val="0"/>
              </w:rPr>
              <w:t xml:space="preserve">; the other two are made by intestinal </w:t>
            </w:r>
            <w:r>
              <w:rPr>
                <w:b/>
                <w:i w:val="0"/>
              </w:rPr>
              <w:t>Paneth cells</w:t>
            </w:r>
            <w:r>
              <w:rPr>
                <w:b w:val="0"/>
                <w:i w:val="0"/>
              </w:rPr>
              <w:t>.</w:t>
            </w:r>
          </w:p>
        </w:tc>
      </w:tr>
    </w:tbl>
    <w:p>
      <w:pPr>
        <w:spacing w:after="80"/>
      </w:pPr>
    </w:p>
    <w:p>
      <w:pPr>
        <w:spacing w:after="120"/>
      </w:pPr>
      <w:r>
        <w:rPr>
          <w:b/>
          <w:i w:val="0"/>
        </w:rPr>
        <w:t>Pentraxins</w:t>
      </w:r>
      <w:r>
        <w:rPr>
          <w:b w:val="0"/>
          <w:i w:val="0"/>
        </w:rPr>
        <w:t xml:space="preserve"> bind pathogen surfaces and target them for phagocytosis, bridging pathogen to phagocyte much as antibody does. </w:t>
      </w:r>
      <w:r>
        <w:rPr>
          <w:b/>
          <w:i w:val="0"/>
        </w:rPr>
        <w:t>Short</w:t>
      </w:r>
      <w:r>
        <w:rPr>
          <w:b w:val="0"/>
          <w:i w:val="0"/>
        </w:rPr>
        <w:t xml:space="preserve"> pentraxins come from </w:t>
      </w:r>
      <w:r>
        <w:rPr>
          <w:b/>
          <w:i w:val="0"/>
        </w:rPr>
        <w:t>hepatocytes</w:t>
      </w:r>
      <w:r>
        <w:rPr>
          <w:b w:val="0"/>
          <w:i w:val="0"/>
        </w:rPr>
        <w:t xml:space="preserve"> — serum amyloid P component and </w:t>
      </w:r>
      <w:r>
        <w:rPr>
          <w:b/>
          <w:i w:val="0"/>
        </w:rPr>
        <w:t>C-reactive protein</w:t>
      </w:r>
      <w:r>
        <w:rPr>
          <w:b w:val="0"/>
          <w:i w:val="0"/>
        </w:rPr>
        <w:t xml:space="preserve">; </w:t>
      </w:r>
      <w:r>
        <w:rPr>
          <w:b/>
          <w:i w:val="0"/>
        </w:rPr>
        <w:t>long</w:t>
      </w:r>
      <w:r>
        <w:rPr>
          <w:b w:val="0"/>
          <w:i w:val="0"/>
        </w:rPr>
        <w:t xml:space="preserve"> pentraxins from myeloid, endothelial and epithelial cells.</w:t>
      </w:r>
    </w:p>
    <w:p>
      <w:pPr>
        <w:spacing w:after="120"/>
      </w:pPr>
      <w:r>
        <w:rPr>
          <w:b/>
          <w:i w:val="0"/>
        </w:rPr>
        <w:t>The acute-phase response</w:t>
      </w:r>
      <w:r>
        <w:rPr>
          <w:b w:val="0"/>
          <w:i w:val="0"/>
        </w:rPr>
        <w:t xml:space="preserve"> runs on one signal: bacteria induce macrophages to produce </w:t>
      </w:r>
      <w:r>
        <w:rPr>
          <w:b/>
          <w:i w:val="0"/>
        </w:rPr>
        <w:t>interleukin 6</w:t>
      </w:r>
      <w:r>
        <w:rPr>
          <w:b w:val="0"/>
          <w:i w:val="0"/>
        </w:rPr>
        <w:t xml:space="preserve">, which tells liver cells to raise the defensive plasma proteins and </w:t>
      </w:r>
      <w:r>
        <w:rPr>
          <w:b/>
          <w:i w:val="0"/>
        </w:rPr>
        <w:t>lower others, including albumin</w:t>
      </w:r>
      <w:r>
        <w:rPr>
          <w:b w:val="0"/>
          <w:i w:val="0"/>
        </w:rPr>
        <w:t xml:space="preserve">. </w:t>
      </w:r>
      <w:r>
        <w:rPr>
          <w:b/>
          <w:i w:val="0"/>
        </w:rPr>
        <w:t>C-reactive protein and serum amyloid A rise more than a hundredfold</w:t>
      </w:r>
      <w:r>
        <w:rPr>
          <w:b w:val="0"/>
          <w:i w:val="0"/>
        </w:rPr>
        <w:t xml:space="preserve"> — which is precisely why C-reactive protein is used to diagnose infection, inflammation and tissue damage. It is a </w:t>
      </w:r>
      <w:r>
        <w:rPr>
          <w:b/>
          <w:i w:val="0"/>
        </w:rPr>
        <w:t>pentraxin opsonin</w:t>
      </w:r>
      <w:r>
        <w:rPr>
          <w:b w:val="0"/>
          <w:i w:val="0"/>
        </w:rPr>
        <w:t>.</w:t>
      </w:r>
    </w:p>
    <w:p>
      <w:pPr>
        <w:spacing w:after="120"/>
      </w:pPr>
      <w:r>
        <w:rPr>
          <w:b w:val="0"/>
          <w:i w:val="0"/>
        </w:rPr>
        <w:t>Also tested</w:t>
      </w:r>
    </w:p>
    <w:p>
      <w:pPr>
        <w:pStyle w:val="ListBullet"/>
        <w:spacing w:after="40"/>
      </w:pPr>
      <w:r>
        <w:rPr>
          <w:b/>
          <w:i w:val="0"/>
          <w:sz w:val="20"/>
        </w:rPr>
        <w:t>Albumin in the acute-phase response.</w:t>
      </w:r>
      <w:r>
        <w:rPr>
          <w:b w:val="0"/>
          <w:i w:val="0"/>
          <w:sz w:val="20"/>
        </w:rPr>
        <w:t xml:space="preserve"> Albumin decreases while defensive plasma proteins increase, as the liver shifts its output.</w:t>
      </w:r>
    </w:p>
    <w:p>
      <w:pPr>
        <w:pStyle w:val="ListBullet"/>
        <w:spacing w:after="40"/>
      </w:pPr>
      <w:r>
        <w:rPr>
          <w:b/>
          <w:i w:val="0"/>
          <w:sz w:val="20"/>
        </w:rPr>
        <w:t>C-reactive protein.</w:t>
      </w:r>
      <w:r>
        <w:rPr>
          <w:b w:val="0"/>
          <w:i w:val="0"/>
          <w:sz w:val="20"/>
        </w:rPr>
        <w:t xml:space="preserve"> It is used in diagnosis because it rises over a hundredfold, a large, measurable swing.</w:t>
      </w:r>
    </w:p>
    <w:p>
      <w:pPr>
        <w:pStyle w:val="ListBullet"/>
        <w:spacing w:after="40"/>
      </w:pPr>
      <w:r>
        <w:rPr>
          <w:b/>
          <w:i w:val="0"/>
          <w:sz w:val="20"/>
        </w:rPr>
        <w:t>Damage-associated molecular pattern.</w:t>
      </w:r>
      <w:r>
        <w:rPr>
          <w:b w:val="0"/>
          <w:i w:val="0"/>
          <w:sz w:val="20"/>
        </w:rPr>
        <w:t xml:space="preserve"> It signals injury to the host's own cells: molecules normally kept inside a cell appear outside when it is damaged, so the same receptor system provokes inflammation after sterile injury as after infection.</w:t>
      </w:r>
    </w:p>
    <w:p>
      <w:pPr>
        <w:pStyle w:val="ListBullet"/>
        <w:spacing w:after="40"/>
      </w:pPr>
      <w:r>
        <w:rPr>
          <w:b/>
          <w:i w:val="0"/>
          <w:sz w:val="20"/>
        </w:rPr>
        <w:t>Acute-phase response cytokine.</w:t>
      </w:r>
      <w:r>
        <w:rPr>
          <w:b w:val="0"/>
          <w:i w:val="0"/>
          <w:sz w:val="20"/>
        </w:rPr>
        <w:t xml:space="preserve"> Interleukin 6, released by macrophages when bacteria induce them, drives the acute-phase response and acts on liver cells.</w:t>
      </w:r>
    </w:p>
    <w:p>
      <w:pPr>
        <w:pStyle w:val="Heading2"/>
        <w:spacing w:before="200" w:after="100"/>
      </w:pPr>
      <w:r>
        <w:rPr>
          <w:rFonts w:ascii="Georgia" w:hAnsi="Georgia"/>
          <w:color w:val="1F4D2B"/>
        </w:rPr>
        <w:t>5.4 · Objective 4 — The recognition system</w:t>
      </w:r>
    </w:p>
    <w:p>
      <w:pPr>
        <w:spacing w:after="120"/>
      </w:pPr>
      <w:r>
        <w:rPr>
          <w:b w:val="0"/>
          <w:i w:val="0"/>
        </w:rPr>
        <w:t xml:space="preserve">Recognition has to sort three things, not two: </w:t>
      </w:r>
      <w:r>
        <w:rPr>
          <w:b/>
          <w:i w:val="0"/>
        </w:rPr>
        <w:t>healthy self</w:t>
      </w:r>
      <w:r>
        <w:rPr>
          <w:b w:val="0"/>
          <w:i w:val="0"/>
        </w:rPr>
        <w:t xml:space="preserve">, </w:t>
      </w:r>
      <w:r>
        <w:rPr>
          <w:b/>
          <w:i w:val="0"/>
        </w:rPr>
        <w:t>non-self</w:t>
      </w:r>
      <w:r>
        <w:rPr>
          <w:b w:val="0"/>
          <w:i w:val="0"/>
        </w:rPr>
        <w:t xml:space="preserve">, and </w:t>
      </w:r>
      <w:r>
        <w:rPr>
          <w:b/>
          <w:i w:val="0"/>
        </w:rPr>
        <w:t>altered self</w:t>
      </w:r>
      <w:r>
        <w:rPr>
          <w:b w:val="0"/>
          <w:i w:val="0"/>
        </w:rPr>
        <w:t xml:space="preserve"> — tissue damaged or changed by viruses or cancer.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Term</w:t>
            </w:r>
          </w:p>
        </w:tc>
        <w:tc>
          <w:tcPr>
            <w:tcW w:type="dxa" w:w="5112"/>
            <w:shd w:val="clear" w:color="auto" w:fill="1F4D2B"/>
          </w:tcPr>
          <w:p>
            <w:pPr>
              <w:spacing w:after="40"/>
            </w:pPr>
            <w:r>
              <w:rPr>
                <w:b/>
                <w:color w:val="FFFFFF"/>
                <w:sz w:val="18"/>
              </w:rPr>
            </w:r>
            <w:r>
              <w:rPr>
                <w:b/>
                <w:i w:val="0"/>
                <w:color w:val="FFFFFF"/>
                <w:sz w:val="18"/>
              </w:rPr>
              <w:t>Meaning</w:t>
            </w:r>
          </w:p>
        </w:tc>
      </w:tr>
      <w:tr>
        <w:tc>
          <w:tcPr>
            <w:tcW w:type="dxa" w:w="5112"/>
          </w:tcPr>
          <w:p>
            <w:pPr>
              <w:spacing w:after="40"/>
            </w:pPr>
            <w:r>
              <w:rPr>
                <w:sz w:val="18"/>
              </w:rPr>
            </w:r>
            <w:r>
              <w:rPr>
                <w:b/>
                <w:i w:val="0"/>
                <w:sz w:val="18"/>
              </w:rPr>
              <w:t>PRR</w:t>
            </w:r>
          </w:p>
        </w:tc>
        <w:tc>
          <w:tcPr>
            <w:tcW w:type="dxa" w:w="5112"/>
          </w:tcPr>
          <w:p>
            <w:pPr>
              <w:spacing w:after="40"/>
            </w:pPr>
            <w:r>
              <w:rPr>
                <w:sz w:val="18"/>
              </w:rPr>
            </w:r>
            <w:r>
              <w:rPr>
                <w:b/>
                <w:i w:val="0"/>
                <w:sz w:val="18"/>
              </w:rPr>
              <w:t>Pattern Recognition Receptor</w:t>
            </w:r>
            <w:r>
              <w:rPr>
                <w:b w:val="0"/>
                <w:i w:val="0"/>
                <w:sz w:val="18"/>
              </w:rPr>
              <w:t xml:space="preserve"> — recognizes structural patterns from types of pathogen</w:t>
            </w:r>
          </w:p>
        </w:tc>
      </w:tr>
      <w:tr>
        <w:tc>
          <w:tcPr>
            <w:tcW w:type="dxa" w:w="5112"/>
          </w:tcPr>
          <w:p>
            <w:pPr>
              <w:spacing w:after="40"/>
            </w:pPr>
            <w:r>
              <w:rPr>
                <w:sz w:val="18"/>
              </w:rPr>
            </w:r>
            <w:r>
              <w:rPr>
                <w:b/>
                <w:i w:val="0"/>
                <w:sz w:val="18"/>
              </w:rPr>
              <w:t>PAMP</w:t>
            </w:r>
          </w:p>
        </w:tc>
        <w:tc>
          <w:tcPr>
            <w:tcW w:type="dxa" w:w="5112"/>
          </w:tcPr>
          <w:p>
            <w:pPr>
              <w:spacing w:after="40"/>
            </w:pPr>
            <w:r>
              <w:rPr>
                <w:sz w:val="18"/>
              </w:rPr>
            </w:r>
            <w:r>
              <w:rPr>
                <w:b/>
                <w:i w:val="0"/>
                <w:sz w:val="18"/>
              </w:rPr>
              <w:t>Pathogen Associated Molecular Pattern</w:t>
            </w:r>
            <w:r>
              <w:rPr>
                <w:b w:val="0"/>
                <w:i w:val="0"/>
                <w:sz w:val="18"/>
              </w:rPr>
              <w:t xml:space="preserve"> — the structure on the microbe that a PRR recognizes. Marks </w:t>
            </w:r>
            <w:r>
              <w:rPr>
                <w:b/>
                <w:i w:val="0"/>
                <w:sz w:val="18"/>
              </w:rPr>
              <w:t>non-self</w:t>
            </w:r>
          </w:p>
        </w:tc>
      </w:tr>
      <w:tr>
        <w:tc>
          <w:tcPr>
            <w:tcW w:type="dxa" w:w="5112"/>
          </w:tcPr>
          <w:p>
            <w:pPr>
              <w:spacing w:after="40"/>
            </w:pPr>
            <w:r>
              <w:rPr>
                <w:sz w:val="18"/>
              </w:rPr>
            </w:r>
            <w:r>
              <w:rPr>
                <w:b/>
                <w:i w:val="0"/>
                <w:sz w:val="18"/>
              </w:rPr>
              <w:t>DAMP</w:t>
            </w:r>
          </w:p>
        </w:tc>
        <w:tc>
          <w:tcPr>
            <w:tcW w:type="dxa" w:w="5112"/>
          </w:tcPr>
          <w:p>
            <w:pPr>
              <w:spacing w:after="40"/>
            </w:pPr>
            <w:r>
              <w:rPr>
                <w:sz w:val="18"/>
              </w:rPr>
            </w:r>
            <w:r>
              <w:rPr>
                <w:b/>
                <w:i w:val="0"/>
                <w:sz w:val="18"/>
              </w:rPr>
              <w:t>Damage Associated Molecular Pattern</w:t>
            </w:r>
            <w:r>
              <w:rPr>
                <w:b w:val="0"/>
                <w:i w:val="0"/>
                <w:sz w:val="18"/>
              </w:rPr>
              <w:t xml:space="preserve"> — signals cells that are damaged, stressed or virus-invaded. Marks </w:t>
            </w:r>
            <w:r>
              <w:rPr>
                <w:b/>
                <w:i w:val="0"/>
                <w:sz w:val="18"/>
              </w:rPr>
              <w:t>altered self</w:t>
            </w:r>
          </w:p>
        </w:tc>
      </w:tr>
    </w:tbl>
    <w:p>
      <w:pPr>
        <w:spacing w:after="80"/>
      </w:pPr>
    </w:p>
    <w:p>
      <w:pPr>
        <w:spacing w:after="120"/>
      </w:pPr>
      <w:r>
        <w:rPr>
          <w:b/>
          <w:i w:val="0"/>
        </w:rPr>
        <w:t>Each receptor recognizes a pattern shared by a pathogen FAMILY</w:t>
      </w:r>
      <w:r>
        <w:rPr>
          <w:b w:val="0"/>
          <w:i w:val="0"/>
        </w:rPr>
        <w:t xml:space="preserve">, which is how a limited set of receptors covers a wide range of organisms. Each cell carries a unique combination, which broadens the coverage further. </w:t>
      </w:r>
      <w:r>
        <w:rPr>
          <w:b/>
          <w:i w:val="0"/>
        </w:rPr>
        <w:t>Macrophages</w:t>
      </w:r>
      <w:r>
        <w:rPr>
          <w:b w:val="0"/>
          <w:i w:val="0"/>
        </w:rPr>
        <w:t xml:space="preserve"> are very effective at bacterial and fungal carbohydrates using </w:t>
      </w:r>
      <w:r>
        <w:rPr>
          <w:b/>
          <w:i w:val="0"/>
        </w:rPr>
        <w:t>lectin receptors</w:t>
      </w:r>
      <w:r>
        <w:rPr>
          <w:b w:val="0"/>
          <w:i w:val="0"/>
        </w:rPr>
        <w:t xml:space="preserve">; </w:t>
      </w:r>
      <w:r>
        <w:rPr>
          <w:b/>
          <w:i w:val="0"/>
        </w:rPr>
        <w:t>natural killer cells</w:t>
      </w:r>
      <w:r>
        <w:rPr>
          <w:b w:val="0"/>
          <w:i w:val="0"/>
        </w:rPr>
        <w:t xml:space="preserve"> at the changed surface proteins of a virus-infected cell.</w:t>
      </w:r>
    </w:p>
    <w:p>
      <w:pPr>
        <w:spacing w:after="120"/>
      </w:pPr>
      <w:r>
        <w:rPr>
          <w:b/>
          <w:i w:val="0"/>
        </w:rPr>
        <w:t>Where a receptor sits determines what it does</w:t>
      </w:r>
      <w:r>
        <w:rPr>
          <w:b w:val="0"/>
          <w:i w:val="0"/>
        </w:rPr>
        <w:t>, and the Toll-like receptors make the point best: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Receptor family</w:t>
            </w:r>
          </w:p>
        </w:tc>
        <w:tc>
          <w:tcPr>
            <w:tcW w:type="dxa" w:w="3408"/>
            <w:shd w:val="clear" w:color="auto" w:fill="1F4D2B"/>
          </w:tcPr>
          <w:p>
            <w:pPr>
              <w:spacing w:after="40"/>
            </w:pPr>
            <w:r>
              <w:rPr>
                <w:b/>
                <w:color w:val="FFFFFF"/>
                <w:sz w:val="18"/>
              </w:rPr>
            </w:r>
            <w:r>
              <w:rPr>
                <w:b/>
                <w:i w:val="0"/>
                <w:color w:val="FFFFFF"/>
                <w:sz w:val="18"/>
              </w:rPr>
              <w:t>Detects</w:t>
            </w:r>
          </w:p>
        </w:tc>
        <w:tc>
          <w:tcPr>
            <w:tcW w:type="dxa" w:w="3408"/>
            <w:shd w:val="clear" w:color="auto" w:fill="1F4D2B"/>
          </w:tcPr>
          <w:p>
            <w:pPr>
              <w:spacing w:after="40"/>
            </w:pPr>
            <w:r>
              <w:rPr>
                <w:b/>
                <w:color w:val="FFFFFF"/>
                <w:sz w:val="18"/>
              </w:rPr>
            </w:r>
            <w:r>
              <w:rPr>
                <w:b/>
                <w:i w:val="0"/>
                <w:color w:val="FFFFFF"/>
                <w:sz w:val="18"/>
              </w:rPr>
              <w:t>Triggers</w:t>
            </w:r>
          </w:p>
        </w:tc>
      </w:tr>
      <w:tr>
        <w:tc>
          <w:tcPr>
            <w:tcW w:type="dxa" w:w="3408"/>
          </w:tcPr>
          <w:p>
            <w:pPr>
              <w:spacing w:after="40"/>
            </w:pPr>
            <w:r>
              <w:rPr>
                <w:sz w:val="18"/>
              </w:rPr>
            </w:r>
            <w:r>
              <w:rPr>
                <w:b/>
                <w:i w:val="0"/>
                <w:sz w:val="18"/>
              </w:rPr>
              <w:t>Toll-like</w:t>
            </w:r>
            <w:r>
              <w:rPr>
                <w:b w:val="0"/>
                <w:i w:val="0"/>
                <w:sz w:val="18"/>
              </w:rPr>
              <w:t xml:space="preserve"> — plasma membrane</w:t>
            </w:r>
          </w:p>
        </w:tc>
        <w:tc>
          <w:tcPr>
            <w:tcW w:type="dxa" w:w="3408"/>
          </w:tcPr>
          <w:p>
            <w:pPr>
              <w:spacing w:after="40"/>
            </w:pPr>
            <w:r>
              <w:rPr>
                <w:sz w:val="18"/>
              </w:rPr>
            </w:r>
            <w:r>
              <w:rPr>
                <w:b w:val="0"/>
                <w:i w:val="0"/>
                <w:sz w:val="18"/>
              </w:rPr>
              <w:t>Many pathogens</w:t>
            </w:r>
          </w:p>
        </w:tc>
        <w:tc>
          <w:tcPr>
            <w:tcW w:type="dxa" w:w="3408"/>
          </w:tcPr>
          <w:p>
            <w:pPr>
              <w:spacing w:after="40"/>
            </w:pPr>
            <w:r>
              <w:rPr>
                <w:sz w:val="18"/>
              </w:rPr>
            </w:r>
            <w:r>
              <w:rPr>
                <w:b/>
                <w:i w:val="0"/>
                <w:sz w:val="18"/>
              </w:rPr>
              <w:t>Inflammatory cytokines</w:t>
            </w:r>
          </w:p>
        </w:tc>
      </w:tr>
      <w:tr>
        <w:tc>
          <w:tcPr>
            <w:tcW w:type="dxa" w:w="3408"/>
          </w:tcPr>
          <w:p>
            <w:pPr>
              <w:spacing w:after="40"/>
            </w:pPr>
            <w:r>
              <w:rPr>
                <w:sz w:val="18"/>
              </w:rPr>
            </w:r>
            <w:r>
              <w:rPr>
                <w:b/>
                <w:i w:val="0"/>
                <w:sz w:val="18"/>
              </w:rPr>
              <w:t>Toll-like</w:t>
            </w:r>
            <w:r>
              <w:rPr>
                <w:b w:val="0"/>
                <w:i w:val="0"/>
                <w:sz w:val="18"/>
              </w:rPr>
              <w:t xml:space="preserve"> — endosomal</w:t>
            </w:r>
          </w:p>
        </w:tc>
        <w:tc>
          <w:tcPr>
            <w:tcW w:type="dxa" w:w="3408"/>
          </w:tcPr>
          <w:p>
            <w:pPr>
              <w:spacing w:after="40"/>
            </w:pPr>
            <w:r>
              <w:rPr>
                <w:sz w:val="18"/>
              </w:rPr>
            </w:r>
            <w:r>
              <w:rPr>
                <w:b w:val="0"/>
                <w:i w:val="0"/>
                <w:sz w:val="18"/>
              </w:rPr>
              <w:t>Many pathogens</w:t>
            </w:r>
          </w:p>
        </w:tc>
        <w:tc>
          <w:tcPr>
            <w:tcW w:type="dxa" w:w="3408"/>
          </w:tcPr>
          <w:p>
            <w:pPr>
              <w:spacing w:after="40"/>
            </w:pPr>
            <w:r>
              <w:rPr>
                <w:sz w:val="18"/>
              </w:rPr>
            </w:r>
            <w:r>
              <w:rPr>
                <w:b/>
                <w:i w:val="0"/>
                <w:sz w:val="18"/>
              </w:rPr>
              <w:t>Interferon</w:t>
            </w:r>
          </w:p>
        </w:tc>
      </w:tr>
      <w:tr>
        <w:tc>
          <w:tcPr>
            <w:tcW w:type="dxa" w:w="3408"/>
          </w:tcPr>
          <w:p>
            <w:pPr>
              <w:spacing w:after="40"/>
            </w:pPr>
            <w:r>
              <w:rPr>
                <w:sz w:val="18"/>
              </w:rPr>
            </w:r>
            <w:r>
              <w:rPr>
                <w:b/>
                <w:i w:val="0"/>
                <w:sz w:val="18"/>
              </w:rPr>
              <w:t>Scavenger</w:t>
            </w:r>
          </w:p>
        </w:tc>
        <w:tc>
          <w:tcPr>
            <w:tcW w:type="dxa" w:w="3408"/>
          </w:tcPr>
          <w:p>
            <w:pPr>
              <w:spacing w:after="40"/>
            </w:pPr>
            <w:r>
              <w:rPr>
                <w:sz w:val="18"/>
              </w:rPr>
            </w:r>
            <w:r>
              <w:rPr>
                <w:b w:val="0"/>
                <w:i w:val="0"/>
                <w:sz w:val="18"/>
              </w:rPr>
              <w:t>Microbes — or, with no infection, cellular debris and apoptotic cells</w:t>
            </w:r>
          </w:p>
        </w:tc>
        <w:tc>
          <w:tcPr>
            <w:tcW w:type="dxa" w:w="3408"/>
          </w:tcPr>
          <w:p>
            <w:pPr>
              <w:spacing w:after="40"/>
            </w:pPr>
            <w:r>
              <w:rPr>
                <w:sz w:val="18"/>
              </w:rPr>
            </w:r>
            <w:r>
              <w:rPr>
                <w:b w:val="0"/>
                <w:i w:val="0"/>
                <w:sz w:val="18"/>
              </w:rPr>
              <w:t>Elimination</w:t>
            </w:r>
          </w:p>
        </w:tc>
      </w:tr>
      <w:tr>
        <w:tc>
          <w:tcPr>
            <w:tcW w:type="dxa" w:w="3408"/>
          </w:tcPr>
          <w:p>
            <w:pPr>
              <w:spacing w:after="40"/>
            </w:pPr>
            <w:r>
              <w:rPr>
                <w:sz w:val="18"/>
              </w:rPr>
            </w:r>
            <w:r>
              <w:rPr>
                <w:b/>
                <w:i w:val="0"/>
                <w:sz w:val="18"/>
              </w:rPr>
              <w:t>Retinoic acid inducible gene</w:t>
            </w:r>
          </w:p>
        </w:tc>
        <w:tc>
          <w:tcPr>
            <w:tcW w:type="dxa" w:w="3408"/>
          </w:tcPr>
          <w:p>
            <w:pPr>
              <w:spacing w:after="40"/>
            </w:pPr>
            <w:r>
              <w:rPr>
                <w:sz w:val="18"/>
              </w:rPr>
            </w:r>
            <w:r>
              <w:rPr>
                <w:b/>
                <w:i w:val="0"/>
                <w:sz w:val="18"/>
              </w:rPr>
              <w:t>Viral RNA</w:t>
            </w:r>
          </w:p>
        </w:tc>
        <w:tc>
          <w:tcPr>
            <w:tcW w:type="dxa" w:w="3408"/>
          </w:tcPr>
          <w:p>
            <w:pPr>
              <w:spacing w:after="40"/>
            </w:pPr>
            <w:r>
              <w:rPr>
                <w:sz w:val="18"/>
              </w:rPr>
            </w:r>
            <w:r>
              <w:rPr>
                <w:b w:val="0"/>
                <w:i w:val="0"/>
                <w:sz w:val="18"/>
              </w:rPr>
              <w:t>Interferon</w:t>
            </w:r>
          </w:p>
        </w:tc>
      </w:tr>
      <w:tr>
        <w:tc>
          <w:tcPr>
            <w:tcW w:type="dxa" w:w="3408"/>
          </w:tcPr>
          <w:p>
            <w:pPr>
              <w:spacing w:after="40"/>
            </w:pPr>
            <w:r>
              <w:rPr>
                <w:sz w:val="18"/>
              </w:rPr>
            </w:r>
            <w:r>
              <w:rPr>
                <w:b/>
                <w:i w:val="0"/>
                <w:sz w:val="18"/>
              </w:rPr>
              <w:t>Cyclic GMP cyclase</w:t>
            </w:r>
          </w:p>
        </w:tc>
        <w:tc>
          <w:tcPr>
            <w:tcW w:type="dxa" w:w="3408"/>
          </w:tcPr>
          <w:p>
            <w:pPr>
              <w:spacing w:after="40"/>
            </w:pPr>
            <w:r>
              <w:rPr>
                <w:sz w:val="18"/>
              </w:rPr>
            </w:r>
            <w:r>
              <w:rPr>
                <w:b/>
                <w:i w:val="0"/>
                <w:sz w:val="18"/>
              </w:rPr>
              <w:t>Viral DNA</w:t>
            </w:r>
          </w:p>
        </w:tc>
        <w:tc>
          <w:tcPr>
            <w:tcW w:type="dxa" w:w="3408"/>
          </w:tcPr>
          <w:p>
            <w:pPr>
              <w:spacing w:after="40"/>
            </w:pPr>
            <w:r>
              <w:rPr>
                <w:sz w:val="18"/>
              </w:rPr>
            </w:r>
            <w:r>
              <w:rPr>
                <w:b w:val="0"/>
                <w:i w:val="0"/>
                <w:sz w:val="18"/>
              </w:rPr>
              <w:t>Interferon</w:t>
            </w:r>
          </w:p>
        </w:tc>
      </w:tr>
    </w:tbl>
    <w:p>
      <w:pPr>
        <w:spacing w:after="80"/>
      </w:pPr>
    </w:p>
    <w:p>
      <w:pPr>
        <w:spacing w:after="120"/>
      </w:pPr>
      <w:r>
        <w:rPr>
          <w:b w:val="0"/>
          <w:i w:val="0"/>
        </w:rPr>
        <w:t xml:space="preserve">Effector function then runs on </w:t>
      </w:r>
      <w:r>
        <w:rPr>
          <w:b/>
          <w:i w:val="0"/>
        </w:rPr>
        <w:t>cytokines</w:t>
      </w:r>
      <w:r>
        <w:rPr>
          <w:b w:val="0"/>
          <w:i w:val="0"/>
        </w:rPr>
        <w:t>. Some are cached in vesicles and released fast, some must be made on demand, and some are secreted only on cell-to-cell contact. Some are pro-inflammatory and some anti-inflammatory.</w:t>
      </w:r>
    </w:p>
    <w:p>
      <w:pPr>
        <w:spacing w:after="120"/>
      </w:pPr>
      <w:r>
        <w:rPr>
          <w:b w:val="0"/>
          <w:i w:val="0"/>
        </w:rPr>
        <w:t>Also tested</w:t>
      </w:r>
    </w:p>
    <w:p>
      <w:pPr>
        <w:pStyle w:val="ListBullet"/>
        <w:spacing w:after="40"/>
      </w:pPr>
      <w:r>
        <w:rPr>
          <w:b/>
          <w:i w:val="0"/>
          <w:sz w:val="20"/>
        </w:rPr>
        <w:t>Pathogen-associated molecular pattern.</w:t>
      </w:r>
      <w:r>
        <w:rPr>
          <w:b w:val="0"/>
          <w:i w:val="0"/>
          <w:sz w:val="20"/>
        </w:rPr>
        <w:t xml:space="preserve"> It represents a conserved microbial structure; because these structures are shared across whole classes of organism and absent from us, a small set of receptors can detect almost any invader.</w:t>
      </w:r>
    </w:p>
    <w:p>
      <w:pPr>
        <w:pStyle w:val="ListBullet"/>
        <w:spacing w:after="40"/>
      </w:pPr>
      <w:r>
        <w:rPr>
          <w:b/>
          <w:i w:val="0"/>
          <w:sz w:val="20"/>
        </w:rPr>
        <w:t>DAMP.</w:t>
      </w:r>
      <w:r>
        <w:rPr>
          <w:b w:val="0"/>
          <w:i w:val="0"/>
          <w:sz w:val="20"/>
        </w:rPr>
        <w:t xml:space="preserve"> A damage-associated molecular pattern signals cells that are damaged, stressed or virus-invaded; PAMPs mark non-self, whereas DAMPs mark altered self.</w:t>
      </w:r>
    </w:p>
    <w:p>
      <w:pPr>
        <w:pStyle w:val="Heading2"/>
        <w:spacing w:before="200" w:after="100"/>
      </w:pPr>
      <w:r>
        <w:rPr>
          <w:rFonts w:ascii="Georgia" w:hAnsi="Georgia"/>
          <w:color w:val="1F4D2B"/>
        </w:rPr>
        <w:t>5.5 · Objectives 7 and 8 — Inflammation and fever</w:t>
      </w:r>
    </w:p>
    <w:p>
      <w:pPr>
        <w:spacing w:after="120"/>
      </w:pPr>
      <w:r>
        <w:rPr>
          <w:b/>
          <w:i w:val="0"/>
        </w:rPr>
        <w:t>The five cardinal signs</w:t>
      </w:r>
      <w:r>
        <w:rPr>
          <w:b w:val="0"/>
          <w:i w:val="0"/>
        </w:rPr>
        <w:t xml:space="preserve">, described by Celsus in the first century: </w:t>
      </w:r>
      <w:r>
        <w:rPr>
          <w:b/>
          <w:i w:val="0"/>
        </w:rPr>
        <w:t>rubor</w:t>
      </w:r>
      <w:r>
        <w:rPr>
          <w:b w:val="0"/>
          <w:i w:val="0"/>
        </w:rPr>
        <w:t xml:space="preserve"> (redness), </w:t>
      </w:r>
      <w:r>
        <w:rPr>
          <w:b/>
          <w:i w:val="0"/>
        </w:rPr>
        <w:t>calor</w:t>
      </w:r>
      <w:r>
        <w:rPr>
          <w:b w:val="0"/>
          <w:i w:val="0"/>
        </w:rPr>
        <w:t xml:space="preserve"> (heat), </w:t>
      </w:r>
      <w:r>
        <w:rPr>
          <w:b/>
          <w:i w:val="0"/>
        </w:rPr>
        <w:t>tumor</w:t>
      </w:r>
      <w:r>
        <w:rPr>
          <w:b w:val="0"/>
          <w:i w:val="0"/>
        </w:rPr>
        <w:t xml:space="preserve"> (swelling), </w:t>
      </w:r>
      <w:r>
        <w:rPr>
          <w:b/>
          <w:i w:val="0"/>
        </w:rPr>
        <w:t>dolor</w:t>
      </w:r>
      <w:r>
        <w:rPr>
          <w:b w:val="0"/>
          <w:i w:val="0"/>
        </w:rPr>
        <w:t xml:space="preserve"> (pain), </w:t>
      </w:r>
      <w:r>
        <w:rPr>
          <w:b/>
          <w:i w:val="0"/>
        </w:rPr>
        <w:t>functio laesa</w:t>
      </w:r>
      <w:r>
        <w:rPr>
          <w:b w:val="0"/>
          <w:i w:val="0"/>
        </w:rPr>
        <w:t xml:space="preserve"> (loss of function).</w:t>
      </w:r>
    </w:p>
    <w:p>
      <w:pPr>
        <w:spacing w:after="120"/>
      </w:pPr>
      <w:r>
        <w:rPr>
          <w:b/>
          <w:i w:val="0"/>
        </w:rPr>
        <w:t>The inflammasome starts it.</w:t>
      </w:r>
      <w:r>
        <w:rPr>
          <w:b w:val="0"/>
          <w:i w:val="0"/>
        </w:rPr>
        <w:t xml:space="preserve"> When macrophages sense infection, pathogen products drive assembly of a protein structure that converts </w:t>
      </w:r>
      <w:r>
        <w:rPr>
          <w:b/>
          <w:i w:val="0"/>
        </w:rPr>
        <w:t>pro interleukin 1 beta</w:t>
      </w:r>
      <w:r>
        <w:rPr>
          <w:b w:val="0"/>
          <w:i w:val="0"/>
        </w:rPr>
        <w:t xml:space="preserve"> into functional </w:t>
      </w:r>
      <w:r>
        <w:rPr>
          <w:b/>
          <w:i w:val="0"/>
        </w:rPr>
        <w:t>interleukin 1 beta</w:t>
      </w:r>
      <w:r>
        <w:rPr>
          <w:b w:val="0"/>
          <w:i w:val="0"/>
        </w:rPr>
        <w:t xml:space="preserve"> in large quantities. A second cascade opens </w:t>
      </w:r>
      <w:r>
        <w:rPr>
          <w:b/>
          <w:i w:val="0"/>
        </w:rPr>
        <w:t>pores</w:t>
      </w:r>
      <w:r>
        <w:rPr>
          <w:b w:val="0"/>
          <w:i w:val="0"/>
        </w:rPr>
        <w:t xml:space="preserve"> in the macrophage membrane to release it — and that kills the macrophage, by </w:t>
      </w:r>
      <w:r>
        <w:rPr>
          <w:b/>
          <w:i w:val="0"/>
        </w:rPr>
        <w:t>pyroptosis</w:t>
      </w:r>
      <w:r>
        <w:rPr>
          <w:b w:val="0"/>
          <w:i w:val="0"/>
        </w:rPr>
        <w:t xml:space="preserve">. Mutations in inflammasome genes cause </w:t>
      </w:r>
      <w:r>
        <w:rPr>
          <w:b/>
          <w:i w:val="0"/>
        </w:rPr>
        <w:t>autoinflammatory diseases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Cytokine</w:t>
            </w:r>
          </w:p>
        </w:tc>
        <w:tc>
          <w:tcPr>
            <w:tcW w:type="dxa" w:w="5112"/>
            <w:shd w:val="clear" w:color="auto" w:fill="1F4D2B"/>
          </w:tcPr>
          <w:p>
            <w:pPr>
              <w:spacing w:after="40"/>
            </w:pPr>
            <w:r>
              <w:rPr>
                <w:b/>
                <w:color w:val="FFFFFF"/>
                <w:sz w:val="18"/>
              </w:rPr>
            </w:r>
            <w:r>
              <w:rPr>
                <w:b/>
                <w:i w:val="0"/>
                <w:color w:val="FFFFFF"/>
                <w:sz w:val="18"/>
              </w:rPr>
              <w:t>Effect</w:t>
            </w:r>
          </w:p>
        </w:tc>
      </w:tr>
      <w:tr>
        <w:tc>
          <w:tcPr>
            <w:tcW w:type="dxa" w:w="5112"/>
          </w:tcPr>
          <w:p>
            <w:pPr>
              <w:spacing w:after="40"/>
            </w:pPr>
            <w:r>
              <w:rPr>
                <w:sz w:val="18"/>
              </w:rPr>
            </w:r>
            <w:r>
              <w:rPr>
                <w:b/>
                <w:i w:val="0"/>
                <w:sz w:val="18"/>
              </w:rPr>
              <w:t>Interleukin 1 beta</w:t>
            </w:r>
          </w:p>
        </w:tc>
        <w:tc>
          <w:tcPr>
            <w:tcW w:type="dxa" w:w="5112"/>
          </w:tcPr>
          <w:p>
            <w:pPr>
              <w:spacing w:after="40"/>
            </w:pPr>
            <w:r>
              <w:rPr>
                <w:sz w:val="18"/>
              </w:rPr>
            </w:r>
            <w:r>
              <w:rPr>
                <w:b w:val="0"/>
                <w:i w:val="0"/>
                <w:sz w:val="18"/>
              </w:rPr>
              <w:t>Initiates the cytokine release</w:t>
            </w:r>
          </w:p>
        </w:tc>
      </w:tr>
      <w:tr>
        <w:tc>
          <w:tcPr>
            <w:tcW w:type="dxa" w:w="5112"/>
          </w:tcPr>
          <w:p>
            <w:pPr>
              <w:spacing w:after="40"/>
            </w:pPr>
            <w:r>
              <w:rPr>
                <w:sz w:val="18"/>
              </w:rPr>
            </w:r>
            <w:r>
              <w:rPr>
                <w:b/>
                <w:i w:val="0"/>
                <w:sz w:val="18"/>
              </w:rPr>
              <w:t>Tumor necrosis factor alpha</w:t>
            </w:r>
          </w:p>
        </w:tc>
        <w:tc>
          <w:tcPr>
            <w:tcW w:type="dxa" w:w="5112"/>
          </w:tcPr>
          <w:p>
            <w:pPr>
              <w:spacing w:after="40"/>
            </w:pPr>
            <w:r>
              <w:rPr>
                <w:sz w:val="18"/>
              </w:rPr>
            </w:r>
            <w:r>
              <w:rPr>
                <w:b/>
                <w:i w:val="0"/>
                <w:sz w:val="18"/>
              </w:rPr>
              <w:t>Dilates vessels</w:t>
            </w:r>
            <w:r>
              <w:rPr>
                <w:b w:val="0"/>
                <w:i w:val="0"/>
                <w:sz w:val="18"/>
              </w:rPr>
              <w:t>, raising blood volume — producing heat, swelling, redness and pain</w:t>
            </w:r>
          </w:p>
        </w:tc>
      </w:tr>
      <w:tr>
        <w:tc>
          <w:tcPr>
            <w:tcW w:type="dxa" w:w="5112"/>
          </w:tcPr>
          <w:p>
            <w:pPr>
              <w:spacing w:after="40"/>
            </w:pPr>
            <w:r>
              <w:rPr>
                <w:sz w:val="18"/>
              </w:rPr>
            </w:r>
            <w:r>
              <w:rPr>
                <w:b/>
                <w:i w:val="0"/>
                <w:sz w:val="18"/>
              </w:rPr>
              <w:t>Interleukin 6</w:t>
            </w:r>
          </w:p>
        </w:tc>
        <w:tc>
          <w:tcPr>
            <w:tcW w:type="dxa" w:w="5112"/>
          </w:tcPr>
          <w:p>
            <w:pPr>
              <w:spacing w:after="40"/>
            </w:pPr>
            <w:r>
              <w:rPr>
                <w:sz w:val="18"/>
              </w:rPr>
            </w:r>
            <w:r>
              <w:rPr>
                <w:b w:val="0"/>
                <w:i w:val="0"/>
                <w:sz w:val="18"/>
              </w:rPr>
              <w:t>Increases temperature</w:t>
            </w:r>
          </w:p>
        </w:tc>
      </w:tr>
      <w:tr>
        <w:tc>
          <w:tcPr>
            <w:tcW w:type="dxa" w:w="5112"/>
          </w:tcPr>
          <w:p>
            <w:pPr>
              <w:spacing w:after="40"/>
            </w:pPr>
            <w:r>
              <w:rPr>
                <w:sz w:val="18"/>
              </w:rPr>
            </w:r>
            <w:r>
              <w:rPr>
                <w:b/>
                <w:i w:val="0"/>
                <w:sz w:val="18"/>
              </w:rPr>
              <w:t>CXCL8, CCL2, interleukin 12</w:t>
            </w:r>
          </w:p>
        </w:tc>
        <w:tc>
          <w:tcPr>
            <w:tcW w:type="dxa" w:w="5112"/>
          </w:tcPr>
          <w:p>
            <w:pPr>
              <w:spacing w:after="40"/>
            </w:pPr>
            <w:r>
              <w:rPr>
                <w:sz w:val="18"/>
              </w:rPr>
            </w:r>
            <w:r>
              <w:rPr>
                <w:b/>
                <w:i w:val="0"/>
                <w:sz w:val="18"/>
              </w:rPr>
              <w:t>Chemokines</w:t>
            </w:r>
            <w:r>
              <w:rPr>
                <w:b w:val="0"/>
                <w:i w:val="0"/>
                <w:sz w:val="18"/>
              </w:rPr>
              <w:t xml:space="preserve"> — attract other white cells</w:t>
            </w:r>
          </w:p>
        </w:tc>
      </w:tr>
    </w:tbl>
    <w:p>
      <w:pPr>
        <w:spacing w:after="80"/>
      </w:pPr>
    </w:p>
    <w:p>
      <w:pPr>
        <w:spacing w:after="120"/>
      </w:pPr>
      <w:r>
        <w:rPr>
          <w:b/>
          <w:i w:val="0"/>
        </w:rPr>
        <w:t>Getting the leukocytes out of the blood</w:t>
      </w:r>
      <w:r>
        <w:rPr>
          <w:b w:val="0"/>
          <w:i w:val="0"/>
        </w:rPr>
        <w:t xml:space="preserve"> takes two adhesion steps and a squeeze:</w:t>
      </w:r>
    </w:p>
    <w:p>
      <w:pPr>
        <w:pStyle w:val="ListNumber"/>
        <w:spacing w:after="40"/>
      </w:pPr>
      <w:r>
        <w:rPr>
          <w:b/>
          <w:i w:val="0"/>
          <w:sz w:val="20"/>
        </w:rPr>
        <w:t>Rolling</w:t>
      </w:r>
      <w:r>
        <w:rPr>
          <w:b w:val="0"/>
          <w:i w:val="0"/>
          <w:sz w:val="20"/>
        </w:rPr>
        <w:t xml:space="preserve"> — </w:t>
      </w:r>
      <w:r>
        <w:rPr>
          <w:b/>
          <w:i w:val="0"/>
          <w:sz w:val="20"/>
        </w:rPr>
        <w:t>L-selectin</w:t>
      </w:r>
      <w:r>
        <w:rPr>
          <w:b w:val="0"/>
          <w:i w:val="0"/>
          <w:sz w:val="20"/>
        </w:rPr>
        <w:t xml:space="preserve"> on the leukocyte binds </w:t>
      </w:r>
      <w:r>
        <w:rPr>
          <w:b/>
          <w:i w:val="0"/>
          <w:sz w:val="20"/>
        </w:rPr>
        <w:t>vascular addressin CD34</w:t>
      </w:r>
      <w:r>
        <w:rPr>
          <w:b w:val="0"/>
          <w:i w:val="0"/>
          <w:sz w:val="20"/>
        </w:rPr>
        <w:t xml:space="preserve"> on the endothelium. Transient, so the cell rolls along the surface.</w:t>
      </w:r>
    </w:p>
    <w:p>
      <w:pPr>
        <w:pStyle w:val="ListNumber"/>
        <w:spacing w:after="40"/>
      </w:pPr>
      <w:r>
        <w:rPr>
          <w:b/>
          <w:i w:val="0"/>
          <w:sz w:val="20"/>
        </w:rPr>
        <w:t>Firm adhesion</w:t>
      </w:r>
      <w:r>
        <w:rPr>
          <w:b w:val="0"/>
          <w:i w:val="0"/>
          <w:sz w:val="20"/>
        </w:rPr>
        <w:t xml:space="preserve"> — integrin </w:t>
      </w:r>
      <w:r>
        <w:rPr>
          <w:b/>
          <w:i w:val="0"/>
          <w:sz w:val="20"/>
        </w:rPr>
        <w:t>LFA-1</w:t>
      </w:r>
      <w:r>
        <w:rPr>
          <w:b w:val="0"/>
          <w:i w:val="0"/>
          <w:sz w:val="20"/>
        </w:rPr>
        <w:t xml:space="preserve"> binds the immunoglobulin-like </w:t>
      </w:r>
      <w:r>
        <w:rPr>
          <w:b/>
          <w:i w:val="0"/>
          <w:sz w:val="20"/>
        </w:rPr>
        <w:t>ICAM-1</w:t>
      </w:r>
      <w:r>
        <w:rPr>
          <w:b w:val="0"/>
          <w:i w:val="0"/>
          <w:sz w:val="20"/>
        </w:rPr>
        <w:t>.</w:t>
      </w:r>
    </w:p>
    <w:p>
      <w:pPr>
        <w:pStyle w:val="ListNumber"/>
        <w:spacing w:after="40"/>
      </w:pPr>
      <w:r>
        <w:rPr>
          <w:b/>
          <w:i w:val="0"/>
          <w:sz w:val="20"/>
        </w:rPr>
        <w:t>Diapedesis</w:t>
      </w:r>
      <w:r>
        <w:rPr>
          <w:b w:val="0"/>
          <w:i w:val="0"/>
          <w:sz w:val="20"/>
        </w:rPr>
        <w:t xml:space="preserve"> — guided by chemokines, the neutrophil squeezes between endothelial cells to reach the infection.</w:t>
      </w:r>
    </w:p>
    <w:p>
      <w:pPr>
        <w:spacing w:after="120"/>
      </w:pPr>
      <w:r>
        <w:rPr>
          <w:b w:val="0"/>
          <w:i w:val="0"/>
        </w:rPr>
        <w:t xml:space="preserve">Endothelial cells help by </w:t>
      </w:r>
      <w:r>
        <w:rPr>
          <w:b/>
          <w:i w:val="0"/>
        </w:rPr>
        <w:t>upregulating adhesion molecules and loosening their tight junctions</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Fever — objectives 8 and 9 together.</w:t>
            </w:r>
            <w:r>
              <w:rPr>
                <w:b w:val="0"/>
                <w:i w:val="0"/>
              </w:rPr>
              <w:t xml:space="preserve"> </w:t>
            </w:r>
            <w:r>
              <w:rPr>
                <w:b/>
                <w:i w:val="0"/>
              </w:rPr>
              <w:t>Interleukin 1 beta, interleukin 6 and tumor necrosis factor alpha</w:t>
            </w:r>
            <w:r>
              <w:rPr>
                <w:b w:val="0"/>
                <w:i w:val="0"/>
              </w:rPr>
              <w:t xml:space="preserve"> act both locally and systemically, and the systemic effect is fever. Its </w:t>
            </w:r>
            <w:r>
              <w:rPr>
                <w:b/>
                <w:i w:val="0"/>
              </w:rPr>
              <w:t>benefits</w:t>
            </w:r>
            <w:r>
              <w:rPr>
                <w:b w:val="0"/>
                <w:i w:val="0"/>
              </w:rPr>
              <w:t xml:space="preserve"> are specific and worth memorizing as a list:</w:t>
            </w:r>
          </w:p>
          <w:p>
            <w:pPr>
              <w:pStyle w:val="ListBullet"/>
              <w:spacing w:after="40"/>
            </w:pPr>
            <w:r>
              <w:rPr>
                <w:b w:val="0"/>
                <w:i w:val="0"/>
                <w:sz w:val="20"/>
              </w:rPr>
              <w:t xml:space="preserve">Decreases replication of viral and bacterial pathogens — </w:t>
            </w:r>
            <w:r>
              <w:rPr>
                <w:b/>
                <w:i w:val="0"/>
                <w:sz w:val="20"/>
              </w:rPr>
              <w:t>in bacteria, by starving them of iron</w:t>
            </w:r>
          </w:p>
          <w:p>
            <w:pPr>
              <w:pStyle w:val="ListBullet"/>
              <w:spacing w:after="40"/>
            </w:pPr>
            <w:r>
              <w:rPr>
                <w:b w:val="0"/>
                <w:i w:val="0"/>
                <w:sz w:val="20"/>
              </w:rPr>
              <w:t xml:space="preserve">Increases production and activity of </w:t>
            </w:r>
            <w:r>
              <w:rPr>
                <w:b/>
                <w:i w:val="0"/>
                <w:sz w:val="20"/>
              </w:rPr>
              <w:t>neutrophils</w:t>
            </w:r>
          </w:p>
          <w:p>
            <w:pPr>
              <w:pStyle w:val="ListBullet"/>
              <w:spacing w:after="40"/>
            </w:pPr>
            <w:r>
              <w:rPr>
                <w:b w:val="0"/>
                <w:i w:val="0"/>
                <w:sz w:val="20"/>
              </w:rPr>
              <w:t xml:space="preserve">Enhances </w:t>
            </w:r>
            <w:r>
              <w:rPr>
                <w:b/>
                <w:i w:val="0"/>
                <w:sz w:val="20"/>
              </w:rPr>
              <w:t>T cell proliferation</w:t>
            </w:r>
          </w:p>
          <w:p>
            <w:pPr>
              <w:pStyle w:val="ListBullet"/>
              <w:spacing w:after="40"/>
            </w:pPr>
            <w:r>
              <w:rPr>
                <w:b w:val="0"/>
                <w:i w:val="0"/>
                <w:sz w:val="20"/>
              </w:rPr>
              <w:t xml:space="preserve">Enhances immune </w:t>
            </w:r>
            <w:r>
              <w:rPr>
                <w:b/>
                <w:i w:val="0"/>
                <w:sz w:val="20"/>
              </w:rPr>
              <w:t>signaling</w:t>
            </w:r>
          </w:p>
          <w:p>
            <w:pPr>
              <w:pStyle w:val="ListBullet"/>
              <w:spacing w:after="40"/>
            </w:pPr>
            <w:r>
              <w:rPr>
                <w:b w:val="0"/>
                <w:i w:val="0"/>
                <w:sz w:val="20"/>
              </w:rPr>
              <w:t xml:space="preserve">Enhances </w:t>
            </w:r>
            <w:r>
              <w:rPr>
                <w:b/>
                <w:i w:val="0"/>
                <w:sz w:val="20"/>
              </w:rPr>
              <w:t>tissue resistance to the damaging effects of tumor necrosis factor alpha</w:t>
            </w:r>
            <w:r>
              <w:rPr>
                <w:b w:val="0"/>
                <w:i w:val="0"/>
                <w:sz w:val="20"/>
              </w:rPr>
              <w:t xml:space="preserve"> — protection against the body's own mediator</w:t>
            </w:r>
          </w:p>
        </w:tc>
      </w:tr>
    </w:tbl>
    <w:p>
      <w:pPr>
        <w:spacing w:after="80"/>
      </w:pPr>
    </w:p>
    <w:p>
      <w:pPr>
        <w:spacing w:after="120"/>
      </w:pPr>
      <w:r>
        <w:rPr>
          <w:b/>
          <w:i w:val="0"/>
        </w:rPr>
        <w:t>Tumor necrosis factor alpha is the same molecule doing opposite things at different scales</w:t>
      </w:r>
      <w:r>
        <w:rPr>
          <w:b w:val="0"/>
          <w:i w:val="0"/>
        </w:rPr>
        <w:t>, and this contrast is exam-shaped: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Released LOCALLY</w:t>
            </w:r>
          </w:p>
        </w:tc>
        <w:tc>
          <w:tcPr>
            <w:tcW w:type="dxa" w:w="5112"/>
            <w:shd w:val="clear" w:color="auto" w:fill="1F4D2B"/>
          </w:tcPr>
          <w:p>
            <w:pPr>
              <w:spacing w:after="40"/>
            </w:pPr>
            <w:r>
              <w:rPr>
                <w:b/>
                <w:color w:val="FFFFFF"/>
                <w:sz w:val="18"/>
              </w:rPr>
            </w:r>
            <w:r>
              <w:rPr>
                <w:b/>
                <w:i w:val="0"/>
                <w:color w:val="FFFFFF"/>
                <w:sz w:val="18"/>
              </w:rPr>
              <w:t>Released SYSTEMICALLY</w:t>
            </w:r>
          </w:p>
        </w:tc>
      </w:tr>
      <w:tr>
        <w:tc>
          <w:tcPr>
            <w:tcW w:type="dxa" w:w="5112"/>
          </w:tcPr>
          <w:p>
            <w:pPr>
              <w:spacing w:after="40"/>
            </w:pPr>
            <w:r>
              <w:rPr>
                <w:sz w:val="18"/>
              </w:rPr>
            </w:r>
            <w:r>
              <w:rPr>
                <w:b w:val="0"/>
                <w:i w:val="0"/>
                <w:sz w:val="18"/>
              </w:rPr>
              <w:t xml:space="preserve">Increased blood flow and permeability in venules; endothelium becomes adhesive for white cells and platelets; </w:t>
            </w:r>
            <w:r>
              <w:rPr>
                <w:b/>
                <w:i w:val="0"/>
                <w:sz w:val="18"/>
              </w:rPr>
              <w:t>blood in the venules clots</w:t>
            </w:r>
            <w:r>
              <w:rPr>
                <w:b w:val="0"/>
                <w:i w:val="0"/>
                <w:sz w:val="18"/>
              </w:rPr>
              <w:t xml:space="preserve">, which </w:t>
            </w:r>
            <w:r>
              <w:rPr>
                <w:b/>
                <w:i w:val="0"/>
                <w:sz w:val="18"/>
              </w:rPr>
              <w:t>prevents spread of infection to the blood</w:t>
            </w:r>
          </w:p>
        </w:tc>
        <w:tc>
          <w:tcPr>
            <w:tcW w:type="dxa" w:w="5112"/>
          </w:tcPr>
          <w:p>
            <w:pPr>
              <w:spacing w:after="40"/>
            </w:pPr>
            <w:r>
              <w:rPr>
                <w:sz w:val="18"/>
              </w:rPr>
            </w:r>
            <w:r>
              <w:rPr>
                <w:b w:val="0"/>
                <w:i w:val="0"/>
                <w:sz w:val="18"/>
              </w:rPr>
              <w:t xml:space="preserve">Acts on venules in </w:t>
            </w:r>
            <w:r>
              <w:rPr>
                <w:b/>
                <w:i w:val="0"/>
                <w:sz w:val="18"/>
              </w:rPr>
              <w:t>all tissues at once</w:t>
            </w:r>
            <w:r>
              <w:rPr>
                <w:b w:val="0"/>
                <w:i w:val="0"/>
                <w:sz w:val="18"/>
              </w:rPr>
              <w:t xml:space="preserve"> — a state of </w:t>
            </w:r>
            <w:r>
              <w:rPr>
                <w:b/>
                <w:i w:val="0"/>
                <w:sz w:val="18"/>
              </w:rPr>
              <w:t>shock</w:t>
            </w:r>
            <w:r>
              <w:rPr>
                <w:b w:val="0"/>
                <w:i w:val="0"/>
                <w:sz w:val="18"/>
              </w:rPr>
              <w:t>, organ failure, death</w:t>
            </w:r>
          </w:p>
        </w:tc>
      </w:tr>
    </w:tbl>
    <w:p>
      <w:pPr>
        <w:spacing w:after="80"/>
      </w:pPr>
    </w:p>
    <w:p>
      <w:pPr>
        <w:spacing w:after="120"/>
      </w:pPr>
      <w:r>
        <w:rPr>
          <w:b w:val="0"/>
          <w:i w:val="0"/>
        </w:rPr>
        <w:t>Containment at one site; catastrophe everywhere at once.</w:t>
      </w:r>
    </w:p>
    <w:p>
      <w:pPr>
        <w:spacing w:after="120"/>
      </w:pPr>
      <w:r>
        <w:rPr>
          <w:b w:val="0"/>
          <w:i w:val="0"/>
        </w:rPr>
        <w:t>Also tested</w:t>
      </w:r>
    </w:p>
    <w:p>
      <w:pPr>
        <w:pStyle w:val="ListBullet"/>
        <w:spacing w:after="40"/>
      </w:pPr>
      <w:r>
        <w:rPr>
          <w:b/>
          <w:i w:val="0"/>
          <w:sz w:val="20"/>
        </w:rPr>
        <w:t>Cause of fever.</w:t>
      </w:r>
      <w:r>
        <w:rPr>
          <w:b w:val="0"/>
          <w:i w:val="0"/>
          <w:sz w:val="20"/>
        </w:rPr>
        <w:t xml:space="preserve"> Cytokines reset the set point: interleukin-1, interleukin-6 and tumor necrosis factor act systemically on the hypothalamus, which then defends a higher target temperature.</w:t>
      </w:r>
    </w:p>
    <w:p>
      <w:pPr>
        <w:pStyle w:val="ListBullet"/>
        <w:spacing w:after="40"/>
      </w:pPr>
      <w:r>
        <w:rPr>
          <w:b/>
          <w:i w:val="0"/>
          <w:sz w:val="20"/>
        </w:rPr>
        <w:t>Benefit of fever.</w:t>
      </w:r>
      <w:r>
        <w:rPr>
          <w:b w:val="0"/>
          <w:i w:val="0"/>
          <w:sz w:val="20"/>
        </w:rPr>
        <w:t xml:space="preserve"> Fever inhibits pathogen growth; many organisms replicate poorly above normal body temperature, while the host's own enzymatic and cellular responses run faster.</w:t>
      </w:r>
    </w:p>
    <w:p>
      <w:pPr>
        <w:pStyle w:val="ListBullet"/>
        <w:spacing w:after="40"/>
      </w:pPr>
      <w:r>
        <w:rPr>
          <w:b/>
          <w:i w:val="0"/>
          <w:sz w:val="20"/>
        </w:rPr>
        <w:t>Danger of high fever.</w:t>
      </w:r>
      <w:r>
        <w:rPr>
          <w:b w:val="0"/>
          <w:i w:val="0"/>
          <w:sz w:val="20"/>
        </w:rPr>
        <w:t xml:space="preserve"> High temperatures damage tissue: above a certain point host proteins begin to denature, so the response that inhibits the organism starts to harm the patient.</w:t>
      </w:r>
    </w:p>
    <w:p>
      <w:pPr>
        <w:pStyle w:val="ListBullet"/>
        <w:spacing w:after="40"/>
      </w:pPr>
      <w:r>
        <w:rPr>
          <w:b/>
          <w:i w:val="0"/>
          <w:sz w:val="20"/>
        </w:rPr>
        <w:t>Tumor necrosis factor.</w:t>
      </w:r>
      <w:r>
        <w:rPr>
          <w:b w:val="0"/>
          <w:i w:val="0"/>
          <w:sz w:val="20"/>
        </w:rPr>
        <w:t xml:space="preserve"> This cytokine dilates blood vessels, increasing blood volume in the infected area, to produce heat, swelling, redness and pain.</w:t>
      </w:r>
    </w:p>
    <w:p>
      <w:pPr>
        <w:pStyle w:val="ListBullet"/>
        <w:spacing w:after="40"/>
      </w:pPr>
      <w:r>
        <w:rPr>
          <w:b/>
          <w:i w:val="0"/>
          <w:sz w:val="20"/>
        </w:rPr>
        <w:t>Inflammasome.</w:t>
      </w:r>
      <w:r>
        <w:rPr>
          <w:b w:val="0"/>
          <w:i w:val="0"/>
          <w:sz w:val="20"/>
        </w:rPr>
        <w:t xml:space="preserve"> It is a protein complex that activates interleukin 1 beta, and in large quantities.</w:t>
      </w:r>
    </w:p>
    <w:p>
      <w:pPr>
        <w:pStyle w:val="ListBullet"/>
        <w:spacing w:after="40"/>
      </w:pPr>
      <w:r>
        <w:rPr>
          <w:b/>
          <w:i w:val="0"/>
          <w:sz w:val="20"/>
        </w:rPr>
        <w:t>Systemic cytokines.</w:t>
      </w:r>
      <w:r>
        <w:rPr>
          <w:b w:val="0"/>
          <w:i w:val="0"/>
          <w:sz w:val="20"/>
        </w:rPr>
        <w:t xml:space="preserve"> Interleukin 1 beta, 6 and TNF alpha have systemic effects including fever; they are the same three that act locally and carry the response beyond the tissue.</w:t>
      </w:r>
    </w:p>
    <w:p>
      <w:pPr>
        <w:pStyle w:val="ListBullet"/>
        <w:spacing w:after="40"/>
      </w:pPr>
      <w:r>
        <w:rPr>
          <w:b/>
          <w:i w:val="0"/>
          <w:sz w:val="20"/>
        </w:rPr>
        <w:t>Interleukin 1 beta release.</w:t>
      </w:r>
      <w:r>
        <w:rPr>
          <w:b w:val="0"/>
          <w:i w:val="0"/>
          <w:sz w:val="20"/>
        </w:rPr>
        <w:t xml:space="preserve"> It escapes the macrophage through pores, and the cell dies by pyroptosis; release costs the cell its life.</w:t>
      </w:r>
    </w:p>
    <w:p>
      <w:pPr>
        <w:pStyle w:val="ListBullet"/>
        <w:spacing w:after="40"/>
      </w:pPr>
      <w:r>
        <w:rPr>
          <w:b/>
          <w:i w:val="0"/>
          <w:sz w:val="20"/>
        </w:rPr>
        <w:t>Beneficial effect of fever.</w:t>
      </w:r>
      <w:r>
        <w:rPr>
          <w:b w:val="0"/>
          <w:i w:val="0"/>
          <w:sz w:val="20"/>
        </w:rPr>
        <w:t xml:space="preserve"> Fever increases production and activity of neutrophils, alongside enhanced T cell proliferation and immune signaling.</w:t>
      </w:r>
    </w:p>
    <w:p>
      <w:pPr>
        <w:pStyle w:val="ListBullet"/>
        <w:spacing w:after="40"/>
      </w:pPr>
      <w:r>
        <w:rPr>
          <w:b/>
          <w:i w:val="0"/>
          <w:sz w:val="20"/>
        </w:rPr>
        <w:t>Four classical signs of inflammation.</w:t>
      </w:r>
      <w:r>
        <w:rPr>
          <w:b w:val="0"/>
          <w:i w:val="0"/>
          <w:sz w:val="20"/>
        </w:rPr>
        <w:t xml:space="preserve"> Redness, heat, swelling and pain (rubor, calor, tumor and dolor), with loss of function sometimes added as a fifth.</w:t>
      </w:r>
    </w:p>
    <w:p>
      <w:pPr>
        <w:pStyle w:val="ListBullet"/>
        <w:spacing w:after="40"/>
      </w:pPr>
      <w:r>
        <w:rPr>
          <w:b/>
          <w:i w:val="0"/>
          <w:sz w:val="20"/>
        </w:rPr>
        <w:t>Firm leukocyte adhesion.</w:t>
      </w:r>
      <w:r>
        <w:rPr>
          <w:b w:val="0"/>
          <w:i w:val="0"/>
          <w:sz w:val="20"/>
        </w:rPr>
        <w:t xml:space="preserve"> The integrin pairing LFA-1 to ICAM-1 holds the leukocyte firmly to the endothelium; ICAM-1 is an immunoglobulin-like molecule on the endothelial side.</w:t>
      </w:r>
    </w:p>
    <w:p>
      <w:pPr>
        <w:pStyle w:val="Heading2"/>
        <w:spacing w:before="200" w:after="100"/>
      </w:pPr>
      <w:r>
        <w:rPr>
          <w:rFonts w:ascii="Georgia" w:hAnsi="Georgia"/>
          <w:color w:val="1F4D2B"/>
        </w:rPr>
        <w:t>5.6 · Objective 11 — Complement</w:t>
      </w:r>
    </w:p>
    <w:p>
      <w:pPr>
        <w:spacing w:after="120"/>
      </w:pPr>
      <w:r>
        <w:rPr>
          <w:b/>
          <w:i w:val="0"/>
        </w:rPr>
        <w:t>More than thirty proteins</w:t>
      </w:r>
      <w:r>
        <w:rPr>
          <w:b w:val="0"/>
          <w:i w:val="0"/>
        </w:rPr>
        <w:t xml:space="preserve">, ubiquitous in blood and lymph, circulating as inactive </w:t>
      </w:r>
      <w:r>
        <w:rPr>
          <w:b/>
          <w:i w:val="0"/>
        </w:rPr>
        <w:t>zymogens</w:t>
      </w:r>
      <w:r>
        <w:rPr>
          <w:b w:val="0"/>
          <w:i w:val="0"/>
        </w:rPr>
        <w:t xml:space="preserve"> and activated by </w:t>
      </w:r>
      <w:r>
        <w:rPr>
          <w:b/>
          <w:i w:val="0"/>
        </w:rPr>
        <w:t>cleavage</w:t>
      </w:r>
      <w:r>
        <w:rPr>
          <w:b w:val="0"/>
          <w:i w:val="0"/>
        </w:rPr>
        <w:t xml:space="preserve"> in a cascade. Its activity comes from a unique </w:t>
      </w:r>
      <w:r>
        <w:rPr>
          <w:b/>
          <w:i w:val="0"/>
        </w:rPr>
        <w:t>high-energy thioester bond</w:t>
      </w:r>
      <w:r>
        <w:rPr>
          <w:b w:val="0"/>
          <w:i w:val="0"/>
        </w:rPr>
        <w:t>.</w:t>
      </w:r>
    </w:p>
    <w:p>
      <w:pPr>
        <w:spacing w:after="120"/>
      </w:pPr>
      <w:r>
        <w:rPr>
          <w:b/>
          <w:i w:val="0"/>
        </w:rPr>
        <w:t>The thioester bond is the mechanism.</w:t>
      </w:r>
      <w:r>
        <w:rPr>
          <w:b w:val="0"/>
          <w:i w:val="0"/>
        </w:rPr>
        <w:t xml:space="preserve"> Activation cleaves </w:t>
      </w:r>
      <w:r>
        <w:rPr>
          <w:b/>
          <w:i w:val="0"/>
        </w:rPr>
        <w:t>C3</w:t>
      </w:r>
      <w:r>
        <w:rPr>
          <w:b w:val="0"/>
          <w:i w:val="0"/>
        </w:rPr>
        <w:t xml:space="preserve"> into </w:t>
      </w:r>
      <w:r>
        <w:rPr>
          <w:b/>
          <w:i w:val="0"/>
        </w:rPr>
        <w:t>C3a</w:t>
      </w:r>
      <w:r>
        <w:rPr>
          <w:b w:val="0"/>
          <w:i w:val="0"/>
        </w:rPr>
        <w:t xml:space="preserve"> and </w:t>
      </w:r>
      <w:r>
        <w:rPr>
          <w:b/>
          <w:i w:val="0"/>
        </w:rPr>
        <w:t>C3b</w:t>
      </w:r>
      <w:r>
        <w:rPr>
          <w:b w:val="0"/>
          <w:i w:val="0"/>
        </w:rPr>
        <w:t xml:space="preserve">, exposing the bond on C3b. It then has two fates: attacked by water, it becomes soluble and does nothing; or it reacts with a </w:t>
      </w:r>
      <w:r>
        <w:rPr>
          <w:b/>
          <w:i w:val="0"/>
        </w:rPr>
        <w:t>hydroxyl or amino group on a pathogen surface</w:t>
      </w:r>
      <w:r>
        <w:rPr>
          <w:b w:val="0"/>
          <w:i w:val="0"/>
        </w:rPr>
        <w:t xml:space="preserve"> and attaches. That is </w:t>
      </w:r>
      <w:r>
        <w:rPr>
          <w:b/>
          <w:i w:val="0"/>
        </w:rPr>
        <w:t>complement fixation</w:t>
      </w:r>
      <w:r>
        <w:rPr>
          <w:b w:val="0"/>
          <w:i w:val="0"/>
        </w:rPr>
        <w:t xml:space="preserve">, and it marks the pathogen for destruction. Meanwhile </w:t>
      </w:r>
      <w:r>
        <w:rPr>
          <w:b/>
          <w:i w:val="0"/>
        </w:rPr>
        <w:t>C3a recruits phagocytes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Pathway</w:t>
            </w:r>
          </w:p>
        </w:tc>
        <w:tc>
          <w:tcPr>
            <w:tcW w:type="dxa" w:w="3408"/>
            <w:shd w:val="clear" w:color="auto" w:fill="1F4D2B"/>
          </w:tcPr>
          <w:p>
            <w:pPr>
              <w:spacing w:after="40"/>
            </w:pPr>
            <w:r>
              <w:rPr>
                <w:b/>
                <w:color w:val="FFFFFF"/>
                <w:sz w:val="18"/>
              </w:rPr>
            </w:r>
            <w:r>
              <w:rPr>
                <w:b/>
                <w:i w:val="0"/>
                <w:color w:val="FFFFFF"/>
                <w:sz w:val="18"/>
              </w:rPr>
              <w:t>Order of activation</w:t>
            </w:r>
          </w:p>
        </w:tc>
        <w:tc>
          <w:tcPr>
            <w:tcW w:type="dxa" w:w="3408"/>
            <w:shd w:val="clear" w:color="auto" w:fill="1F4D2B"/>
          </w:tcPr>
          <w:p>
            <w:pPr>
              <w:spacing w:after="40"/>
            </w:pPr>
            <w:r>
              <w:rPr>
                <w:b/>
                <w:color w:val="FFFFFF"/>
                <w:sz w:val="18"/>
              </w:rPr>
            </w:r>
            <w:r>
              <w:rPr>
                <w:b/>
                <w:i w:val="0"/>
                <w:color w:val="FFFFFF"/>
                <w:sz w:val="18"/>
              </w:rPr>
              <w:t>Trigger</w:t>
            </w:r>
          </w:p>
        </w:tc>
      </w:tr>
      <w:tr>
        <w:tc>
          <w:tcPr>
            <w:tcW w:type="dxa" w:w="3408"/>
          </w:tcPr>
          <w:p>
            <w:pPr>
              <w:spacing w:after="40"/>
            </w:pPr>
            <w:r>
              <w:rPr>
                <w:sz w:val="18"/>
              </w:rPr>
            </w:r>
            <w:r>
              <w:rPr>
                <w:b/>
                <w:i w:val="0"/>
                <w:sz w:val="18"/>
              </w:rPr>
              <w:t>Alternative</w:t>
            </w:r>
          </w:p>
        </w:tc>
        <w:tc>
          <w:tcPr>
            <w:tcW w:type="dxa" w:w="3408"/>
          </w:tcPr>
          <w:p>
            <w:pPr>
              <w:spacing w:after="40"/>
            </w:pPr>
            <w:r>
              <w:rPr>
                <w:sz w:val="18"/>
              </w:rPr>
            </w:r>
            <w:r>
              <w:rPr>
                <w:b/>
                <w:i w:val="0"/>
                <w:sz w:val="18"/>
              </w:rPr>
              <w:t>First</w:t>
            </w:r>
            <w:r>
              <w:rPr>
                <w:b w:val="0"/>
                <w:i w:val="0"/>
                <w:sz w:val="18"/>
              </w:rPr>
              <w:t xml:space="preserve"> — quickest</w:t>
            </w:r>
          </w:p>
        </w:tc>
        <w:tc>
          <w:tcPr>
            <w:tcW w:type="dxa" w:w="3408"/>
          </w:tcPr>
          <w:p>
            <w:pPr>
              <w:spacing w:after="40"/>
            </w:pPr>
            <w:r>
              <w:rPr>
                <w:sz w:val="18"/>
              </w:rPr>
            </w:r>
            <w:r>
              <w:rPr>
                <w:b w:val="0"/>
                <w:i w:val="0"/>
                <w:sz w:val="18"/>
              </w:rPr>
              <w:t>Nonspecific; deposits C3b at the very beginning of infection</w:t>
            </w:r>
          </w:p>
        </w:tc>
      </w:tr>
      <w:tr>
        <w:tc>
          <w:tcPr>
            <w:tcW w:type="dxa" w:w="3408"/>
          </w:tcPr>
          <w:p>
            <w:pPr>
              <w:spacing w:after="40"/>
            </w:pPr>
            <w:r>
              <w:rPr>
                <w:sz w:val="18"/>
              </w:rPr>
            </w:r>
            <w:r>
              <w:rPr>
                <w:b/>
                <w:i w:val="0"/>
                <w:sz w:val="18"/>
              </w:rPr>
              <w:t>Lectin</w:t>
            </w:r>
          </w:p>
        </w:tc>
        <w:tc>
          <w:tcPr>
            <w:tcW w:type="dxa" w:w="3408"/>
          </w:tcPr>
          <w:p>
            <w:pPr>
              <w:spacing w:after="40"/>
            </w:pPr>
            <w:r>
              <w:rPr>
                <w:sz w:val="18"/>
              </w:rPr>
            </w:r>
            <w:r>
              <w:rPr>
                <w:b/>
                <w:i w:val="0"/>
                <w:sz w:val="18"/>
              </w:rPr>
              <w:t>Second</w:t>
            </w:r>
          </w:p>
        </w:tc>
        <w:tc>
          <w:tcPr>
            <w:tcW w:type="dxa" w:w="3408"/>
          </w:tcPr>
          <w:p>
            <w:pPr>
              <w:spacing w:after="40"/>
            </w:pPr>
            <w:r>
              <w:rPr>
                <w:sz w:val="18"/>
              </w:rPr>
            </w:r>
            <w:r>
              <w:rPr>
                <w:b w:val="0"/>
                <w:i w:val="0"/>
                <w:sz w:val="18"/>
              </w:rPr>
              <w:t>Nonspecific; induced by infection, takes a little time to become effective</w:t>
            </w:r>
          </w:p>
        </w:tc>
      </w:tr>
      <w:tr>
        <w:tc>
          <w:tcPr>
            <w:tcW w:type="dxa" w:w="3408"/>
          </w:tcPr>
          <w:p>
            <w:pPr>
              <w:spacing w:after="40"/>
            </w:pPr>
            <w:r>
              <w:rPr>
                <w:sz w:val="18"/>
              </w:rPr>
            </w:r>
            <w:r>
              <w:rPr>
                <w:b/>
                <w:i w:val="0"/>
                <w:sz w:val="18"/>
              </w:rPr>
              <w:t>Classical</w:t>
            </w:r>
          </w:p>
        </w:tc>
        <w:tc>
          <w:tcPr>
            <w:tcW w:type="dxa" w:w="3408"/>
          </w:tcPr>
          <w:p>
            <w:pPr>
              <w:spacing w:after="40"/>
            </w:pPr>
            <w:r>
              <w:rPr>
                <w:sz w:val="18"/>
              </w:rPr>
            </w:r>
            <w:r>
              <w:rPr>
                <w:b/>
                <w:i w:val="0"/>
                <w:sz w:val="18"/>
              </w:rPr>
              <w:t>Last</w:t>
            </w:r>
          </w:p>
        </w:tc>
        <w:tc>
          <w:tcPr>
            <w:tcW w:type="dxa" w:w="3408"/>
          </w:tcPr>
          <w:p>
            <w:pPr>
              <w:spacing w:after="40"/>
            </w:pPr>
            <w:r>
              <w:rPr>
                <w:sz w:val="18"/>
              </w:rPr>
            </w:r>
            <w:r>
              <w:rPr>
                <w:b/>
                <w:i w:val="0"/>
                <w:sz w:val="18"/>
              </w:rPr>
              <w:t>C-reactive protein</w:t>
            </w:r>
            <w:r>
              <w:rPr>
                <w:b w:val="0"/>
                <w:i w:val="0"/>
                <w:sz w:val="18"/>
              </w:rPr>
              <w:t xml:space="preserve"> (innate) </w:t>
            </w:r>
            <w:r>
              <w:rPr>
                <w:b/>
                <w:i w:val="0"/>
                <w:sz w:val="18"/>
              </w:rPr>
              <w:t>or antibody</w:t>
            </w:r>
            <w:r>
              <w:rPr>
                <w:b w:val="0"/>
                <w:i w:val="0"/>
                <w:sz w:val="18"/>
              </w:rPr>
              <w:t xml:space="preserve"> (adaptive) — which is why it belongs to both systems</w:t>
            </w:r>
          </w:p>
        </w:tc>
      </w:tr>
    </w:tbl>
    <w:p>
      <w:pPr>
        <w:spacing w:after="80"/>
      </w:pPr>
    </w:p>
    <w:p>
      <w:pPr>
        <w:spacing w:after="120"/>
      </w:pPr>
      <w:r>
        <w:rPr>
          <w:b/>
          <w:i w:val="0"/>
        </w:rPr>
        <w:t>All three converge on cleaving C3</w:t>
      </w:r>
      <w:r>
        <w:rPr>
          <w:b w:val="0"/>
          <w:i w:val="0"/>
        </w:rPr>
        <w:t xml:space="preserve">, which is why the deck calls C3 by far the most important molecule in the cascade — the pathways differ mainly in how they reach it. They were </w:t>
      </w:r>
      <w:r>
        <w:rPr>
          <w:b/>
          <w:i w:val="0"/>
        </w:rPr>
        <w:t>discovered</w:t>
      </w:r>
      <w:r>
        <w:rPr>
          <w:b w:val="0"/>
          <w:i w:val="0"/>
        </w:rPr>
        <w:t xml:space="preserve"> in a different order (classical, alternative, lectin), and the system is called “complement” because it was thought to complement the specific immune system.</w:t>
      </w:r>
    </w:p>
    <w:p>
      <w:pPr>
        <w:spacing w:after="120"/>
      </w:pPr>
      <w:r>
        <w:rPr>
          <w:b/>
          <w:i w:val="0"/>
        </w:rPr>
        <w:t>Regulation is what keeps it off your own cells</w:t>
      </w:r>
      <w:r>
        <w:rPr>
          <w:b w:val="0"/>
          <w:i w:val="0"/>
        </w:rPr>
        <w:t>, and the four regulators split cleanly: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Regulator</w:t>
            </w:r>
          </w:p>
        </w:tc>
        <w:tc>
          <w:tcPr>
            <w:tcW w:type="dxa" w:w="3408"/>
            <w:shd w:val="clear" w:color="auto" w:fill="1F4D2B"/>
          </w:tcPr>
          <w:p>
            <w:pPr>
              <w:spacing w:after="40"/>
            </w:pPr>
            <w:r>
              <w:rPr>
                <w:b/>
                <w:color w:val="FFFFFF"/>
                <w:sz w:val="18"/>
              </w:rPr>
            </w:r>
            <w:r>
              <w:rPr>
                <w:b/>
                <w:i w:val="0"/>
                <w:color w:val="FFFFFF"/>
                <w:sz w:val="18"/>
              </w:rPr>
              <w:t>Type</w:t>
            </w:r>
          </w:p>
        </w:tc>
        <w:tc>
          <w:tcPr>
            <w:tcW w:type="dxa" w:w="3408"/>
            <w:shd w:val="clear" w:color="auto" w:fill="1F4D2B"/>
          </w:tcPr>
          <w:p>
            <w:pPr>
              <w:spacing w:after="40"/>
            </w:pPr>
            <w:r>
              <w:rPr>
                <w:b/>
                <w:color w:val="FFFFFF"/>
                <w:sz w:val="18"/>
              </w:rPr>
            </w:r>
            <w:r>
              <w:rPr>
                <w:b/>
                <w:i w:val="0"/>
                <w:color w:val="FFFFFF"/>
                <w:sz w:val="18"/>
              </w:rPr>
              <w:t>Effect</w:t>
            </w:r>
          </w:p>
        </w:tc>
      </w:tr>
      <w:tr>
        <w:tc>
          <w:tcPr>
            <w:tcW w:type="dxa" w:w="3408"/>
          </w:tcPr>
          <w:p>
            <w:pPr>
              <w:spacing w:after="40"/>
            </w:pPr>
            <w:r>
              <w:rPr>
                <w:sz w:val="18"/>
              </w:rPr>
            </w:r>
            <w:r>
              <w:rPr>
                <w:b/>
                <w:i w:val="0"/>
                <w:sz w:val="18"/>
              </w:rPr>
              <w:t>Properdin</w:t>
            </w:r>
            <w:r>
              <w:rPr>
                <w:b w:val="0"/>
                <w:i w:val="0"/>
                <w:sz w:val="18"/>
              </w:rPr>
              <w:t xml:space="preserve"> (factor P)</w:t>
            </w:r>
          </w:p>
        </w:tc>
        <w:tc>
          <w:tcPr>
            <w:tcW w:type="dxa" w:w="3408"/>
          </w:tcPr>
          <w:p>
            <w:pPr>
              <w:spacing w:after="40"/>
            </w:pPr>
            <w:r>
              <w:rPr>
                <w:sz w:val="18"/>
              </w:rPr>
            </w:r>
            <w:r>
              <w:rPr>
                <w:b w:val="0"/>
                <w:i w:val="0"/>
                <w:sz w:val="18"/>
              </w:rPr>
              <w:t>Plasma</w:t>
            </w:r>
          </w:p>
        </w:tc>
        <w:tc>
          <w:tcPr>
            <w:tcW w:type="dxa" w:w="3408"/>
          </w:tcPr>
          <w:p>
            <w:pPr>
              <w:spacing w:after="40"/>
            </w:pPr>
            <w:r>
              <w:rPr>
                <w:sz w:val="18"/>
              </w:rPr>
            </w:r>
            <w:r>
              <w:rPr>
                <w:b w:val="0"/>
                <w:i w:val="0"/>
                <w:sz w:val="18"/>
              </w:rPr>
              <w:t xml:space="preserve">Binds C3 convertase on microbial surfaces — </w:t>
            </w:r>
            <w:r>
              <w:rPr>
                <w:b/>
                <w:i w:val="0"/>
                <w:sz w:val="18"/>
              </w:rPr>
              <w:t>INCREASES</w:t>
            </w:r>
            <w:r>
              <w:rPr>
                <w:b w:val="0"/>
                <w:i w:val="0"/>
                <w:sz w:val="18"/>
              </w:rPr>
              <w:t xml:space="preserve"> activation</w:t>
            </w:r>
          </w:p>
        </w:tc>
      </w:tr>
      <w:tr>
        <w:tc>
          <w:tcPr>
            <w:tcW w:type="dxa" w:w="3408"/>
          </w:tcPr>
          <w:p>
            <w:pPr>
              <w:spacing w:after="40"/>
            </w:pPr>
            <w:r>
              <w:rPr>
                <w:sz w:val="18"/>
              </w:rPr>
            </w:r>
            <w:r>
              <w:rPr>
                <w:b/>
                <w:i w:val="0"/>
                <w:sz w:val="18"/>
              </w:rPr>
              <w:t>Factor H</w:t>
            </w:r>
            <w:r>
              <w:rPr>
                <w:b w:val="0"/>
                <w:i w:val="0"/>
                <w:sz w:val="18"/>
              </w:rPr>
              <w:t xml:space="preserve"> + </w:t>
            </w:r>
            <w:r>
              <w:rPr>
                <w:b/>
                <w:i w:val="0"/>
                <w:sz w:val="18"/>
              </w:rPr>
              <w:t>factor I</w:t>
            </w:r>
          </w:p>
        </w:tc>
        <w:tc>
          <w:tcPr>
            <w:tcW w:type="dxa" w:w="3408"/>
          </w:tcPr>
          <w:p>
            <w:pPr>
              <w:spacing w:after="40"/>
            </w:pPr>
            <w:r>
              <w:rPr>
                <w:sz w:val="18"/>
              </w:rPr>
            </w:r>
            <w:r>
              <w:rPr>
                <w:b w:val="0"/>
                <w:i w:val="0"/>
                <w:sz w:val="18"/>
              </w:rPr>
              <w:t>Plasma</w:t>
            </w:r>
          </w:p>
        </w:tc>
        <w:tc>
          <w:tcPr>
            <w:tcW w:type="dxa" w:w="3408"/>
          </w:tcPr>
          <w:p>
            <w:pPr>
              <w:spacing w:after="40"/>
            </w:pPr>
            <w:r>
              <w:rPr>
                <w:sz w:val="18"/>
              </w:rPr>
            </w:r>
            <w:r>
              <w:rPr>
                <w:b w:val="0"/>
                <w:i w:val="0"/>
                <w:sz w:val="18"/>
              </w:rPr>
              <w:t xml:space="preserve">H makes C3b susceptible to cleavage by I, giving </w:t>
            </w:r>
            <w:r>
              <w:rPr>
                <w:b/>
                <w:i w:val="0"/>
                <w:sz w:val="18"/>
              </w:rPr>
              <w:t>iC3b</w:t>
            </w:r>
            <w:r>
              <w:rPr>
                <w:b w:val="0"/>
                <w:i w:val="0"/>
                <w:sz w:val="18"/>
              </w:rPr>
              <w:t xml:space="preserve">, which cannot form a convertase — </w:t>
            </w:r>
            <w:r>
              <w:rPr>
                <w:b/>
                <w:i w:val="0"/>
                <w:sz w:val="18"/>
              </w:rPr>
              <w:t>reduces</w:t>
            </w:r>
            <w:r>
              <w:rPr>
                <w:b w:val="0"/>
                <w:i w:val="0"/>
                <w:sz w:val="18"/>
              </w:rPr>
              <w:t xml:space="preserve"> activation</w:t>
            </w:r>
          </w:p>
        </w:tc>
      </w:tr>
      <w:tr>
        <w:tc>
          <w:tcPr>
            <w:tcW w:type="dxa" w:w="3408"/>
          </w:tcPr>
          <w:p>
            <w:pPr>
              <w:spacing w:after="40"/>
            </w:pPr>
            <w:r>
              <w:rPr>
                <w:sz w:val="18"/>
              </w:rPr>
            </w:r>
            <w:r>
              <w:rPr>
                <w:b/>
                <w:i w:val="0"/>
                <w:sz w:val="18"/>
              </w:rPr>
              <w:t>Decay accelerating factor</w:t>
            </w:r>
            <w:r>
              <w:rPr>
                <w:b w:val="0"/>
                <w:i w:val="0"/>
                <w:sz w:val="18"/>
              </w:rPr>
              <w:t xml:space="preserve">, </w:t>
            </w:r>
            <w:r>
              <w:rPr>
                <w:b/>
                <w:i w:val="0"/>
                <w:sz w:val="18"/>
              </w:rPr>
              <w:t>membrane cofactor protein</w:t>
            </w:r>
          </w:p>
        </w:tc>
        <w:tc>
          <w:tcPr>
            <w:tcW w:type="dxa" w:w="3408"/>
          </w:tcPr>
          <w:p>
            <w:pPr>
              <w:spacing w:after="40"/>
            </w:pPr>
            <w:r>
              <w:rPr>
                <w:sz w:val="18"/>
              </w:rPr>
            </w:r>
            <w:r>
              <w:rPr>
                <w:b w:val="0"/>
                <w:i w:val="0"/>
                <w:sz w:val="18"/>
              </w:rPr>
              <w:t>Membrane</w:t>
            </w:r>
          </w:p>
        </w:tc>
        <w:tc>
          <w:tcPr>
            <w:tcW w:type="dxa" w:w="3408"/>
          </w:tcPr>
          <w:p>
            <w:pPr>
              <w:spacing w:after="40"/>
            </w:pPr>
            <w:r>
              <w:rPr>
                <w:sz w:val="18"/>
              </w:rPr>
            </w:r>
            <w:r>
              <w:rPr>
                <w:b w:val="0"/>
                <w:i w:val="0"/>
                <w:sz w:val="18"/>
              </w:rPr>
              <w:t xml:space="preserve">Rapidly disrupt C3bBb formed on a </w:t>
            </w:r>
            <w:r>
              <w:rPr>
                <w:b/>
                <w:i w:val="0"/>
                <w:sz w:val="18"/>
              </w:rPr>
              <w:t>human</w:t>
            </w:r>
            <w:r>
              <w:rPr>
                <w:b w:val="0"/>
                <w:i w:val="0"/>
                <w:sz w:val="18"/>
              </w:rPr>
              <w:t xml:space="preserve"> cell surface</w:t>
            </w:r>
          </w:p>
        </w:tc>
      </w:tr>
    </w:tbl>
    <w:p>
      <w:pPr>
        <w:spacing w:after="80"/>
      </w:pPr>
    </w:p>
    <w:p>
      <w:pPr>
        <w:spacing w:after="120"/>
      </w:pPr>
      <w:r>
        <w:rPr>
          <w:b/>
          <w:i w:val="0"/>
        </w:rPr>
        <w:t>C3b is the opsonin</w:t>
      </w:r>
      <w:r>
        <w:rPr>
          <w:b w:val="0"/>
          <w:i w:val="0"/>
        </w:rPr>
        <w:t xml:space="preserve"> — a protein bound to a pathogen that facilitates phagocytosis. </w:t>
      </w:r>
      <w:r>
        <w:rPr>
          <w:b/>
          <w:i w:val="0"/>
        </w:rPr>
        <w:t>Complement receptor 1</w:t>
      </w:r>
      <w:r>
        <w:rPr>
          <w:b w:val="0"/>
          <w:i w:val="0"/>
        </w:rPr>
        <w:t xml:space="preserve"> binds it to drive phagocytosis, and does double duty protecting human cells by disrupting C3 convertase.</w:t>
      </w:r>
    </w:p>
    <w:p>
      <w:pPr>
        <w:spacing w:after="120"/>
      </w:pPr>
      <w:r>
        <w:rPr>
          <w:b/>
          <w:i w:val="0"/>
        </w:rPr>
        <w:t>Then the cascade escalates.</w:t>
      </w:r>
      <w:r>
        <w:rPr>
          <w:b w:val="0"/>
          <w:i w:val="0"/>
        </w:rPr>
        <w:t xml:space="preserve"> C3b binding existing C3bBb makes the alternative </w:t>
      </w:r>
      <w:r>
        <w:rPr>
          <w:b/>
          <w:i w:val="0"/>
        </w:rPr>
        <w:t>C5 convertase</w:t>
      </w:r>
      <w:r>
        <w:rPr>
          <w:b w:val="0"/>
          <w:i w:val="0"/>
        </w:rPr>
        <w:t xml:space="preserve">, which cleaves C5. </w:t>
      </w:r>
      <w:r>
        <w:rPr>
          <w:b/>
          <w:i w:val="0"/>
        </w:rPr>
        <w:t>C5a</w:t>
      </w:r>
      <w:r>
        <w:rPr>
          <w:b w:val="0"/>
          <w:i w:val="0"/>
        </w:rPr>
        <w:t xml:space="preserve"> recruits neutrophils and is the </w:t>
      </w:r>
      <w:r>
        <w:rPr>
          <w:b/>
          <w:i w:val="0"/>
        </w:rPr>
        <w:t>most potent anaphylatoxin</w:t>
      </w:r>
      <w:r>
        <w:rPr>
          <w:b w:val="0"/>
          <w:i w:val="0"/>
        </w:rPr>
        <w:t xml:space="preserve">; </w:t>
      </w:r>
      <w:r>
        <w:rPr>
          <w:b/>
          <w:i w:val="0"/>
        </w:rPr>
        <w:t>C5b</w:t>
      </w:r>
      <w:r>
        <w:rPr>
          <w:b w:val="0"/>
          <w:i w:val="0"/>
        </w:rPr>
        <w:t xml:space="preserve"> initiates the </w:t>
      </w:r>
      <w:r>
        <w:rPr>
          <w:b/>
          <w:i w:val="0"/>
        </w:rPr>
        <w:t>membrane attack complex</w:t>
      </w:r>
      <w:r>
        <w:rPr>
          <w:b w:val="0"/>
          <w:i w:val="0"/>
        </w:rPr>
        <w:t xml:space="preserve">. Human cells are protected from that too — </w:t>
      </w:r>
      <w:r>
        <w:rPr>
          <w:b/>
          <w:i w:val="0"/>
        </w:rPr>
        <w:t>S protein, clusterin and factor J</w:t>
      </w:r>
      <w:r>
        <w:rPr>
          <w:b w:val="0"/>
          <w:i w:val="0"/>
        </w:rPr>
        <w:t xml:space="preserve"> stop C5b, C6 and C7 associating with membranes, and </w:t>
      </w:r>
      <w:r>
        <w:rPr>
          <w:b/>
          <w:i w:val="0"/>
        </w:rPr>
        <w:t>homologous restriction factor</w:t>
      </w:r>
      <w:r>
        <w:rPr>
          <w:b w:val="0"/>
          <w:i w:val="0"/>
        </w:rPr>
        <w:t xml:space="preserve"> and </w:t>
      </w:r>
      <w:r>
        <w:rPr>
          <w:b/>
          <w:i w:val="0"/>
        </w:rPr>
        <w:t>CD59 (protectin)</w:t>
      </w:r>
      <w:r>
        <w:rPr>
          <w:b w:val="0"/>
          <w:i w:val="0"/>
        </w:rPr>
        <w:t xml:space="preserve"> stop C9 joining a complex that has already attached.</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evasion story is worth knowing because of its exception.</w:t>
            </w:r>
            <w:r>
              <w:rPr>
                <w:b w:val="0"/>
                <w:i/>
              </w:rPr>
              <w:t>Streptococcus pyogenes</w:t>
            </w:r>
            <w:r>
              <w:rPr>
                <w:b w:val="0"/>
                <w:i w:val="0"/>
              </w:rPr>
              <w:t xml:space="preserve"> and </w:t>
            </w:r>
            <w:r>
              <w:rPr>
                <w:b w:val="0"/>
                <w:i/>
              </w:rPr>
              <w:t>Staphylococcus aureus</w:t>
            </w:r>
            <w:r>
              <w:rPr>
                <w:b w:val="0"/>
                <w:i w:val="0"/>
              </w:rPr>
              <w:t xml:space="preserve"> cover themselves in </w:t>
            </w:r>
            <w:r>
              <w:rPr>
                <w:b/>
                <w:i w:val="0"/>
              </w:rPr>
              <w:t>sialic acid</w:t>
            </w:r>
            <w:r>
              <w:rPr>
                <w:b w:val="0"/>
                <w:i w:val="0"/>
              </w:rPr>
              <w:t xml:space="preserve"> — which factor H has a binding site for, because it is found on human cells. Factor H binds, and their C3b is readily inactivated. </w:t>
            </w:r>
            <w:r>
              <w:rPr>
                <w:b/>
                <w:i w:val="0"/>
              </w:rPr>
              <w:t>But antibody coats the surface and masks the sialic acid before complement binds</w:t>
            </w:r>
            <w:r>
              <w:rPr>
                <w:b w:val="0"/>
                <w:i w:val="0"/>
              </w:rPr>
              <w:t xml:space="preserve">, so these bacteria resist complement </w:t>
            </w:r>
            <w:r>
              <w:rPr>
                <w:b/>
                <w:i w:val="0"/>
              </w:rPr>
              <w:t>only when no specific antibody is present</w:t>
            </w:r>
            <w:r>
              <w:rPr>
                <w:b w:val="0"/>
                <w:i w:val="0"/>
              </w:rPr>
              <w:t>. Innate immunity alone is beaten here; innate plus adaptive is not.</w:t>
            </w:r>
          </w:p>
        </w:tc>
      </w:tr>
    </w:tbl>
    <w:p>
      <w:pPr>
        <w:spacing w:after="80"/>
      </w:pPr>
    </w:p>
    <w:p>
      <w:pPr>
        <w:pStyle w:val="Heading2"/>
        <w:spacing w:before="200" w:after="100"/>
      </w:pPr>
      <w:r>
        <w:rPr>
          <w:rFonts w:ascii="Georgia" w:hAnsi="Georgia"/>
          <w:color w:val="1F4D2B"/>
        </w:rPr>
        <w:t>5.7 · Objective 10 — Interferon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Interferon</w:t>
            </w:r>
          </w:p>
        </w:tc>
        <w:tc>
          <w:tcPr>
            <w:tcW w:type="dxa" w:w="3408"/>
            <w:shd w:val="clear" w:color="auto" w:fill="1F4D2B"/>
          </w:tcPr>
          <w:p>
            <w:pPr>
              <w:spacing w:after="40"/>
            </w:pPr>
            <w:r>
              <w:rPr>
                <w:b/>
                <w:color w:val="FFFFFF"/>
                <w:sz w:val="18"/>
              </w:rPr>
            </w:r>
            <w:r>
              <w:rPr>
                <w:b/>
                <w:i w:val="0"/>
                <w:color w:val="FFFFFF"/>
                <w:sz w:val="18"/>
              </w:rPr>
              <w:t>Made by</w:t>
            </w:r>
          </w:p>
        </w:tc>
        <w:tc>
          <w:tcPr>
            <w:tcW w:type="dxa" w:w="3408"/>
            <w:shd w:val="clear" w:color="auto" w:fill="1F4D2B"/>
          </w:tcPr>
          <w:p>
            <w:pPr>
              <w:spacing w:after="40"/>
            </w:pPr>
            <w:r>
              <w:rPr>
                <w:b/>
                <w:color w:val="FFFFFF"/>
                <w:sz w:val="18"/>
              </w:rPr>
            </w:r>
            <w:r>
              <w:rPr>
                <w:b/>
                <w:i w:val="0"/>
                <w:color w:val="FFFFFF"/>
                <w:sz w:val="18"/>
              </w:rPr>
              <w:t>Does</w:t>
            </w:r>
          </w:p>
        </w:tc>
      </w:tr>
      <w:tr>
        <w:tc>
          <w:tcPr>
            <w:tcW w:type="dxa" w:w="3408"/>
          </w:tcPr>
          <w:p>
            <w:pPr>
              <w:spacing w:after="40"/>
            </w:pPr>
            <w:r>
              <w:rPr>
                <w:sz w:val="18"/>
              </w:rPr>
            </w:r>
            <w:r>
              <w:rPr>
                <w:b/>
                <w:i w:val="0"/>
                <w:sz w:val="18"/>
              </w:rPr>
              <w:t>Alpha</w:t>
            </w:r>
          </w:p>
        </w:tc>
        <w:tc>
          <w:tcPr>
            <w:tcW w:type="dxa" w:w="3408"/>
          </w:tcPr>
          <w:p>
            <w:pPr>
              <w:spacing w:after="40"/>
            </w:pPr>
            <w:r>
              <w:rPr>
                <w:sz w:val="18"/>
              </w:rPr>
            </w:r>
            <w:r>
              <w:rPr>
                <w:b w:val="0"/>
                <w:i w:val="0"/>
                <w:sz w:val="18"/>
              </w:rPr>
              <w:t>Lymphocytes and macrophages</w:t>
            </w:r>
          </w:p>
        </w:tc>
        <w:tc>
          <w:tcPr>
            <w:tcW w:type="dxa" w:w="3408"/>
          </w:tcPr>
          <w:p>
            <w:pPr>
              <w:spacing w:after="40"/>
            </w:pPr>
            <w:r>
              <w:rPr>
                <w:sz w:val="18"/>
              </w:rPr>
            </w:r>
            <w:r>
              <w:rPr>
                <w:b/>
                <w:i w:val="0"/>
                <w:sz w:val="18"/>
              </w:rPr>
              <w:t>Activates natural killer cells</w:t>
            </w:r>
          </w:p>
        </w:tc>
      </w:tr>
      <w:tr>
        <w:tc>
          <w:tcPr>
            <w:tcW w:type="dxa" w:w="3408"/>
          </w:tcPr>
          <w:p>
            <w:pPr>
              <w:spacing w:after="40"/>
            </w:pPr>
            <w:r>
              <w:rPr>
                <w:sz w:val="18"/>
              </w:rPr>
            </w:r>
            <w:r>
              <w:rPr>
                <w:b/>
                <w:i w:val="0"/>
                <w:sz w:val="18"/>
              </w:rPr>
              <w:t>Beta</w:t>
            </w:r>
          </w:p>
        </w:tc>
        <w:tc>
          <w:tcPr>
            <w:tcW w:type="dxa" w:w="3408"/>
          </w:tcPr>
          <w:p>
            <w:pPr>
              <w:spacing w:after="40"/>
            </w:pPr>
            <w:r>
              <w:rPr>
                <w:sz w:val="18"/>
              </w:rPr>
            </w:r>
            <w:r>
              <w:rPr>
                <w:b w:val="0"/>
                <w:i w:val="0"/>
                <w:sz w:val="18"/>
              </w:rPr>
              <w:t>Fibroblasts and epithelial cells</w:t>
            </w:r>
          </w:p>
        </w:tc>
        <w:tc>
          <w:tcPr>
            <w:tcW w:type="dxa" w:w="3408"/>
          </w:tcPr>
          <w:p>
            <w:pPr>
              <w:spacing w:after="40"/>
            </w:pPr>
            <w:r>
              <w:rPr>
                <w:sz w:val="18"/>
              </w:rPr>
            </w:r>
            <w:r>
              <w:rPr>
                <w:b w:val="0"/>
                <w:i w:val="0"/>
                <w:sz w:val="18"/>
              </w:rPr>
              <w:t xml:space="preserve">Assists </w:t>
            </w:r>
            <w:r>
              <w:rPr>
                <w:b/>
                <w:i w:val="0"/>
                <w:sz w:val="18"/>
              </w:rPr>
              <w:t>B and T cell maturation</w:t>
            </w:r>
            <w:r>
              <w:rPr>
                <w:b w:val="0"/>
                <w:i w:val="0"/>
                <w:sz w:val="18"/>
              </w:rPr>
              <w:t xml:space="preserve"> and the inflammatory response</w:t>
            </w:r>
          </w:p>
        </w:tc>
      </w:tr>
      <w:tr>
        <w:tc>
          <w:tcPr>
            <w:tcW w:type="dxa" w:w="3408"/>
          </w:tcPr>
          <w:p>
            <w:pPr>
              <w:spacing w:after="40"/>
            </w:pPr>
            <w:r>
              <w:rPr>
                <w:sz w:val="18"/>
              </w:rPr>
            </w:r>
            <w:r>
              <w:rPr>
                <w:b/>
                <w:i w:val="0"/>
                <w:sz w:val="18"/>
              </w:rPr>
              <w:t>Gamma</w:t>
            </w:r>
          </w:p>
        </w:tc>
        <w:tc>
          <w:tcPr>
            <w:tcW w:type="dxa" w:w="3408"/>
          </w:tcPr>
          <w:p>
            <w:pPr>
              <w:spacing w:after="40"/>
            </w:pPr>
            <w:r>
              <w:rPr>
                <w:sz w:val="18"/>
              </w:rPr>
            </w:r>
            <w:r>
              <w:rPr>
                <w:b/>
                <w:i w:val="0"/>
                <w:sz w:val="18"/>
              </w:rPr>
              <w:t>T cells</w:t>
            </w:r>
          </w:p>
        </w:tc>
        <w:tc>
          <w:tcPr>
            <w:tcW w:type="dxa" w:w="3408"/>
          </w:tcPr>
          <w:p>
            <w:pPr>
              <w:spacing w:after="40"/>
            </w:pPr>
            <w:r>
              <w:rPr>
                <w:sz w:val="18"/>
              </w:rPr>
            </w:r>
            <w:r>
              <w:rPr>
                <w:b w:val="0"/>
                <w:i w:val="0"/>
                <w:sz w:val="18"/>
              </w:rPr>
              <w:t xml:space="preserve">Inhibits cancer cells, stimulates B cells, </w:t>
            </w:r>
            <w:r>
              <w:rPr>
                <w:b/>
                <w:i w:val="0"/>
                <w:sz w:val="18"/>
              </w:rPr>
              <w:t>activates macrophages</w:t>
            </w:r>
            <w:r>
              <w:rPr>
                <w:b w:val="0"/>
                <w:i w:val="0"/>
                <w:sz w:val="18"/>
              </w:rPr>
              <w:t xml:space="preserve"> and increases their effectiveness</w:t>
            </w:r>
          </w:p>
        </w:tc>
      </w:tr>
    </w:tbl>
    <w:p>
      <w:pPr>
        <w:spacing w:after="80"/>
      </w:pPr>
    </w:p>
    <w:p>
      <w:pPr>
        <w:spacing w:after="120"/>
      </w:pPr>
      <w:r>
        <w:rPr>
          <w:b w:val="0"/>
          <w:i w:val="0"/>
        </w:rPr>
        <w:t xml:space="preserve">All are produced in response to viruses, RNA, immune products and various antigens; they bind cell surfaces and </w:t>
      </w:r>
      <w:r>
        <w:rPr>
          <w:b/>
          <w:i w:val="0"/>
        </w:rPr>
        <w:t>induce expression of antiviral proteins</w:t>
      </w:r>
      <w:r>
        <w:rPr>
          <w:b w:val="0"/>
          <w:i w:val="0"/>
        </w:rPr>
        <w:t>, and they inhibit expression of cancer genes and suppress tumors.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single most misunderstood point in this section, and the deck states it outright:</w:t>
            </w:r>
            <w:r>
              <w:rPr>
                <w:b w:val="0"/>
                <w:i w:val="0"/>
              </w:rPr>
              <w:t xml:space="preserve"> </w:t>
            </w:r>
            <w:r>
              <w:rPr>
                <w:b/>
                <w:i w:val="0"/>
              </w:rPr>
              <w:t>interferon does not kill viruses.</w:t>
            </w:r>
            <w:r>
              <w:rPr>
                <w:b w:val="0"/>
                <w:i w:val="0"/>
              </w:rPr>
              <w:t xml:space="preserve"> It stops spread to surrounding tissue. It protects the neighbors rather than clearing the infection.</w:t>
            </w:r>
          </w:p>
        </w:tc>
      </w:tr>
    </w:tbl>
    <w:p>
      <w:pPr>
        <w:spacing w:after="80"/>
      </w:pPr>
    </w:p>
    <w:p>
      <w:pPr>
        <w:spacing w:after="120"/>
      </w:pPr>
      <w:r>
        <w:rPr>
          <w:b w:val="0"/>
          <w:i w:val="0"/>
        </w:rPr>
        <w:t>Also tested</w:t>
      </w:r>
    </w:p>
    <w:p>
      <w:pPr>
        <w:pStyle w:val="ListBullet"/>
        <w:spacing w:after="40"/>
      </w:pPr>
      <w:r>
        <w:rPr>
          <w:b/>
          <w:i w:val="0"/>
          <w:sz w:val="20"/>
        </w:rPr>
        <w:t>Interferon and viruses.</w:t>
      </w:r>
      <w:r>
        <w:rPr>
          <w:b w:val="0"/>
          <w:i w:val="0"/>
          <w:sz w:val="20"/>
        </w:rPr>
        <w:t xml:space="preserve"> Interferon does nothing directly to a virus. It does not kill viruses; it stops spread to surrounding tissue.</w:t>
      </w:r>
    </w:p>
    <w:p>
      <w:pPr>
        <w:pStyle w:val="ListBullet"/>
        <w:spacing w:after="40"/>
      </w:pPr>
      <w:r>
        <w:rPr>
          <w:b/>
          <w:i w:val="0"/>
          <w:sz w:val="20"/>
        </w:rPr>
        <w:t>Interferon protection.</w:t>
      </w:r>
      <w:r>
        <w:rPr>
          <w:b w:val="0"/>
          <w:i w:val="0"/>
          <w:sz w:val="20"/>
        </w:rPr>
        <w:t xml:space="preserve"> Interferon protects uninfected cells by inducing antiviral proteins in them, preparing the neighbors.</w:t>
      </w:r>
    </w:p>
    <w:p>
      <w:pPr>
        <w:pStyle w:val="ListBullet"/>
        <w:spacing w:after="40"/>
      </w:pPr>
      <w:r>
        <w:rPr>
          <w:b/>
          <w:i w:val="0"/>
          <w:sz w:val="20"/>
        </w:rPr>
        <w:t>Interferon action on viruses.</w:t>
      </w:r>
      <w:r>
        <w:rPr>
          <w:b w:val="0"/>
          <w:i w:val="0"/>
          <w:sz w:val="20"/>
        </w:rPr>
        <w:t xml:space="preserve"> Interferon prevents spread rather than killing the virus. It acts on neighboring uninfected cells, inducing an antiviral state; the already-infected cell is not rescued.</w:t>
      </w:r>
    </w:p>
    <w:p>
      <w:pPr>
        <w:pStyle w:val="Heading2"/>
        <w:spacing w:before="200" w:after="100"/>
      </w:pPr>
      <w:r>
        <w:rPr>
          <w:rFonts w:ascii="Georgia" w:hAnsi="Georgia"/>
          <w:color w:val="1F4D2B"/>
        </w:rPr>
        <w:t>5.8 · Objectives 5 and 6 — Leukocytes and the differential</w:t>
      </w:r>
    </w:p>
    <w:p>
      <w:pPr>
        <w:spacing w:after="120"/>
      </w:pPr>
      <w:r>
        <w:rPr>
          <w:b w:val="0"/>
          <w:i w:val="0"/>
        </w:rPr>
        <w:t>Learn the percentages — they are what the differential count is read against.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556"/>
        <w:gridCol w:w="2556"/>
        <w:gridCol w:w="2556"/>
        <w:gridCol w:w="2556"/>
      </w:tblGrid>
      <w:tr>
        <w:tc>
          <w:tcPr>
            <w:tcW w:type="dxa" w:w="2556"/>
            <w:shd w:val="clear" w:color="auto" w:fill="1F4D2B"/>
          </w:tcPr>
          <w:p>
            <w:pPr>
              <w:spacing w:after="40"/>
            </w:pPr>
            <w:r>
              <w:rPr>
                <w:b/>
                <w:color w:val="FFFFFF"/>
                <w:sz w:val="18"/>
              </w:rPr>
            </w:r>
            <w:r>
              <w:rPr>
                <w:b/>
                <w:i w:val="0"/>
                <w:color w:val="FFFFFF"/>
                <w:sz w:val="18"/>
              </w:rPr>
              <w:t>Cell</w:t>
            </w:r>
          </w:p>
        </w:tc>
        <w:tc>
          <w:tcPr>
            <w:tcW w:type="dxa" w:w="2556"/>
            <w:shd w:val="clear" w:color="auto" w:fill="1F4D2B"/>
          </w:tcPr>
          <w:p>
            <w:pPr>
              <w:spacing w:after="40"/>
            </w:pPr>
            <w:r>
              <w:rPr>
                <w:b/>
                <w:color w:val="FFFFFF"/>
                <w:sz w:val="18"/>
              </w:rPr>
            </w:r>
            <w:r>
              <w:rPr>
                <w:b/>
                <w:i w:val="0"/>
                <w:color w:val="FFFFFF"/>
                <w:sz w:val="18"/>
              </w:rPr>
              <w:t>%</w:t>
            </w:r>
          </w:p>
        </w:tc>
        <w:tc>
          <w:tcPr>
            <w:tcW w:type="dxa" w:w="2556"/>
            <w:shd w:val="clear" w:color="auto" w:fill="1F4D2B"/>
          </w:tcPr>
          <w:p>
            <w:pPr>
              <w:spacing w:after="40"/>
            </w:pPr>
            <w:r>
              <w:rPr>
                <w:b/>
                <w:color w:val="FFFFFF"/>
                <w:sz w:val="18"/>
              </w:rPr>
            </w:r>
            <w:r>
              <w:rPr>
                <w:b/>
                <w:i w:val="0"/>
                <w:color w:val="FFFFFF"/>
                <w:sz w:val="18"/>
              </w:rPr>
              <w:t>Appearance</w:t>
            </w:r>
          </w:p>
        </w:tc>
        <w:tc>
          <w:tcPr>
            <w:tcW w:type="dxa" w:w="2556"/>
            <w:shd w:val="clear" w:color="auto" w:fill="1F4D2B"/>
          </w:tcPr>
          <w:p>
            <w:pPr>
              <w:spacing w:after="40"/>
            </w:pPr>
            <w:r>
              <w:rPr>
                <w:b/>
                <w:color w:val="FFFFFF"/>
                <w:sz w:val="18"/>
              </w:rPr>
            </w:r>
            <w:r>
              <w:rPr>
                <w:b/>
                <w:i w:val="0"/>
                <w:color w:val="FFFFFF"/>
                <w:sz w:val="18"/>
              </w:rPr>
              <w:t>Role</w:t>
            </w:r>
          </w:p>
        </w:tc>
      </w:tr>
      <w:tr>
        <w:tc>
          <w:tcPr>
            <w:tcW w:type="dxa" w:w="2556"/>
          </w:tcPr>
          <w:p>
            <w:pPr>
              <w:spacing w:after="40"/>
            </w:pPr>
            <w:r>
              <w:rPr>
                <w:sz w:val="18"/>
              </w:rPr>
            </w:r>
            <w:r>
              <w:rPr>
                <w:b/>
                <w:i w:val="0"/>
                <w:sz w:val="18"/>
              </w:rPr>
              <w:t>Neutrophils</w:t>
            </w:r>
          </w:p>
        </w:tc>
        <w:tc>
          <w:tcPr>
            <w:tcW w:type="dxa" w:w="2556"/>
          </w:tcPr>
          <w:p>
            <w:pPr>
              <w:spacing w:after="40"/>
            </w:pPr>
            <w:r>
              <w:rPr>
                <w:sz w:val="18"/>
              </w:rPr>
            </w:r>
            <w:r>
              <w:rPr>
                <w:b/>
                <w:i w:val="0"/>
                <w:sz w:val="18"/>
              </w:rPr>
              <w:t>55–90</w:t>
            </w:r>
          </w:p>
        </w:tc>
        <w:tc>
          <w:tcPr>
            <w:tcW w:type="dxa" w:w="2556"/>
          </w:tcPr>
          <w:p>
            <w:pPr>
              <w:spacing w:after="40"/>
            </w:pPr>
            <w:r>
              <w:rPr>
                <w:sz w:val="18"/>
              </w:rPr>
            </w:r>
            <w:r>
              <w:rPr>
                <w:b w:val="0"/>
                <w:i w:val="0"/>
                <w:sz w:val="18"/>
              </w:rPr>
              <w:t>Lobed nuclei, lavender granules</w:t>
            </w:r>
          </w:p>
        </w:tc>
        <w:tc>
          <w:tcPr>
            <w:tcW w:type="dxa" w:w="2556"/>
          </w:tcPr>
          <w:p>
            <w:pPr>
              <w:spacing w:after="40"/>
            </w:pPr>
            <w:r>
              <w:rPr>
                <w:sz w:val="18"/>
              </w:rPr>
            </w:r>
            <w:r>
              <w:rPr>
                <w:b w:val="0"/>
                <w:i w:val="0"/>
                <w:sz w:val="18"/>
              </w:rPr>
              <w:t>Phagocytes</w:t>
            </w:r>
          </w:p>
        </w:tc>
      </w:tr>
      <w:tr>
        <w:tc>
          <w:tcPr>
            <w:tcW w:type="dxa" w:w="2556"/>
          </w:tcPr>
          <w:p>
            <w:pPr>
              <w:spacing w:after="40"/>
            </w:pPr>
            <w:r>
              <w:rPr>
                <w:sz w:val="18"/>
              </w:rPr>
            </w:r>
            <w:r>
              <w:rPr>
                <w:b/>
                <w:i w:val="0"/>
                <w:sz w:val="18"/>
              </w:rPr>
              <w:t>Eosinophils</w:t>
            </w:r>
          </w:p>
        </w:tc>
        <w:tc>
          <w:tcPr>
            <w:tcW w:type="dxa" w:w="2556"/>
          </w:tcPr>
          <w:p>
            <w:pPr>
              <w:spacing w:after="40"/>
            </w:pPr>
            <w:r>
              <w:rPr>
                <w:sz w:val="18"/>
              </w:rPr>
            </w:r>
            <w:r>
              <w:rPr>
                <w:b/>
                <w:i w:val="0"/>
                <w:sz w:val="18"/>
              </w:rPr>
              <w:t>1–3</w:t>
            </w:r>
          </w:p>
        </w:tc>
        <w:tc>
          <w:tcPr>
            <w:tcW w:type="dxa" w:w="2556"/>
          </w:tcPr>
          <w:p>
            <w:pPr>
              <w:spacing w:after="40"/>
            </w:pPr>
            <w:r>
              <w:rPr>
                <w:sz w:val="18"/>
              </w:rPr>
            </w:r>
            <w:r>
              <w:rPr>
                <w:b w:val="0"/>
                <w:i w:val="0"/>
                <w:sz w:val="18"/>
              </w:rPr>
              <w:t>Orange granules, bilobed nucleus</w:t>
            </w:r>
          </w:p>
        </w:tc>
        <w:tc>
          <w:tcPr>
            <w:tcW w:type="dxa" w:w="2556"/>
          </w:tcPr>
          <w:p>
            <w:pPr>
              <w:spacing w:after="40"/>
            </w:pPr>
            <w:r>
              <w:rPr>
                <w:sz w:val="18"/>
              </w:rPr>
            </w:r>
            <w:r>
              <w:rPr>
                <w:b w:val="0"/>
                <w:i w:val="0"/>
                <w:sz w:val="18"/>
              </w:rPr>
              <w:t xml:space="preserve">Destroy </w:t>
            </w:r>
            <w:r>
              <w:rPr>
                <w:b/>
                <w:i w:val="0"/>
                <w:sz w:val="18"/>
              </w:rPr>
              <w:t>eukaryotic</w:t>
            </w:r>
            <w:r>
              <w:rPr>
                <w:b w:val="0"/>
                <w:i w:val="0"/>
                <w:sz w:val="18"/>
              </w:rPr>
              <w:t xml:space="preserve"> pathogens; minor phagocyte</w:t>
            </w:r>
          </w:p>
        </w:tc>
      </w:tr>
      <w:tr>
        <w:tc>
          <w:tcPr>
            <w:tcW w:type="dxa" w:w="2556"/>
          </w:tcPr>
          <w:p>
            <w:pPr>
              <w:spacing w:after="40"/>
            </w:pPr>
            <w:r>
              <w:rPr>
                <w:sz w:val="18"/>
              </w:rPr>
            </w:r>
            <w:r>
              <w:rPr>
                <w:b/>
                <w:i w:val="0"/>
                <w:sz w:val="18"/>
              </w:rPr>
              <w:t>Basophils</w:t>
            </w:r>
          </w:p>
        </w:tc>
        <w:tc>
          <w:tcPr>
            <w:tcW w:type="dxa" w:w="2556"/>
          </w:tcPr>
          <w:p>
            <w:pPr>
              <w:spacing w:after="40"/>
            </w:pPr>
            <w:r>
              <w:rPr>
                <w:sz w:val="18"/>
              </w:rPr>
            </w:r>
            <w:r>
              <w:rPr>
                <w:b/>
                <w:i w:val="0"/>
                <w:sz w:val="18"/>
              </w:rPr>
              <w:t>0.5</w:t>
            </w:r>
          </w:p>
        </w:tc>
        <w:tc>
          <w:tcPr>
            <w:tcW w:type="dxa" w:w="2556"/>
          </w:tcPr>
          <w:p>
            <w:pPr>
              <w:spacing w:after="40"/>
            </w:pPr>
            <w:r>
              <w:rPr>
                <w:sz w:val="18"/>
              </w:rPr>
            </w:r>
            <w:r>
              <w:rPr>
                <w:b w:val="0"/>
                <w:i w:val="0"/>
                <w:sz w:val="18"/>
              </w:rPr>
              <w:t>Constricted nuclei, dark blue granules</w:t>
            </w:r>
          </w:p>
        </w:tc>
        <w:tc>
          <w:tcPr>
            <w:tcW w:type="dxa" w:w="2556"/>
          </w:tcPr>
          <w:p>
            <w:pPr>
              <w:spacing w:after="40"/>
            </w:pPr>
            <w:r>
              <w:rPr>
                <w:sz w:val="18"/>
              </w:rPr>
            </w:r>
            <w:r>
              <w:rPr>
                <w:b w:val="0"/>
                <w:i w:val="0"/>
                <w:sz w:val="18"/>
              </w:rPr>
              <w:t>Release potent chemical mediators</w:t>
            </w:r>
          </w:p>
        </w:tc>
      </w:tr>
      <w:tr>
        <w:tc>
          <w:tcPr>
            <w:tcW w:type="dxa" w:w="2556"/>
          </w:tcPr>
          <w:p>
            <w:pPr>
              <w:spacing w:after="40"/>
            </w:pPr>
            <w:r>
              <w:rPr>
                <w:sz w:val="18"/>
              </w:rPr>
            </w:r>
            <w:r>
              <w:rPr>
                <w:b/>
                <w:i w:val="0"/>
                <w:sz w:val="18"/>
              </w:rPr>
              <w:t>Monocytes / macrophages</w:t>
            </w:r>
          </w:p>
        </w:tc>
        <w:tc>
          <w:tcPr>
            <w:tcW w:type="dxa" w:w="2556"/>
          </w:tcPr>
          <w:p>
            <w:pPr>
              <w:spacing w:after="40"/>
            </w:pPr>
            <w:r>
              <w:rPr>
                <w:sz w:val="18"/>
              </w:rPr>
            </w:r>
            <w:r>
              <w:rPr>
                <w:b/>
                <w:i w:val="0"/>
                <w:sz w:val="18"/>
              </w:rPr>
              <w:t>3–7</w:t>
            </w:r>
          </w:p>
        </w:tc>
        <w:tc>
          <w:tcPr>
            <w:tcW w:type="dxa" w:w="2556"/>
          </w:tcPr>
          <w:p>
            <w:pPr>
              <w:spacing w:after="40"/>
            </w:pPr>
            <w:r>
              <w:rPr>
                <w:sz w:val="18"/>
              </w:rPr>
            </w:r>
            <w:r>
              <w:rPr>
                <w:b/>
                <w:i w:val="0"/>
                <w:sz w:val="18"/>
              </w:rPr>
              <w:t>Largest</w:t>
            </w:r>
            <w:r>
              <w:rPr>
                <w:b w:val="0"/>
                <w:i w:val="0"/>
                <w:sz w:val="18"/>
              </w:rPr>
              <w:t xml:space="preserve"> white cells, kidney-shaped nucleus</w:t>
            </w:r>
          </w:p>
        </w:tc>
        <w:tc>
          <w:tcPr>
            <w:tcW w:type="dxa" w:w="2556"/>
          </w:tcPr>
          <w:p>
            <w:pPr>
              <w:spacing w:after="40"/>
            </w:pPr>
            <w:r>
              <w:rPr>
                <w:sz w:val="18"/>
              </w:rPr>
            </w:r>
            <w:r>
              <w:rPr>
                <w:b w:val="0"/>
                <w:i w:val="0"/>
                <w:sz w:val="18"/>
              </w:rPr>
              <w:t xml:space="preserve">Phagocytic; housekeeping; </w:t>
            </w:r>
            <w:r>
              <w:rPr>
                <w:b/>
                <w:i w:val="0"/>
                <w:sz w:val="18"/>
              </w:rPr>
              <w:t>antigen presentation</w:t>
            </w:r>
            <w:r>
              <w:rPr>
                <w:b w:val="0"/>
                <w:i w:val="0"/>
                <w:sz w:val="18"/>
              </w:rPr>
              <w:t>; cytokine secretion</w:t>
            </w:r>
          </w:p>
        </w:tc>
      </w:tr>
      <w:tr>
        <w:tc>
          <w:tcPr>
            <w:tcW w:type="dxa" w:w="2556"/>
          </w:tcPr>
          <w:p>
            <w:pPr>
              <w:spacing w:after="40"/>
            </w:pPr>
            <w:r>
              <w:rPr>
                <w:sz w:val="18"/>
              </w:rPr>
            </w:r>
            <w:r>
              <w:rPr>
                <w:b/>
                <w:i w:val="0"/>
                <w:sz w:val="18"/>
              </w:rPr>
              <w:t>Lymphocytes</w:t>
            </w:r>
          </w:p>
        </w:tc>
        <w:tc>
          <w:tcPr>
            <w:tcW w:type="dxa" w:w="2556"/>
          </w:tcPr>
          <w:p>
            <w:pPr>
              <w:spacing w:after="40"/>
            </w:pPr>
            <w:r>
              <w:rPr>
                <w:sz w:val="18"/>
              </w:rPr>
            </w:r>
            <w:r>
              <w:rPr>
                <w:b/>
                <w:i w:val="0"/>
                <w:sz w:val="18"/>
              </w:rPr>
              <w:t>20–35</w:t>
            </w:r>
          </w:p>
        </w:tc>
        <w:tc>
          <w:tcPr>
            <w:tcW w:type="dxa" w:w="2556"/>
          </w:tcPr>
          <w:p>
            <w:pPr>
              <w:spacing w:after="40"/>
            </w:pPr>
            <w:r>
              <w:rPr>
                <w:sz w:val="18"/>
              </w:rPr>
            </w:r>
            <w:r>
              <w:rPr>
                <w:b w:val="0"/>
                <w:i w:val="0"/>
                <w:sz w:val="18"/>
              </w:rPr>
              <w:t>—</w:t>
            </w:r>
          </w:p>
        </w:tc>
        <w:tc>
          <w:tcPr>
            <w:tcW w:type="dxa" w:w="2556"/>
          </w:tcPr>
          <w:p>
            <w:pPr>
              <w:spacing w:after="40"/>
            </w:pPr>
            <w:r>
              <w:rPr>
                <w:sz w:val="18"/>
              </w:rPr>
            </w:r>
            <w:r>
              <w:rPr>
                <w:b w:val="0"/>
                <w:i w:val="0"/>
                <w:sz w:val="18"/>
              </w:rPr>
              <w:t xml:space="preserve">B (adaptive humoral), T (adaptive cell-mediated), and </w:t>
            </w:r>
            <w:r>
              <w:rPr>
                <w:b/>
                <w:i w:val="0"/>
                <w:sz w:val="18"/>
              </w:rPr>
              <w:t>non-B non-T including natural killer cells (INNATE)</w:t>
            </w:r>
          </w:p>
        </w:tc>
      </w:tr>
    </w:tbl>
    <w:p>
      <w:pPr>
        <w:spacing w:after="80"/>
      </w:pPr>
    </w:p>
    <w:p>
      <w:pPr>
        <w:spacing w:after="120"/>
      </w:pPr>
      <w:r>
        <w:rPr>
          <w:b/>
          <w:i w:val="0"/>
        </w:rPr>
        <w:t>Mast cells</w:t>
      </w:r>
      <w:r>
        <w:rPr>
          <w:b w:val="0"/>
          <w:i w:val="0"/>
        </w:rPr>
        <w:t xml:space="preserve"> are related to basophils but nonmotile and bound to connective tissue; whether they share a common progenitor is </w:t>
      </w:r>
      <w:r>
        <w:rPr>
          <w:b/>
          <w:i w:val="0"/>
        </w:rPr>
        <w:t>unsure</w:t>
      </w:r>
      <w:r>
        <w:rPr>
          <w:b w:val="0"/>
          <w:i w:val="0"/>
        </w:rPr>
        <w:t xml:space="preserve">. A </w:t>
      </w:r>
      <w:r>
        <w:rPr>
          <w:b/>
          <w:i w:val="0"/>
        </w:rPr>
        <w:t>macrophage</w:t>
      </w:r>
      <w:r>
        <w:rPr>
          <w:b w:val="0"/>
          <w:i w:val="0"/>
        </w:rPr>
        <w:t xml:space="preserve"> is the final differentiation of a monocyte, in tissue, and takes special names in particular tissues.</w:t>
      </w:r>
    </w:p>
    <w:p>
      <w:pPr>
        <w:spacing w:after="120"/>
      </w:pPr>
      <w:r>
        <w:rPr>
          <w:b/>
          <w:i w:val="0"/>
        </w:rPr>
        <w:t>The differential white count</w:t>
      </w:r>
      <w:r>
        <w:rPr>
          <w:b w:val="0"/>
          <w:i w:val="0"/>
        </w:rPr>
        <w:t xml:space="preserve"> totals the number of each type and determines whether they are in </w:t>
      </w:r>
      <w:r>
        <w:rPr>
          <w:b/>
          <w:i w:val="0"/>
        </w:rPr>
        <w:t>normal proportion</w:t>
      </w:r>
      <w:r>
        <w:rPr>
          <w:b w:val="0"/>
          <w:i w:val="0"/>
        </w:rPr>
        <w:t xml:space="preserve"> — proportion, not just total. It is used in diagnosing </w:t>
      </w:r>
      <w:r>
        <w:rPr>
          <w:b/>
          <w:i w:val="0"/>
        </w:rPr>
        <w:t>infection types, inflammation, allergies, immune disorders, leukemia and myelodysplastic syndrome</w:t>
      </w:r>
      <w:r>
        <w:rPr>
          <w:b w:val="0"/>
          <w:i w:val="0"/>
        </w:rPr>
        <w:t>.</w:t>
      </w:r>
    </w:p>
    <w:p>
      <w:pPr>
        <w:spacing w:after="120"/>
      </w:pPr>
      <w:r>
        <w:rPr>
          <w:b/>
          <w:i w:val="0"/>
        </w:rPr>
        <w:t>Phagocytosis</w:t>
      </w:r>
      <w:r>
        <w:rPr>
          <w:b w:val="0"/>
          <w:i w:val="0"/>
        </w:rPr>
        <w:t xml:space="preserve"> is done principally by </w:t>
      </w:r>
      <w:r>
        <w:rPr>
          <w:b/>
          <w:i w:val="0"/>
        </w:rPr>
        <w:t>macrophages and neutrophils</w:t>
      </w:r>
      <w:r>
        <w:rPr>
          <w:b w:val="0"/>
          <w:i w:val="0"/>
        </w:rPr>
        <w:t>, and the division of labor matters: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Macrophage</w:t>
            </w:r>
          </w:p>
        </w:tc>
        <w:tc>
          <w:tcPr>
            <w:tcW w:type="dxa" w:w="5112"/>
            <w:shd w:val="clear" w:color="auto" w:fill="1F4D2B"/>
          </w:tcPr>
          <w:p>
            <w:pPr>
              <w:spacing w:after="40"/>
            </w:pPr>
            <w:r>
              <w:rPr>
                <w:b/>
                <w:color w:val="FFFFFF"/>
                <w:sz w:val="18"/>
              </w:rPr>
            </w:r>
            <w:r>
              <w:rPr>
                <w:b/>
                <w:i w:val="0"/>
                <w:color w:val="FFFFFF"/>
                <w:sz w:val="18"/>
              </w:rPr>
              <w:t>Neutrophil</w:t>
            </w:r>
          </w:p>
        </w:tc>
      </w:tr>
      <w:tr>
        <w:tc>
          <w:tcPr>
            <w:tcW w:type="dxa" w:w="5112"/>
          </w:tcPr>
          <w:p>
            <w:pPr>
              <w:spacing w:after="40"/>
            </w:pPr>
            <w:r>
              <w:rPr>
                <w:sz w:val="18"/>
              </w:rPr>
            </w:r>
            <w:r>
              <w:rPr>
                <w:b/>
                <w:i w:val="0"/>
                <w:sz w:val="18"/>
              </w:rPr>
              <w:t>Long-lived</w:t>
            </w:r>
            <w:r>
              <w:rPr>
                <w:b w:val="0"/>
                <w:i w:val="0"/>
                <w:sz w:val="18"/>
              </w:rPr>
              <w:t xml:space="preserve">, resides in tissue, has other functions, </w:t>
            </w:r>
            <w:r>
              <w:rPr>
                <w:b/>
                <w:i w:val="0"/>
                <w:sz w:val="18"/>
              </w:rPr>
              <w:t>works as infection begins and raises the alarm</w:t>
            </w:r>
          </w:p>
        </w:tc>
        <w:tc>
          <w:tcPr>
            <w:tcW w:type="dxa" w:w="5112"/>
          </w:tcPr>
          <w:p>
            <w:pPr>
              <w:spacing w:after="40"/>
            </w:pPr>
            <w:r>
              <w:rPr>
                <w:sz w:val="18"/>
              </w:rPr>
            </w:r>
            <w:r>
              <w:rPr>
                <w:b/>
                <w:i w:val="0"/>
                <w:sz w:val="18"/>
              </w:rPr>
              <w:t>Short-lived dedicated killer</w:t>
            </w:r>
            <w:r>
              <w:rPr>
                <w:b w:val="0"/>
                <w:i w:val="0"/>
                <w:sz w:val="18"/>
              </w:rPr>
              <w:t xml:space="preserve">, circulates in blood, </w:t>
            </w:r>
            <w:r>
              <w:rPr>
                <w:b/>
                <w:i w:val="0"/>
                <w:sz w:val="18"/>
              </w:rPr>
              <w:t>waits for the macrophage alarm</w:t>
            </w:r>
            <w:r>
              <w:rPr>
                <w:b w:val="0"/>
                <w:i w:val="0"/>
                <w:sz w:val="18"/>
              </w:rPr>
              <w:t xml:space="preserve"> to enter tissue</w:t>
            </w:r>
          </w:p>
        </w:tc>
      </w:tr>
    </w:tbl>
    <w:p>
      <w:pPr>
        <w:spacing w:after="80"/>
      </w:pPr>
    </w:p>
    <w:p>
      <w:pPr>
        <w:spacing w:after="120"/>
      </w:pPr>
      <w:r>
        <w:rPr>
          <w:b/>
          <w:i w:val="0"/>
        </w:rPr>
        <w:t>The respiratory burst</w:t>
      </w:r>
      <w:r>
        <w:rPr>
          <w:b w:val="0"/>
          <w:i w:val="0"/>
        </w:rPr>
        <w:t xml:space="preserve">: when the engulfed organism meets the neutrophil granules, </w:t>
      </w:r>
      <w:r>
        <w:rPr>
          <w:b/>
          <w:i w:val="0"/>
        </w:rPr>
        <w:t>NADPH oxidase</w:t>
      </w:r>
      <w:r>
        <w:rPr>
          <w:b w:val="0"/>
          <w:i w:val="0"/>
        </w:rPr>
        <w:t xml:space="preserve"> produces </w:t>
      </w:r>
      <w:r>
        <w:rPr>
          <w:b/>
          <w:i w:val="0"/>
        </w:rPr>
        <w:t>superoxide</w:t>
      </w:r>
      <w:r>
        <w:rPr>
          <w:b w:val="0"/>
          <w:i w:val="0"/>
        </w:rPr>
        <w:t xml:space="preserve">, which picks up hydrogen ions and </w:t>
      </w:r>
      <w:r>
        <w:rPr>
          <w:b/>
          <w:i w:val="0"/>
        </w:rPr>
        <w:t>raises the pH</w:t>
      </w:r>
      <w:r>
        <w:rPr>
          <w:b w:val="0"/>
          <w:i w:val="0"/>
        </w:rPr>
        <w:t xml:space="preserve"> so the digestive granules can break the organism down. Toxic oxygen species can diffuse out and damage host cells, so phagocytes make enzymes such as </w:t>
      </w:r>
      <w:r>
        <w:rPr>
          <w:b/>
          <w:i w:val="0"/>
        </w:rPr>
        <w:t>catalase</w:t>
      </w:r>
      <w:r>
        <w:rPr>
          <w:b w:val="0"/>
          <w:i w:val="0"/>
        </w:rPr>
        <w:t xml:space="preserve"> to inactivate them.</w:t>
      </w:r>
    </w:p>
    <w:p>
      <w:pPr>
        <w:spacing w:after="120"/>
      </w:pPr>
      <w:r>
        <w:rPr>
          <w:b/>
          <w:i w:val="0"/>
        </w:rPr>
        <w:t>Neutrophils cannot replenish their granules, so they die.</w:t>
      </w:r>
      <w:r>
        <w:rPr>
          <w:b w:val="0"/>
          <w:i w:val="0"/>
        </w:rPr>
        <w:t xml:space="preserve"> Some are phagocytosed by macrophages. Dead organisms, dead neutrophils and dead tissue form </w:t>
      </w:r>
      <w:r>
        <w:rPr>
          <w:b/>
          <w:i w:val="0"/>
        </w:rPr>
        <w:t>pus</w:t>
      </w:r>
      <w:r>
        <w:rPr>
          <w:b w:val="0"/>
          <w:i w:val="0"/>
        </w:rPr>
        <w:t xml:space="preserve">. Others undergo </w:t>
      </w:r>
      <w:r>
        <w:rPr>
          <w:b/>
          <w:i w:val="0"/>
        </w:rPr>
        <w:t>netosis</w:t>
      </w:r>
      <w:r>
        <w:rPr>
          <w:b w:val="0"/>
          <w:i w:val="0"/>
        </w:rPr>
        <w:t xml:space="preserve"> — bursting so their DNA and defensive proteins form a </w:t>
      </w:r>
      <w:r>
        <w:rPr>
          <w:b/>
          <w:i w:val="0"/>
        </w:rPr>
        <w:t>neutrophil extracellular trap</w:t>
      </w:r>
      <w:r>
        <w:rPr>
          <w:b w:val="0"/>
          <w:i w:val="0"/>
        </w:rPr>
        <w:t xml:space="preserve"> that catches and kills microbes.</w:t>
      </w:r>
    </w:p>
    <w:p>
      <w:pPr>
        <w:spacing w:after="120"/>
      </w:pPr>
      <w:r>
        <w:rPr>
          <w:b/>
          <w:i w:val="0"/>
        </w:rPr>
        <w:t>Dendritic cells</w:t>
      </w:r>
      <w:r>
        <w:rPr>
          <w:b w:val="0"/>
          <w:i w:val="0"/>
        </w:rPr>
        <w:t xml:space="preserve"> patrol tissue, take up antigen and carry it to the nearest lymph node for T cells. Whether they arrive mature matters: an </w:t>
      </w:r>
      <w:r>
        <w:rPr>
          <w:b/>
          <w:i w:val="0"/>
        </w:rPr>
        <w:t>immature</w:t>
      </w:r>
      <w:r>
        <w:rPr>
          <w:b w:val="0"/>
          <w:i w:val="0"/>
        </w:rPr>
        <w:t xml:space="preserve"> one </w:t>
      </w:r>
      <w:r>
        <w:rPr>
          <w:b/>
          <w:i w:val="0"/>
        </w:rPr>
        <w:t>fails to make a good connection for activation</w:t>
      </w:r>
      <w:r>
        <w:rPr>
          <w:b w:val="0"/>
          <w:i w:val="0"/>
        </w:rPr>
        <w:t xml:space="preserve">. </w:t>
      </w:r>
      <w:r>
        <w:rPr>
          <w:b/>
          <w:i w:val="0"/>
        </w:rPr>
        <w:t>Plasmacytoid</w:t>
      </w:r>
      <w:r>
        <w:rPr>
          <w:b w:val="0"/>
          <w:i w:val="0"/>
        </w:rPr>
        <w:t xml:space="preserve"> dendritic cells are professional interferon producers — within six hours of activation, </w:t>
      </w:r>
      <w:r>
        <w:rPr>
          <w:b/>
          <w:i w:val="0"/>
        </w:rPr>
        <w:t>60% of the cell's transcription</w:t>
      </w:r>
      <w:r>
        <w:rPr>
          <w:b w:val="0"/>
          <w:i w:val="0"/>
        </w:rPr>
        <w:t xml:space="preserve"> is making type 1 interferon.</w:t>
      </w:r>
    </w:p>
    <w:p>
      <w:pPr>
        <w:spacing w:after="120"/>
      </w:pPr>
      <w:r>
        <w:rPr>
          <w:b w:val="0"/>
          <w:i w:val="0"/>
        </w:rPr>
        <w:t>Also tested</w:t>
      </w:r>
    </w:p>
    <w:p>
      <w:pPr>
        <w:pStyle w:val="ListBullet"/>
        <w:spacing w:after="40"/>
      </w:pPr>
      <w:r>
        <w:rPr>
          <w:b/>
          <w:i w:val="0"/>
          <w:sz w:val="20"/>
        </w:rPr>
        <w:t>Lymphocytes.</w:t>
      </w:r>
      <w:r>
        <w:rPr>
          <w:b w:val="0"/>
          <w:i w:val="0"/>
          <w:sz w:val="20"/>
        </w:rPr>
        <w:t xml:space="preserve"> They make up 20 to 35 percent; B and T cells are adaptive, while the non-B non-T lymphocytes, including natural killer cells, belong to innate immunity.</w:t>
      </w:r>
    </w:p>
    <w:p>
      <w:pPr>
        <w:pStyle w:val="ListBullet"/>
        <w:spacing w:after="40"/>
      </w:pPr>
      <w:r>
        <w:rPr>
          <w:b/>
          <w:i w:val="0"/>
          <w:sz w:val="20"/>
        </w:rPr>
        <w:t>Basophils.</w:t>
      </w:r>
      <w:r>
        <w:rPr>
          <w:b w:val="0"/>
          <w:i w:val="0"/>
          <w:sz w:val="20"/>
        </w:rPr>
        <w:t xml:space="preserve"> They make up 0.5 percent and release potent chemical mediators; they have constricted nuclei with dark blue granules.</w:t>
      </w:r>
    </w:p>
    <w:p>
      <w:pPr>
        <w:pStyle w:val="ListBullet"/>
        <w:spacing w:after="40"/>
      </w:pPr>
      <w:r>
        <w:rPr>
          <w:b/>
          <w:i w:val="0"/>
          <w:sz w:val="20"/>
        </w:rPr>
        <w:t>Neutrophils.</w:t>
      </w:r>
      <w:r>
        <w:rPr>
          <w:b w:val="0"/>
          <w:i w:val="0"/>
          <w:sz w:val="20"/>
        </w:rPr>
        <w:t xml:space="preserve"> They make up 55 to 90 percent of white cells and are phagocytes, with lobed nuclei and lavender granules.</w:t>
      </w:r>
    </w:p>
    <w:p>
      <w:pPr>
        <w:pStyle w:val="ListBullet"/>
        <w:spacing w:after="40"/>
      </w:pPr>
      <w:r>
        <w:rPr>
          <w:b/>
          <w:i w:val="0"/>
          <w:sz w:val="20"/>
        </w:rPr>
        <w:t>Differential white count.</w:t>
      </w:r>
      <w:r>
        <w:rPr>
          <w:b w:val="0"/>
          <w:i w:val="0"/>
          <w:sz w:val="20"/>
        </w:rPr>
        <w:t xml:space="preserve"> One use is diagnosing infection types; the six uses also include inflammation, allergies, immune disorders, leukemia and myelodysplastic syndrome.</w:t>
      </w:r>
    </w:p>
    <w:p>
      <w:pPr>
        <w:pStyle w:val="ListBullet"/>
        <w:spacing w:after="40"/>
      </w:pPr>
      <w:r>
        <w:rPr>
          <w:b/>
          <w:i w:val="0"/>
          <w:sz w:val="20"/>
        </w:rPr>
        <w:t>Monocytes and macrophages.</w:t>
      </w:r>
      <w:r>
        <w:rPr>
          <w:b w:val="0"/>
          <w:i w:val="0"/>
          <w:sz w:val="20"/>
        </w:rPr>
        <w:t xml:space="preserve"> Besides phagocytosis, their roles are cellular housekeeping, antigen presentation to lymphocytes, and cytokine secretion.</w:t>
      </w:r>
    </w:p>
    <w:p>
      <w:pPr>
        <w:pStyle w:val="ListBullet"/>
        <w:spacing w:after="40"/>
      </w:pPr>
      <w:r>
        <w:rPr>
          <w:b/>
          <w:i w:val="0"/>
          <w:sz w:val="20"/>
        </w:rPr>
        <w:t>Eosinophils.</w:t>
      </w:r>
      <w:r>
        <w:rPr>
          <w:b w:val="0"/>
          <w:i w:val="0"/>
          <w:sz w:val="20"/>
        </w:rPr>
        <w:t xml:space="preserve"> Their principal role is defense against parasites; their granules carry proteins toxic to organisms too large to phagocytose, particularly helminths.</w:t>
      </w:r>
    </w:p>
    <w:p>
      <w:pPr>
        <w:pStyle w:val="ListBullet"/>
        <w:spacing w:after="40"/>
      </w:pPr>
      <w:r>
        <w:rPr>
          <w:b/>
          <w:i w:val="0"/>
          <w:sz w:val="20"/>
        </w:rPr>
        <w:t>Pus.</w:t>
      </w:r>
      <w:r>
        <w:rPr>
          <w:b w:val="0"/>
          <w:i w:val="0"/>
          <w:sz w:val="20"/>
        </w:rPr>
        <w:t xml:space="preserve"> It forms at a site of bacterial infection because spent neutrophils die at the site; each carries one load of granule contents, so the cells accumulate as purulent material.</w:t>
      </w:r>
    </w:p>
    <w:p>
      <w:pPr>
        <w:pStyle w:val="ListBullet"/>
        <w:spacing w:after="40"/>
      </w:pPr>
      <w:r>
        <w:rPr>
          <w:b/>
          <w:i w:val="0"/>
          <w:sz w:val="20"/>
        </w:rPr>
        <w:t>Macrophage versus neutrophil.</w:t>
      </w:r>
      <w:r>
        <w:rPr>
          <w:b w:val="0"/>
          <w:i w:val="0"/>
          <w:sz w:val="20"/>
        </w:rPr>
        <w:t xml:space="preserve"> A macrophage can present antigen to lymphocytes, which a neutrophil cannot. This step recruits the specific immune system, so the macrophage bridges innate and adaptive defense while the neutrophil simply kills and dies.</w:t>
      </w:r>
    </w:p>
    <w:p>
      <w:pPr>
        <w:pStyle w:val="Heading2"/>
        <w:spacing w:before="200" w:after="100"/>
      </w:pPr>
      <w:r>
        <w:rPr>
          <w:rFonts w:ascii="Georgia" w:hAnsi="Georgia"/>
          <w:color w:val="1F4D2B"/>
        </w:rPr>
        <w:t>5.9 · Natural killer cells and the innate lymphoid cells</w:t>
      </w:r>
    </w:p>
    <w:p>
      <w:pPr>
        <w:spacing w:after="120"/>
      </w:pPr>
      <w:r>
        <w:rPr>
          <w:b w:val="0"/>
          <w:i w:val="0"/>
        </w:rPr>
        <w:t xml:space="preserve">Five innate lymphoid types: </w:t>
      </w:r>
      <w:r>
        <w:rPr>
          <w:b/>
          <w:i w:val="0"/>
        </w:rPr>
        <w:t>natural killer cells</w:t>
      </w:r>
      <w:r>
        <w:rPr>
          <w:b w:val="0"/>
          <w:i w:val="0"/>
        </w:rPr>
        <w:t xml:space="preserve">, then </w:t>
      </w:r>
      <w:r>
        <w:rPr>
          <w:b/>
          <w:i w:val="0"/>
        </w:rPr>
        <w:t>ILC1</w:t>
      </w:r>
      <w:r>
        <w:rPr>
          <w:b w:val="0"/>
          <w:i w:val="0"/>
        </w:rPr>
        <w:t xml:space="preserve"> (intracellular pathogens, holding the line until natural killer cells arrive), </w:t>
      </w:r>
      <w:r>
        <w:rPr>
          <w:b/>
          <w:i w:val="0"/>
        </w:rPr>
        <w:t>ILC2</w:t>
      </w:r>
      <w:r>
        <w:rPr>
          <w:b w:val="0"/>
          <w:i w:val="0"/>
        </w:rPr>
        <w:t xml:space="preserve"> (mucosal, against large extracellular parasites like worms), </w:t>
      </w:r>
      <w:r>
        <w:rPr>
          <w:b/>
          <w:i w:val="0"/>
        </w:rPr>
        <w:t>ILC3</w:t>
      </w:r>
      <w:r>
        <w:rPr>
          <w:b w:val="0"/>
          <w:i w:val="0"/>
        </w:rPr>
        <w:t xml:space="preserve"> (extracellular bacteria and fungi, abundant in mucosa, containing gut commensals), and </w:t>
      </w:r>
      <w:r>
        <w:rPr>
          <w:b/>
          <w:i w:val="0"/>
        </w:rPr>
        <w:t>lymphoid tissue inducer</w:t>
      </w:r>
      <w:r>
        <w:rPr>
          <w:b w:val="0"/>
          <w:i w:val="0"/>
        </w:rPr>
        <w:t xml:space="preserve"> cells, which build secondary lymphoid tissue.</w:t>
      </w:r>
    </w:p>
    <w:p>
      <w:pPr>
        <w:spacing w:after="120"/>
      </w:pPr>
      <w:r>
        <w:rPr>
          <w:b/>
          <w:i w:val="0"/>
        </w:rPr>
        <w:t>Natural killer cells</w:t>
      </w:r>
      <w:r>
        <w:rPr>
          <w:b w:val="0"/>
          <w:i w:val="0"/>
        </w:rPr>
        <w:t xml:space="preserve"> are large lymphocytes with cytotoxic granules, giving innate immunity against </w:t>
      </w:r>
      <w:r>
        <w:rPr>
          <w:b/>
          <w:i w:val="0"/>
        </w:rPr>
        <w:t>intracellular</w:t>
      </w:r>
      <w:r>
        <w:rPr>
          <w:b w:val="0"/>
          <w:i w:val="0"/>
        </w:rPr>
        <w:t xml:space="preserve"> infection. Two effector functions split by subpopulation: </w:t>
      </w:r>
      <w:r>
        <w:rPr>
          <w:b/>
          <w:i w:val="0"/>
        </w:rPr>
        <w:t>CD56 dim</w:t>
      </w:r>
      <w:r>
        <w:rPr>
          <w:b w:val="0"/>
          <w:i w:val="0"/>
        </w:rPr>
        <w:t xml:space="preserve"> kills virally infected cells; </w:t>
      </w:r>
      <w:r>
        <w:rPr>
          <w:b/>
          <w:i w:val="0"/>
        </w:rPr>
        <w:t>CD56 bright</w:t>
      </w:r>
      <w:r>
        <w:rPr>
          <w:b w:val="0"/>
          <w:i w:val="0"/>
        </w:rPr>
        <w:t xml:space="preserve"> secretes cytokines to maintain inflammation. A special CD56 bright group in the </w:t>
      </w:r>
      <w:r>
        <w:rPr>
          <w:b/>
          <w:i w:val="0"/>
        </w:rPr>
        <w:t>uterus</w:t>
      </w:r>
      <w:r>
        <w:rPr>
          <w:b w:val="0"/>
          <w:i w:val="0"/>
        </w:rPr>
        <w:t xml:space="preserve"> works with fetal trophoblasts to enlarge the </w:t>
      </w:r>
      <w:r>
        <w:rPr>
          <w:b/>
          <w:i w:val="0"/>
        </w:rPr>
        <w:t>spiral arteries</w:t>
      </w:r>
      <w:r>
        <w:rPr>
          <w:b w:val="0"/>
          <w:i w:val="0"/>
        </w:rPr>
        <w:t xml:space="preserve"> and enhance blood flow to the fetus — and </w:t>
      </w:r>
      <w:r>
        <w:rPr>
          <w:b/>
          <w:i w:val="0"/>
        </w:rPr>
        <w:t>preeclampsia</w:t>
      </w:r>
      <w:r>
        <w:rPr>
          <w:b w:val="0"/>
          <w:i w:val="0"/>
        </w:rPr>
        <w:t xml:space="preserve"> is postulated to involve abnormal killer-cell immunoglobulin-like receptor activity, more inhibitory than activating.</w:t>
      </w:r>
    </w:p>
    <w:p>
      <w:pPr>
        <w:spacing w:after="120"/>
      </w:pPr>
      <w:r>
        <w:rPr>
          <w:b w:val="0"/>
          <w:i w:val="0"/>
        </w:rPr>
        <w:t xml:space="preserve">Their cytotoxicity rises </w:t>
      </w:r>
      <w:r>
        <w:rPr>
          <w:b/>
          <w:i w:val="0"/>
        </w:rPr>
        <w:t>20 to 100 fold</w:t>
      </w:r>
      <w:r>
        <w:rPr>
          <w:b w:val="0"/>
          <w:i w:val="0"/>
        </w:rPr>
        <w:t xml:space="preserve"> on exposure to interferons alpha and beta. Four cytokines activate them early; </w:t>
      </w:r>
      <w:r>
        <w:rPr>
          <w:b/>
          <w:i w:val="0"/>
        </w:rPr>
        <w:t>interferons favor the cytotoxic function</w:t>
      </w:r>
      <w:r>
        <w:rPr>
          <w:b w:val="0"/>
          <w:i w:val="0"/>
        </w:rPr>
        <w:t xml:space="preserve"> while </w:t>
      </w:r>
      <w:r>
        <w:rPr>
          <w:b/>
          <w:i w:val="0"/>
        </w:rPr>
        <w:t>interleukin 12 favors cytokine production</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one requirement of a natural killer receptor</w:t>
            </w:r>
            <w:r>
              <w:rPr>
                <w:b w:val="0"/>
                <w:i w:val="0"/>
              </w:rPr>
              <w:t xml:space="preserve"> is that it must </w:t>
            </w:r>
            <w:r>
              <w:rPr>
                <w:b/>
                <w:i w:val="0"/>
              </w:rPr>
              <w:t>inhibit the cell from killing healthy self-cells</w:t>
            </w:r>
            <w:r>
              <w:rPr>
                <w:b w:val="0"/>
                <w:i w:val="0"/>
              </w:rPr>
              <w:t xml:space="preserve">. Killing is a balance: when a cell is infected, malignant or traumatized its protein expression changes, activating signals outweigh inhibitory ones, and it dies. The cell releases cytotoxic granules inducing </w:t>
            </w:r>
            <w:r>
              <w:rPr>
                <w:b/>
                <w:i w:val="0"/>
              </w:rPr>
              <w:t>apoptosis</w:t>
            </w:r>
            <w:r>
              <w:rPr>
                <w:b w:val="0"/>
                <w:i w:val="0"/>
              </w:rPr>
              <w:t xml:space="preserve"> — the target shrinks, chromatin condenses — and a macrophage clears up.</w:t>
            </w:r>
          </w:p>
        </w:tc>
      </w:tr>
    </w:tbl>
    <w:p>
      <w:pPr>
        <w:spacing w:after="80"/>
      </w:pPr>
    </w:p>
    <w:p>
      <w:pPr>
        <w:spacing w:after="120"/>
      </w:pPr>
      <w:r>
        <w:rPr>
          <w:b/>
          <w:i w:val="0"/>
        </w:rPr>
        <w:t>They cooperate in both directions.</w:t>
      </w:r>
      <w:r>
        <w:rPr>
          <w:b w:val="0"/>
          <w:i w:val="0"/>
        </w:rPr>
        <w:t xml:space="preserve"> Macrophages recruit and activate natural killer cells; those return </w:t>
      </w:r>
      <w:r>
        <w:rPr>
          <w:b/>
          <w:i w:val="0"/>
        </w:rPr>
        <w:t>interferon gamma</w:t>
      </w:r>
      <w:r>
        <w:rPr>
          <w:b w:val="0"/>
          <w:i w:val="0"/>
        </w:rPr>
        <w:t xml:space="preserve">, which enhances macrophage phagocytosis and cytokine secretion. And if natural killer cells cannot contain the infection, they stimulate </w:t>
      </w:r>
      <w:r>
        <w:rPr>
          <w:b/>
          <w:i w:val="0"/>
        </w:rPr>
        <w:t>dendritic cells</w:t>
      </w:r>
      <w:r>
        <w:rPr>
          <w:b w:val="0"/>
          <w:i w:val="0"/>
        </w:rPr>
        <w:t xml:space="preserve"> to migrate to secondary lymphoid tissue and start an adaptive response — control passes to T cells.</w:t>
      </w:r>
    </w:p>
    <w:p>
      <w:pPr>
        <w:spacing w:after="120"/>
      </w:pPr>
      <w:r>
        <w:rPr>
          <w:b w:val="0"/>
          <w:i w:val="0"/>
        </w:rPr>
        <w:t>Also tested</w:t>
      </w:r>
    </w:p>
    <w:p>
      <w:pPr>
        <w:pStyle w:val="ListBullet"/>
        <w:spacing w:after="40"/>
      </w:pPr>
      <w:r>
        <w:rPr>
          <w:b/>
          <w:i w:val="0"/>
          <w:sz w:val="20"/>
        </w:rPr>
        <w:t>Natural killer cells.</w:t>
      </w:r>
      <w:r>
        <w:rPr>
          <w:b w:val="0"/>
          <w:i w:val="0"/>
          <w:sz w:val="20"/>
        </w:rPr>
        <w:t xml:space="preserve"> If they cannot contain an infection, they call in dendritic cells, and control passes to T cells.</w:t>
      </w:r>
    </w:p>
    <w:p>
      <w:pPr>
        <w:pStyle w:val="Heading2"/>
        <w:spacing w:before="200" w:after="100"/>
      </w:pPr>
      <w:r>
        <w:rPr>
          <w:rFonts w:ascii="Georgia" w:hAnsi="Georgia"/>
          <w:color w:val="1F4D2B"/>
        </w:rPr>
        <w:t>5.10 · Where it happens, and how the two systems fit</w:t>
      </w:r>
    </w:p>
    <w:p>
      <w:pPr>
        <w:spacing w:after="120"/>
      </w:pPr>
      <w:r>
        <w:rPr>
          <w:b w:val="0"/>
          <w:i w:val="0"/>
        </w:rPr>
        <w:t xml:space="preserve">Encounters occur in the </w:t>
      </w:r>
      <w:r>
        <w:rPr>
          <w:b/>
          <w:i w:val="0"/>
        </w:rPr>
        <w:t>reticuloendothelial system</w:t>
      </w:r>
      <w:r>
        <w:rPr>
          <w:b w:val="0"/>
          <w:i w:val="0"/>
        </w:rPr>
        <w:t xml:space="preserve">, </w:t>
      </w:r>
      <w:r>
        <w:rPr>
          <w:b/>
          <w:i w:val="0"/>
        </w:rPr>
        <w:t>extracellular fluid</w:t>
      </w:r>
      <w:r>
        <w:rPr>
          <w:b w:val="0"/>
          <w:i w:val="0"/>
        </w:rPr>
        <w:t xml:space="preserve">, the </w:t>
      </w:r>
      <w:r>
        <w:rPr>
          <w:b/>
          <w:i w:val="0"/>
        </w:rPr>
        <w:t>bloodstream</w:t>
      </w:r>
      <w:r>
        <w:rPr>
          <w:b w:val="0"/>
          <w:i w:val="0"/>
        </w:rPr>
        <w:t xml:space="preserve"> and the </w:t>
      </w:r>
      <w:r>
        <w:rPr>
          <w:b/>
          <w:i w:val="0"/>
        </w:rPr>
        <w:t>lymphatic system</w:t>
      </w:r>
      <w:r>
        <w:rPr>
          <w:b w:val="0"/>
          <w:i w:val="0"/>
        </w:rPr>
        <w:t xml:space="preserve">. Lymphatic capillaries reach everywhere </w:t>
      </w:r>
      <w:r>
        <w:rPr>
          <w:b/>
          <w:i w:val="0"/>
        </w:rPr>
        <w:t>except the central nervous system, bone, placenta and thymus</w:t>
      </w:r>
      <w:r>
        <w:rPr>
          <w:b w:val="0"/>
          <w:i w:val="0"/>
        </w:rPr>
        <w:t xml:space="preserve">, and act as the </w:t>
      </w:r>
      <w:r>
        <w:rPr>
          <w:b/>
          <w:i w:val="0"/>
        </w:rPr>
        <w:t>drain-off system for inflammation</w:t>
      </w:r>
      <w:r>
        <w:rPr>
          <w:b w:val="0"/>
          <w:i w:val="0"/>
        </w:rPr>
        <w:t xml:space="preserve"> as well as providing surveillance.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Primary lymphoid organs</w:t>
            </w:r>
          </w:p>
        </w:tc>
        <w:tc>
          <w:tcPr>
            <w:tcW w:type="dxa" w:w="5112"/>
            <w:shd w:val="clear" w:color="auto" w:fill="1F4D2B"/>
          </w:tcPr>
          <w:p>
            <w:pPr>
              <w:spacing w:after="40"/>
            </w:pPr>
            <w:r>
              <w:rPr>
                <w:b/>
                <w:color w:val="FFFFFF"/>
                <w:sz w:val="18"/>
              </w:rPr>
            </w:r>
            <w:r>
              <w:rPr>
                <w:b/>
                <w:i w:val="0"/>
                <w:color w:val="FFFFFF"/>
                <w:sz w:val="18"/>
              </w:rPr>
              <w:t>Secondary lymphoid organs and tissues</w:t>
            </w:r>
          </w:p>
        </w:tc>
      </w:tr>
      <w:tr>
        <w:tc>
          <w:tcPr>
            <w:tcW w:type="dxa" w:w="5112"/>
          </w:tcPr>
          <w:p>
            <w:pPr>
              <w:spacing w:after="40"/>
            </w:pPr>
            <w:r>
              <w:rPr>
                <w:sz w:val="18"/>
              </w:rPr>
            </w:r>
            <w:r>
              <w:rPr>
                <w:b w:val="0"/>
                <w:i w:val="0"/>
                <w:sz w:val="18"/>
              </w:rPr>
              <w:t xml:space="preserve">Produce the adaptive cells: </w:t>
            </w:r>
            <w:r>
              <w:rPr>
                <w:b/>
                <w:i w:val="0"/>
                <w:sz w:val="18"/>
              </w:rPr>
              <w:t>thymus</w:t>
            </w:r>
            <w:r>
              <w:rPr>
                <w:b w:val="0"/>
                <w:i w:val="0"/>
                <w:sz w:val="18"/>
              </w:rPr>
              <w:t xml:space="preserve"> (T cells), </w:t>
            </w:r>
            <w:r>
              <w:rPr>
                <w:b/>
                <w:i w:val="0"/>
                <w:sz w:val="18"/>
              </w:rPr>
              <w:t>bone marrow</w:t>
            </w:r>
            <w:r>
              <w:rPr>
                <w:b w:val="0"/>
                <w:i w:val="0"/>
                <w:sz w:val="18"/>
              </w:rPr>
              <w:t xml:space="preserve"> (B cells)</w:t>
            </w:r>
          </w:p>
        </w:tc>
        <w:tc>
          <w:tcPr>
            <w:tcW w:type="dxa" w:w="5112"/>
          </w:tcPr>
          <w:p>
            <w:pPr>
              <w:spacing w:after="40"/>
            </w:pPr>
            <w:r>
              <w:rPr>
                <w:sz w:val="18"/>
              </w:rPr>
            </w:r>
            <w:r>
              <w:rPr>
                <w:b w:val="0"/>
                <w:i w:val="0"/>
                <w:sz w:val="18"/>
              </w:rPr>
              <w:t xml:space="preserve">Where lymphoid cells </w:t>
            </w:r>
            <w:r>
              <w:rPr>
                <w:b/>
                <w:i w:val="0"/>
                <w:sz w:val="18"/>
              </w:rPr>
              <w:t>engage pathogens</w:t>
            </w:r>
            <w:r>
              <w:rPr>
                <w:b w:val="0"/>
                <w:i w:val="0"/>
                <w:sz w:val="18"/>
              </w:rPr>
              <w:t xml:space="preserve">: spleen, lymph nodes, </w:t>
            </w:r>
            <w:r>
              <w:rPr>
                <w:b/>
                <w:i w:val="0"/>
                <w:sz w:val="18"/>
              </w:rPr>
              <w:t>SALT</w:t>
            </w:r>
            <w:r>
              <w:rPr>
                <w:b w:val="0"/>
                <w:i w:val="0"/>
                <w:sz w:val="18"/>
              </w:rPr>
              <w:t xml:space="preserve"> (skin), </w:t>
            </w:r>
            <w:r>
              <w:rPr>
                <w:b/>
                <w:i w:val="0"/>
                <w:sz w:val="18"/>
              </w:rPr>
              <w:t>MALT</w:t>
            </w:r>
            <w:r>
              <w:rPr>
                <w:b w:val="0"/>
                <w:i w:val="0"/>
                <w:sz w:val="18"/>
              </w:rPr>
              <w:t xml:space="preserve"> (mucosal), </w:t>
            </w:r>
            <w:r>
              <w:rPr>
                <w:b/>
                <w:i w:val="0"/>
                <w:sz w:val="18"/>
              </w:rPr>
              <w:t>GALT</w:t>
            </w:r>
            <w:r>
              <w:rPr>
                <w:b w:val="0"/>
                <w:i w:val="0"/>
                <w:sz w:val="18"/>
              </w:rPr>
              <w:t xml:space="preserve"> (gut — Peyer's patches and appendix), </w:t>
            </w:r>
            <w:r>
              <w:rPr>
                <w:b/>
                <w:i w:val="0"/>
                <w:sz w:val="18"/>
              </w:rPr>
              <w:t>BALT</w:t>
            </w:r>
            <w:r>
              <w:rPr>
                <w:b w:val="0"/>
                <w:i w:val="0"/>
                <w:sz w:val="18"/>
              </w:rPr>
              <w:t xml:space="preserve"> (bronchial)</w:t>
            </w:r>
          </w:p>
        </w:tc>
      </w:tr>
    </w:tbl>
    <w:p>
      <w:pPr>
        <w:spacing w:after="80"/>
      </w:pPr>
    </w:p>
    <w:p>
      <w:pPr>
        <w:spacing w:after="120"/>
      </w:pPr>
      <w:r>
        <w:rPr>
          <w:b/>
          <w:i w:val="0"/>
        </w:rPr>
        <w:t>The induced innate response</w:t>
      </w:r>
      <w:r>
        <w:rPr>
          <w:b w:val="0"/>
          <w:i w:val="0"/>
        </w:rPr>
        <w:t xml:space="preserve"> fills the gap from </w:t>
      </w:r>
      <w:r>
        <w:rPr>
          <w:b/>
          <w:i w:val="0"/>
        </w:rPr>
        <w:t>four hours to four days</w:t>
      </w:r>
      <w:r>
        <w:rPr>
          <w:b w:val="0"/>
          <w:i w:val="0"/>
        </w:rPr>
        <w:t xml:space="preserve">. It is </w:t>
      </w:r>
      <w:r>
        <w:rPr>
          <w:b/>
          <w:i w:val="0"/>
        </w:rPr>
        <w:t>still nonspecific</w:t>
      </w:r>
      <w:r>
        <w:rPr>
          <w:b w:val="0"/>
          <w:i w:val="0"/>
        </w:rPr>
        <w:t xml:space="preserve"> — it does not differ by invader — but uses more extensive pattern recognition by </w:t>
      </w:r>
      <w:r>
        <w:rPr>
          <w:b/>
          <w:i w:val="0"/>
        </w:rPr>
        <w:t>macrophages, neutrophils and dendritic cells</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closing contrast is the one to take into the exam.</w:t>
            </w:r>
          </w:p>
          <w:p>
            <w:pPr>
              <w:pStyle w:val="ListBullet"/>
              <w:spacing w:after="40"/>
            </w:pPr>
            <w:r>
              <w:rPr>
                <w:b/>
                <w:i w:val="0"/>
                <w:sz w:val="20"/>
              </w:rPr>
              <w:t>Normal:</w:t>
            </w:r>
            <w:r>
              <w:rPr>
                <w:b w:val="0"/>
                <w:i w:val="0"/>
                <w:sz w:val="20"/>
              </w:rPr>
              <w:t xml:space="preserve"> infection cleared by innate and adaptive together.</w:t>
            </w:r>
          </w:p>
          <w:p>
            <w:pPr>
              <w:pStyle w:val="ListBullet"/>
              <w:spacing w:after="40"/>
            </w:pPr>
            <w:r>
              <w:rPr>
                <w:b/>
                <w:i w:val="0"/>
                <w:sz w:val="20"/>
              </w:rPr>
              <w:t>No innate immunity:</w:t>
            </w:r>
            <w:r>
              <w:rPr>
                <w:b w:val="0"/>
                <w:i w:val="0"/>
                <w:sz w:val="20"/>
              </w:rPr>
              <w:t xml:space="preserve"> infections are </w:t>
            </w:r>
            <w:r>
              <w:rPr>
                <w:b/>
                <w:i w:val="0"/>
                <w:sz w:val="20"/>
              </w:rPr>
              <w:t>uncontrolled</w:t>
            </w:r>
            <w:r>
              <w:rPr>
                <w:b w:val="0"/>
                <w:i w:val="0"/>
                <w:sz w:val="20"/>
              </w:rPr>
              <w:t xml:space="preserve">, and the adaptive response </w:t>
            </w:r>
            <w:r>
              <w:rPr>
                <w:b/>
                <w:i w:val="0"/>
                <w:sz w:val="20"/>
              </w:rPr>
              <w:t>cannot be deployed</w:t>
            </w:r>
            <w:r>
              <w:rPr>
                <w:b w:val="0"/>
                <w:i w:val="0"/>
                <w:sz w:val="20"/>
              </w:rPr>
              <w:t xml:space="preserve"> at all.</w:t>
            </w:r>
          </w:p>
          <w:p>
            <w:pPr>
              <w:pStyle w:val="ListBullet"/>
              <w:spacing w:after="40"/>
            </w:pPr>
            <w:r>
              <w:rPr>
                <w:b/>
                <w:i w:val="0"/>
                <w:sz w:val="20"/>
              </w:rPr>
              <w:t>No adaptive immunity:</w:t>
            </w:r>
            <w:r>
              <w:rPr>
                <w:b w:val="0"/>
                <w:i w:val="0"/>
                <w:sz w:val="20"/>
              </w:rPr>
              <w:t xml:space="preserve"> infection is </w:t>
            </w:r>
            <w:r>
              <w:rPr>
                <w:b/>
                <w:i w:val="0"/>
                <w:sz w:val="20"/>
              </w:rPr>
              <w:t>initially controlled</w:t>
            </w:r>
            <w:r>
              <w:rPr>
                <w:b w:val="0"/>
                <w:i w:val="0"/>
                <w:sz w:val="20"/>
              </w:rPr>
              <w:t xml:space="preserve"> by innate immunity but </w:t>
            </w:r>
            <w:r>
              <w:rPr>
                <w:b/>
                <w:i w:val="0"/>
                <w:sz w:val="20"/>
              </w:rPr>
              <w:t>cannot be cleared</w:t>
            </w:r>
            <w:r>
              <w:rPr>
                <w:b w:val="0"/>
                <w:i w:val="0"/>
                <w:sz w:val="20"/>
              </w:rPr>
              <w:t xml:space="preserve"> from the body.</w:t>
            </w:r>
          </w:p>
          <w:p>
            <w:pPr>
              <w:spacing w:after="120"/>
            </w:pPr>
            <w:r>
              <w:rPr>
                <w:b w:val="0"/>
                <w:i w:val="0"/>
              </w:rPr>
              <w:t xml:space="preserve">The asymmetry is the point: innate immunity is the prerequisite, not the backup. The deck's evidence that it works is simple — we carry vast populations of resident microbes and are well most of the time — and rare inheritable innate defects cause a </w:t>
            </w:r>
            <w:r>
              <w:rPr>
                <w:b/>
                <w:i w:val="0"/>
              </w:rPr>
              <w:t>substantial</w:t>
            </w:r>
            <w:r>
              <w:rPr>
                <w:b w:val="0"/>
                <w:i w:val="0"/>
              </w:rPr>
              <w:t xml:space="preserve"> reduction in protection.</w:t>
            </w:r>
          </w:p>
        </w:tc>
      </w:tr>
    </w:tbl>
    <w:p>
      <w:pPr>
        <w:spacing w:after="80"/>
      </w:pPr>
    </w:p>
    <w:p>
      <w:pPr>
        <w:pStyle w:val="Heading1"/>
        <w:spacing w:before="280" w:after="100"/>
      </w:pPr>
      <w:r>
        <w:rPr>
          <w:rFonts w:ascii="Georgia" w:hAnsi="Georgia"/>
          <w:color w:val="1F4D2B"/>
        </w:rPr>
        <w:t>6 · The Acquisition of Specific Immunity</w:t>
      </w:r>
    </w:p>
    <w:tbl>
      <w:tblPr>
        <w:tblW w:type="auto" w:w="0"/>
        <w:tblLook w:firstColumn="1" w:firstRow="1" w:lastColumn="0" w:lastRow="0" w:noHBand="0" w:noVBand="1" w:val="04A0"/>
        <w:tblBorders>
          <w:top w:val="single" w:sz="8" w:space="0" w:color="1F4D2B"/>
          <w:left w:val="single" w:sz="8" w:space="0" w:color="1F4D2B"/>
          <w:bottom w:val="single" w:sz="8" w:space="0" w:color="1F4D2B"/>
          <w:right w:val="single" w:sz="8" w:space="0" w:color="1F4D2B"/>
          <w:insideH w:val="single" w:sz="8" w:space="0" w:color="1F4D2B"/>
          <w:insideV w:val="single" w:sz="8" w:space="0" w:color="1F4D2B"/>
        </w:tblBorders>
      </w:tblPr>
      <w:tblGrid>
        <w:gridCol w:w="10224"/>
      </w:tblGrid>
      <w:tr>
        <w:tc>
          <w:tcPr>
            <w:tcW w:type="dxa" w:w="10224"/>
            <w:shd w:val="clear" w:color="auto" w:fill="EEF5F4"/>
          </w:tcPr>
          <w:p>
            <w:pPr>
              <w:spacing w:after="80"/>
            </w:pPr>
            <w:r>
              <w:rPr>
                <w:b/>
                <w:color w:val="1F4D2B"/>
                <w:sz w:val="18"/>
              </w:rPr>
              <w:t>INSTRUCTIONAL OBJECTIVES</w:t>
            </w:r>
          </w:p>
          <w:p>
            <w:pPr>
              <w:pStyle w:val="ListNumber"/>
              <w:spacing w:after="40"/>
            </w:pPr>
            <w:r>
              <w:rPr>
                <w:b w:val="0"/>
                <w:i w:val="0"/>
                <w:sz w:val="20"/>
              </w:rPr>
              <w:t>Relate innate and specific immunity.</w:t>
            </w:r>
          </w:p>
          <w:p>
            <w:pPr>
              <w:pStyle w:val="ListNumber"/>
              <w:spacing w:after="40"/>
            </w:pPr>
            <w:r>
              <w:rPr>
                <w:b w:val="0"/>
                <w:i w:val="0"/>
                <w:sz w:val="20"/>
              </w:rPr>
              <w:t>Review the role of leukocytes in the inflammatory process.</w:t>
            </w:r>
          </w:p>
          <w:p>
            <w:pPr>
              <w:pStyle w:val="ListNumber"/>
              <w:spacing w:after="40"/>
            </w:pPr>
            <w:r>
              <w:rPr>
                <w:b w:val="0"/>
                <w:i w:val="0"/>
                <w:sz w:val="20"/>
              </w:rPr>
              <w:t>Describe the interaction between antigens, antibodies, and leukocytes.</w:t>
            </w:r>
          </w:p>
          <w:p>
            <w:pPr>
              <w:pStyle w:val="ListNumber"/>
              <w:spacing w:after="40"/>
            </w:pPr>
            <w:r>
              <w:rPr>
                <w:b w:val="0"/>
                <w:i w:val="0"/>
                <w:sz w:val="20"/>
              </w:rPr>
              <w:t>Compare and contrast antibody structure, class, and function in specific immunity.</w:t>
            </w:r>
          </w:p>
          <w:p>
            <w:pPr>
              <w:pStyle w:val="ListNumber"/>
              <w:spacing w:after="40"/>
            </w:pPr>
            <w:r>
              <w:rPr>
                <w:b w:val="0"/>
                <w:i w:val="0"/>
                <w:sz w:val="20"/>
              </w:rPr>
              <w:t>Compare and contrast laboratory tests implemented in immunology.</w:t>
            </w:r>
          </w:p>
          <w:p>
            <w:pPr>
              <w:pStyle w:val="ListNumber"/>
              <w:spacing w:after="40"/>
            </w:pPr>
            <w:r>
              <w:rPr>
                <w:b w:val="0"/>
                <w:i w:val="0"/>
                <w:sz w:val="20"/>
              </w:rPr>
              <w:t>Compare and contrast genetic basis for specificity, diversity and self/non-self discrimination.</w:t>
            </w:r>
          </w:p>
          <w:p>
            <w:pPr>
              <w:pStyle w:val="ListNumber"/>
              <w:spacing w:after="40"/>
            </w:pPr>
            <w:r>
              <w:rPr>
                <w:b w:val="0"/>
                <w:i w:val="0"/>
                <w:sz w:val="20"/>
              </w:rPr>
              <w:t>Compare and contrast the mechanisms of humoral and cellular immune responses.</w:t>
            </w:r>
          </w:p>
          <w:p>
            <w:pPr>
              <w:pStyle w:val="ListNumber"/>
              <w:spacing w:after="40"/>
            </w:pPr>
            <w:r>
              <w:rPr>
                <w:b w:val="0"/>
                <w:i w:val="0"/>
                <w:sz w:val="20"/>
              </w:rPr>
              <w:t>Compare and contrast classical and alternative complement pathways in specific immunity.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This is the second half of a pair.</w:t>
            </w:r>
            <w:r>
              <w:rPr>
                <w:b w:val="0"/>
                <w:i w:val="0"/>
              </w:rPr>
              <w:t xml:space="preserve"> Lecture 5 covered the two nonspecific lines; this one covers the third, and the two are examined together. The hinge between them is worth stating: </w:t>
            </w:r>
            <w:r>
              <w:rPr>
                <w:b/>
                <w:i w:val="0"/>
              </w:rPr>
              <w:t>organisms must hit the barriers in order</w:t>
            </w:r>
            <w:r>
              <w:rPr>
                <w:b w:val="0"/>
                <w:i w:val="0"/>
              </w:rPr>
              <w:t xml:space="preserve"> — physical and chemical first, then the white cell processes, and only after those can an adaptive response begin.</w:t>
            </w:r>
          </w:p>
          <w:p>
            <w:pPr>
              <w:spacing w:after="120"/>
            </w:pPr>
            <w:r>
              <w:rPr>
                <w:b/>
                <w:i w:val="0"/>
              </w:rPr>
              <w:t>Where the deck is thin, this guide says so.</w:t>
            </w:r>
            <w:r>
              <w:rPr>
                <w:b w:val="0"/>
                <w:i w:val="0"/>
              </w:rPr>
              <w:t xml:space="preserve"> Objective 5 (laboratory tests) appears only as antibody </w:t>
            </w:r>
            <w:r>
              <w:rPr>
                <w:b/>
                <w:i w:val="0"/>
              </w:rPr>
              <w:t>titres</w:t>
            </w:r>
            <w:r>
              <w:rPr>
                <w:b w:val="0"/>
                <w:i w:val="0"/>
              </w:rPr>
              <w:t xml:space="preserve"> and the </w:t>
            </w:r>
            <w:r>
              <w:rPr>
                <w:b/>
                <w:i w:val="0"/>
              </w:rPr>
              <w:t>BAU</w:t>
            </w:r>
            <w:r>
              <w:rPr>
                <w:b w:val="0"/>
                <w:i w:val="0"/>
              </w:rPr>
              <w:t xml:space="preserve"> unit. Objective 8 (classical against alternative complement) was covered in Lecture 5 and survives here only as complement fixation by antibody. Nothing has been invented to fill either.</w:t>
            </w:r>
          </w:p>
        </w:tc>
      </w:tr>
    </w:tbl>
    <w:p>
      <w:pPr>
        <w:spacing w:after="80"/>
      </w:pPr>
    </w:p>
    <w:p>
      <w:pPr>
        <w:pStyle w:val="Heading2"/>
        <w:spacing w:before="200" w:after="100"/>
      </w:pPr>
      <w:r>
        <w:rPr>
          <w:rFonts w:ascii="Georgia" w:hAnsi="Georgia"/>
          <w:color w:val="1F4D2B"/>
        </w:rPr>
        <w:t>6.1 · Objective 1 — The four kinds of acquired immunity</w:t>
      </w:r>
    </w:p>
    <w:p>
      <w:pPr>
        <w:spacing w:after="120"/>
      </w:pPr>
      <w:r>
        <w:rPr>
          <w:b/>
          <w:i w:val="0"/>
        </w:rPr>
        <w:t>Specific immunity is adaptive</w:t>
      </w:r>
      <w:r>
        <w:rPr>
          <w:b w:val="0"/>
          <w:i w:val="0"/>
        </w:rPr>
        <w:t xml:space="preserve"> and highly specific, acquired through contact with infectious agents — against </w:t>
      </w:r>
      <w:r>
        <w:rPr>
          <w:b/>
          <w:i w:val="0"/>
        </w:rPr>
        <w:t>innate</w:t>
      </w:r>
      <w:r>
        <w:rPr>
          <w:b w:val="0"/>
          <w:i w:val="0"/>
        </w:rPr>
        <w:t xml:space="preserve"> immunity, which we are born with. A special type of innate immunity is </w:t>
      </w:r>
      <w:r>
        <w:rPr>
          <w:b/>
          <w:i w:val="0"/>
        </w:rPr>
        <w:t>species immunity</w:t>
      </w:r>
      <w:r>
        <w:rPr>
          <w:b w:val="0"/>
          <w:i w:val="0"/>
        </w:rPr>
        <w:t xml:space="preserve">: illnesses we cannot contract </w:t>
      </w:r>
      <w:r>
        <w:rPr>
          <w:b w:val="0"/>
          <w:i/>
        </w:rPr>
        <w:t>because</w:t>
      </w:r>
      <w:r>
        <w:rPr>
          <w:b w:val="0"/>
          <w:i w:val="0"/>
        </w:rPr>
        <w:t xml:space="preserve"> we are human.</w:t>
      </w:r>
    </w:p>
    <w:p>
      <w:pPr>
        <w:spacing w:after="120"/>
      </w:pPr>
      <w:r>
        <w:rPr>
          <w:b w:val="0"/>
          <w:i w:val="0"/>
        </w:rPr>
        <w:t xml:space="preserve">Acquired immunity sorts on two axes at once — </w:t>
      </w:r>
      <w:r>
        <w:rPr>
          <w:b/>
          <w:i w:val="0"/>
        </w:rPr>
        <w:t>active or passive</w:t>
      </w:r>
      <w:r>
        <w:rPr>
          <w:b w:val="0"/>
          <w:i w:val="0"/>
        </w:rPr>
        <w:t xml:space="preserve">, and </w:t>
      </w:r>
      <w:r>
        <w:rPr>
          <w:b/>
          <w:i w:val="0"/>
        </w:rPr>
        <w:t>natural or artificial</w:t>
      </w:r>
      <w:r>
        <w:rPr>
          <w:b w:val="0"/>
          <w:i w:val="0"/>
        </w:rPr>
        <w:t>. Four boxes, and the exam will want you to place a scenario in one: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p>
        </w:tc>
        <w:tc>
          <w:tcPr>
            <w:tcW w:type="dxa" w:w="3408"/>
            <w:shd w:val="clear" w:color="auto" w:fill="1F4D2B"/>
          </w:tcPr>
          <w:p>
            <w:pPr>
              <w:spacing w:after="40"/>
            </w:pPr>
            <w:r>
              <w:rPr>
                <w:b/>
                <w:color w:val="FFFFFF"/>
                <w:sz w:val="18"/>
              </w:rPr>
            </w:r>
            <w:r>
              <w:rPr>
                <w:b/>
                <w:i w:val="0"/>
                <w:color w:val="FFFFFF"/>
                <w:sz w:val="18"/>
              </w:rPr>
              <w:t>NATURAL</w:t>
            </w:r>
          </w:p>
        </w:tc>
        <w:tc>
          <w:tcPr>
            <w:tcW w:type="dxa" w:w="3408"/>
            <w:shd w:val="clear" w:color="auto" w:fill="1F4D2B"/>
          </w:tcPr>
          <w:p>
            <w:pPr>
              <w:spacing w:after="40"/>
            </w:pPr>
            <w:r>
              <w:rPr>
                <w:b/>
                <w:color w:val="FFFFFF"/>
                <w:sz w:val="18"/>
              </w:rPr>
            </w:r>
            <w:r>
              <w:rPr>
                <w:b/>
                <w:i w:val="0"/>
                <w:color w:val="FFFFFF"/>
                <w:sz w:val="18"/>
              </w:rPr>
              <w:t>ARTIFICIAL</w:t>
            </w:r>
          </w:p>
        </w:tc>
      </w:tr>
      <w:tr>
        <w:tc>
          <w:tcPr>
            <w:tcW w:type="dxa" w:w="3408"/>
          </w:tcPr>
          <w:p>
            <w:pPr>
              <w:spacing w:after="40"/>
            </w:pPr>
            <w:r>
              <w:rPr>
                <w:sz w:val="18"/>
              </w:rPr>
            </w:r>
            <w:r>
              <w:rPr>
                <w:b/>
                <w:i w:val="0"/>
                <w:sz w:val="18"/>
              </w:rPr>
              <w:t>ACTIVE</w:t>
            </w:r>
            <w:r>
              <w:rPr>
                <w:sz w:val="18"/>
              </w:rPr>
              <w:br/>
            </w:r>
            <w:r>
              <w:rPr>
                <w:b w:val="0"/>
                <w:i w:val="0"/>
                <w:sz w:val="18"/>
              </w:rPr>
              <w:t>you make it</w:t>
            </w:r>
          </w:p>
        </w:tc>
        <w:tc>
          <w:tcPr>
            <w:tcW w:type="dxa" w:w="3408"/>
          </w:tcPr>
          <w:p>
            <w:pPr>
              <w:spacing w:after="40"/>
            </w:pPr>
            <w:r>
              <w:rPr>
                <w:sz w:val="18"/>
              </w:rPr>
            </w:r>
            <w:r>
              <w:rPr>
                <w:b w:val="0"/>
                <w:i w:val="0"/>
                <w:sz w:val="18"/>
              </w:rPr>
              <w:t xml:space="preserve">Recovery from infection — including </w:t>
            </w:r>
            <w:r>
              <w:rPr>
                <w:b/>
                <w:i w:val="0"/>
                <w:sz w:val="18"/>
              </w:rPr>
              <w:t>subclinical or asymptomatic</w:t>
            </w:r>
            <w:r>
              <w:rPr>
                <w:b w:val="0"/>
                <w:i w:val="0"/>
                <w:sz w:val="18"/>
              </w:rPr>
              <w:t xml:space="preserve"> infection</w:t>
            </w:r>
          </w:p>
        </w:tc>
        <w:tc>
          <w:tcPr>
            <w:tcW w:type="dxa" w:w="3408"/>
          </w:tcPr>
          <w:p>
            <w:pPr>
              <w:spacing w:after="40"/>
            </w:pPr>
            <w:r>
              <w:rPr>
                <w:sz w:val="18"/>
              </w:rPr>
            </w:r>
            <w:r>
              <w:rPr>
                <w:b/>
                <w:i w:val="0"/>
                <w:sz w:val="18"/>
              </w:rPr>
              <w:t>Vaccination.</w:t>
            </w:r>
            <w:r>
              <w:rPr>
                <w:b w:val="0"/>
                <w:i w:val="0"/>
                <w:sz w:val="18"/>
              </w:rPr>
              <w:t xml:space="preserve"> Degree and duration vary with each disease</w:t>
            </w:r>
          </w:p>
        </w:tc>
      </w:tr>
      <w:tr>
        <w:tc>
          <w:tcPr>
            <w:tcW w:type="dxa" w:w="3408"/>
          </w:tcPr>
          <w:p>
            <w:pPr>
              <w:spacing w:after="40"/>
            </w:pPr>
            <w:r>
              <w:rPr>
                <w:sz w:val="18"/>
              </w:rPr>
            </w:r>
            <w:r>
              <w:rPr>
                <w:b/>
                <w:i w:val="0"/>
                <w:sz w:val="18"/>
              </w:rPr>
              <w:t>PASSIVE</w:t>
            </w:r>
            <w:r>
              <w:rPr>
                <w:sz w:val="18"/>
              </w:rPr>
              <w:br/>
            </w:r>
            <w:r>
              <w:rPr>
                <w:b w:val="0"/>
                <w:i w:val="0"/>
                <w:sz w:val="18"/>
              </w:rPr>
              <w:t>you receive it</w:t>
            </w:r>
          </w:p>
        </w:tc>
        <w:tc>
          <w:tcPr>
            <w:tcW w:type="dxa" w:w="3408"/>
          </w:tcPr>
          <w:p>
            <w:pPr>
              <w:spacing w:after="40"/>
            </w:pPr>
            <w:r>
              <w:rPr>
                <w:sz w:val="18"/>
              </w:rPr>
            </w:r>
            <w:r>
              <w:rPr>
                <w:b/>
                <w:i w:val="0"/>
                <w:sz w:val="18"/>
              </w:rPr>
              <w:t>Maternal antibody</w:t>
            </w:r>
            <w:r>
              <w:rPr>
                <w:b w:val="0"/>
                <w:i w:val="0"/>
                <w:sz w:val="18"/>
              </w:rPr>
              <w:t xml:space="preserve"> — across the placenta, then milk-borne through nursing</w:t>
            </w:r>
          </w:p>
        </w:tc>
        <w:tc>
          <w:tcPr>
            <w:tcW w:type="dxa" w:w="3408"/>
          </w:tcPr>
          <w:p>
            <w:pPr>
              <w:spacing w:after="40"/>
            </w:pPr>
            <w:r>
              <w:rPr>
                <w:sz w:val="18"/>
              </w:rPr>
            </w:r>
            <w:r>
              <w:rPr>
                <w:b/>
                <w:i w:val="0"/>
                <w:sz w:val="18"/>
              </w:rPr>
              <w:t>Immunotherapy</w:t>
            </w:r>
            <w:r>
              <w:rPr>
                <w:b w:val="0"/>
                <w:i w:val="0"/>
                <w:sz w:val="18"/>
              </w:rPr>
              <w:t xml:space="preserve"> — pooled serum (gamma globulin) or donor antibody. Used for hepatitis A, rabies, tetanus</w:t>
            </w:r>
          </w:p>
        </w:tc>
      </w:tr>
    </w:tbl>
    <w:p>
      <w:pPr>
        <w:spacing w:after="80"/>
      </w:pPr>
    </w:p>
    <w:p>
      <w:pPr>
        <w:spacing w:after="120"/>
      </w:pPr>
      <w:r>
        <w:rPr>
          <w:b/>
          <w:i w:val="0"/>
        </w:rPr>
        <w:t>Two numbers from this section.</w:t>
      </w:r>
      <w:r>
        <w:rPr>
          <w:b w:val="0"/>
          <w:i w:val="0"/>
        </w:rPr>
        <w:t xml:space="preserve"> Children acquire </w:t>
      </w:r>
      <w:r>
        <w:rPr>
          <w:b/>
          <w:i w:val="0"/>
        </w:rPr>
        <w:t>99% of natural passive immunity in utero</w:t>
      </w:r>
      <w:r>
        <w:rPr>
          <w:b w:val="0"/>
          <w:i w:val="0"/>
        </w:rPr>
        <w:t xml:space="preserve"> — nursing adds beneficial microbes and maternal antibody the placenta cannot pass, but the bulk arrives before birth. And </w:t>
      </w:r>
      <w:r>
        <w:rPr>
          <w:b/>
          <w:i w:val="0"/>
        </w:rPr>
        <w:t>antibody titres</w:t>
      </w:r>
      <w:r>
        <w:rPr>
          <w:b w:val="0"/>
          <w:i w:val="0"/>
        </w:rPr>
        <w:t xml:space="preserve"> are what tell you whether a vaccine on your record is still measurably effective, or whether a booster is needed before starting a hospital or laboratory post.</w:t>
      </w:r>
    </w:p>
    <w:p>
      <w:pPr>
        <w:spacing w:after="120"/>
      </w:pPr>
      <w:r>
        <w:rPr>
          <w:b w:val="0"/>
          <w:i w:val="0"/>
        </w:rPr>
        <w:t>Also tested</w:t>
      </w:r>
    </w:p>
    <w:p>
      <w:pPr>
        <w:pStyle w:val="ListBullet"/>
        <w:spacing w:after="40"/>
      </w:pPr>
      <w:r>
        <w:rPr>
          <w:b/>
          <w:i w:val="0"/>
          <w:sz w:val="20"/>
        </w:rPr>
        <w:t>Vaccination.</w:t>
      </w:r>
      <w:r>
        <w:rPr>
          <w:b w:val="0"/>
          <w:i w:val="0"/>
          <w:sz w:val="20"/>
        </w:rPr>
        <w:t xml:space="preserve"> It produces artificial active immunity: the antigen is administered deliberately, so it is artificial, and the recipient mounts their own response and forms memory, so it is active.</w:t>
      </w:r>
    </w:p>
    <w:p>
      <w:pPr>
        <w:pStyle w:val="ListBullet"/>
        <w:spacing w:after="40"/>
      </w:pPr>
      <w:r>
        <w:rPr>
          <w:b/>
          <w:i w:val="0"/>
          <w:sz w:val="20"/>
        </w:rPr>
        <w:t>Vaccination immunity type.</w:t>
      </w:r>
      <w:r>
        <w:rPr>
          <w:b w:val="0"/>
          <w:i w:val="0"/>
          <w:sz w:val="20"/>
        </w:rPr>
        <w:t xml:space="preserve"> Vaccination confers artificial active immunity; the degree and duration of protection vary with each disease.</w:t>
      </w:r>
    </w:p>
    <w:p>
      <w:pPr>
        <w:pStyle w:val="ListBullet"/>
        <w:spacing w:after="40"/>
      </w:pPr>
      <w:r>
        <w:rPr>
          <w:b/>
          <w:i w:val="0"/>
          <w:sz w:val="20"/>
        </w:rPr>
        <w:t>Pooled gamma globulin.</w:t>
      </w:r>
      <w:r>
        <w:rPr>
          <w:b w:val="0"/>
          <w:i w:val="0"/>
          <w:sz w:val="20"/>
        </w:rPr>
        <w:t xml:space="preserve"> Given after a hepatitis A exposure, it is artificial passive immunity: immunotherapy with donated antibody, also used for rabies and tetanus.</w:t>
      </w:r>
    </w:p>
    <w:p>
      <w:pPr>
        <w:pStyle w:val="Heading2"/>
        <w:spacing w:before="200" w:after="100"/>
      </w:pPr>
      <w:r>
        <w:rPr>
          <w:rFonts w:ascii="Georgia" w:hAnsi="Georgia"/>
          <w:color w:val="1F4D2B"/>
        </w:rPr>
        <w:t>6.2 · Objective 2 — The leukocytes, in order</w:t>
      </w:r>
    </w:p>
    <w:p>
      <w:pPr>
        <w:spacing w:after="120"/>
      </w:pPr>
      <w:r>
        <w:rPr>
          <w:b w:val="0"/>
          <w:i w:val="0"/>
        </w:rPr>
        <w:t xml:space="preserve">All five originate in the </w:t>
      </w:r>
      <w:r>
        <w:rPr>
          <w:b/>
          <w:i w:val="0"/>
        </w:rPr>
        <w:t>bone marrow</w:t>
      </w:r>
      <w:r>
        <w:rPr>
          <w:b w:val="0"/>
          <w:i w:val="0"/>
        </w:rPr>
        <w:t>, and are counted by manual examination of a stained blood smear or by automated hematology.</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“Never let monkeys eat bananas”</w:t>
            </w:r>
            <w:r>
              <w:rPr>
                <w:b w:val="0"/>
                <w:i w:val="0"/>
              </w:rPr>
              <w:t xml:space="preserve"> — highest to lowest percentage: </w:t>
            </w:r>
            <w:r>
              <w:rPr>
                <w:b/>
                <w:i w:val="0"/>
              </w:rPr>
              <w:t>N</w:t>
            </w:r>
            <w:r>
              <w:rPr>
                <w:b w:val="0"/>
                <w:i w:val="0"/>
              </w:rPr>
              <w:t xml:space="preserve">eutrophils, </w:t>
            </w:r>
            <w:r>
              <w:rPr>
                <w:b/>
                <w:i w:val="0"/>
              </w:rPr>
              <w:t>l</w:t>
            </w:r>
            <w:r>
              <w:rPr>
                <w:b w:val="0"/>
                <w:i w:val="0"/>
              </w:rPr>
              <w:t xml:space="preserve">ymphocytes, </w:t>
            </w:r>
            <w:r>
              <w:rPr>
                <w:b/>
                <w:i w:val="0"/>
              </w:rPr>
              <w:t>m</w:t>
            </w:r>
            <w:r>
              <w:rPr>
                <w:b w:val="0"/>
                <w:i w:val="0"/>
              </w:rPr>
              <w:t xml:space="preserve">onocytes, </w:t>
            </w:r>
            <w:r>
              <w:rPr>
                <w:b/>
                <w:i w:val="0"/>
              </w:rPr>
              <w:t>e</w:t>
            </w:r>
            <w:r>
              <w:rPr>
                <w:b w:val="0"/>
                <w:i w:val="0"/>
              </w:rPr>
              <w:t xml:space="preserve">osinophils, </w:t>
            </w:r>
            <w:r>
              <w:rPr>
                <w:b/>
                <w:i w:val="0"/>
              </w:rPr>
              <w:t>b</w:t>
            </w:r>
            <w:r>
              <w:rPr>
                <w:b w:val="0"/>
                <w:i w:val="0"/>
              </w:rPr>
              <w:t>asophils.</w:t>
            </w:r>
          </w:p>
          <w:p>
            <w:pPr>
              <w:spacing w:after="120"/>
            </w:pPr>
            <w:r>
              <w:rPr>
                <w:b w:val="0"/>
                <w:i w:val="0"/>
              </w:rPr>
              <w:t>Lecture 5 gives the actual figures, and they are worth carrying together: neutrophils 55–90%, lymphocytes 20–35%, monocytes 3–7%, eosinophils 1–3%, basophils 0.5%.</w:t>
            </w:r>
          </w:p>
        </w:tc>
      </w:tr>
    </w:tbl>
    <w:p>
      <w:pPr>
        <w:spacing w:after="80"/>
      </w:pPr>
    </w:p>
    <w:p>
      <w:pPr>
        <w:pStyle w:val="Heading2"/>
        <w:spacing w:before="200" w:after="100"/>
      </w:pPr>
      <w:r>
        <w:rPr>
          <w:rFonts w:ascii="Georgia" w:hAnsi="Georgia"/>
          <w:color w:val="1F4D2B"/>
        </w:rPr>
        <w:t>6.3 · Objectives 3 and 6 — MHC, and the genetics of self</w:t>
      </w:r>
    </w:p>
    <w:p>
      <w:pPr>
        <w:spacing w:after="120"/>
      </w:pPr>
      <w:r>
        <w:rPr>
          <w:b w:val="0"/>
          <w:i w:val="0"/>
        </w:rPr>
        <w:t xml:space="preserve">The </w:t>
      </w:r>
      <w:r>
        <w:rPr>
          <w:b/>
          <w:i w:val="0"/>
        </w:rPr>
        <w:t>Major Histocompatibility Complex</w:t>
      </w:r>
      <w:r>
        <w:rPr>
          <w:b w:val="0"/>
          <w:i w:val="0"/>
        </w:rPr>
        <w:t xml:space="preserve"> is also called </w:t>
      </w:r>
      <w:r>
        <w:rPr>
          <w:b/>
          <w:i w:val="0"/>
        </w:rPr>
        <w:t>human leukocyte antigen</w:t>
      </w:r>
      <w:r>
        <w:rPr>
          <w:b w:val="0"/>
          <w:i w:val="0"/>
        </w:rPr>
        <w:t xml:space="preserve">. Its receptors are on </w:t>
      </w:r>
      <w:r>
        <w:rPr>
          <w:b/>
          <w:i w:val="0"/>
        </w:rPr>
        <w:t>all cells except red blood cells</w:t>
      </w:r>
      <w:r>
        <w:rPr>
          <w:b w:val="0"/>
          <w:i w:val="0"/>
        </w:rPr>
        <w:t xml:space="preserve">, and its genes sit on </w:t>
      </w:r>
      <w:r>
        <w:rPr>
          <w:b/>
          <w:i w:val="0"/>
        </w:rPr>
        <w:t>chromosome 6</w:t>
      </w:r>
      <w:r>
        <w:rPr>
          <w:b w:val="0"/>
          <w:i w:val="0"/>
        </w:rPr>
        <w:t xml:space="preserve"> in a multi-gene complex of classes I, II and III. It does two jobs: </w:t>
      </w:r>
      <w:r>
        <w:rPr>
          <w:b/>
          <w:i w:val="0"/>
        </w:rPr>
        <w:t>recognition of self</w:t>
      </w:r>
      <w:r>
        <w:rPr>
          <w:b w:val="0"/>
          <w:i w:val="0"/>
        </w:rPr>
        <w:t xml:space="preserve">, and </w:t>
      </w:r>
      <w:r>
        <w:rPr>
          <w:b/>
          <w:i w:val="0"/>
        </w:rPr>
        <w:t>rejection of foreign tissue</w:t>
      </w:r>
      <w:r>
        <w:rPr>
          <w:b w:val="0"/>
          <w:i w:val="0"/>
        </w:rPr>
        <w:t xml:space="preserve"> — the same system, read two ways.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Class I</w:t>
            </w:r>
          </w:p>
        </w:tc>
        <w:tc>
          <w:tcPr>
            <w:tcW w:type="dxa" w:w="5112"/>
            <w:shd w:val="clear" w:color="auto" w:fill="1F4D2B"/>
          </w:tcPr>
          <w:p>
            <w:pPr>
              <w:spacing w:after="40"/>
            </w:pPr>
            <w:r>
              <w:rPr>
                <w:b/>
                <w:color w:val="FFFFFF"/>
                <w:sz w:val="18"/>
              </w:rPr>
            </w:r>
            <w:r>
              <w:rPr>
                <w:b/>
                <w:i w:val="0"/>
                <w:color w:val="FFFFFF"/>
                <w:sz w:val="18"/>
              </w:rPr>
              <w:t>Class II</w:t>
            </w:r>
          </w:p>
        </w:tc>
      </w:tr>
      <w:tr>
        <w:tc>
          <w:tcPr>
            <w:tcW w:type="dxa" w:w="5112"/>
          </w:tcPr>
          <w:p>
            <w:pPr>
              <w:spacing w:after="40"/>
            </w:pPr>
            <w:r>
              <w:rPr>
                <w:sz w:val="18"/>
              </w:rPr>
            </w:r>
            <w:r>
              <w:rPr>
                <w:b w:val="0"/>
                <w:i w:val="0"/>
                <w:sz w:val="18"/>
              </w:rPr>
              <w:t xml:space="preserve">Displays unique self molecules and regulates immune reactions. Some T cells must engage it before reacting to foreign cells — the </w:t>
            </w:r>
            <w:r>
              <w:rPr>
                <w:b/>
                <w:i w:val="0"/>
                <w:sz w:val="18"/>
              </w:rPr>
              <w:t>cytotoxic (Tc)</w:t>
            </w:r>
            <w:r>
              <w:rPr>
                <w:b w:val="0"/>
                <w:i w:val="0"/>
                <w:sz w:val="18"/>
              </w:rPr>
              <w:t xml:space="preserve"> cells</w:t>
            </w:r>
          </w:p>
        </w:tc>
        <w:tc>
          <w:tcPr>
            <w:tcW w:type="dxa" w:w="5112"/>
          </w:tcPr>
          <w:p>
            <w:pPr>
              <w:spacing w:after="40"/>
            </w:pPr>
            <w:r>
              <w:rPr>
                <w:sz w:val="18"/>
              </w:rPr>
            </w:r>
            <w:r>
              <w:rPr>
                <w:b w:val="0"/>
                <w:i w:val="0"/>
                <w:sz w:val="18"/>
              </w:rPr>
              <w:t xml:space="preserve">The </w:t>
            </w:r>
            <w:r>
              <w:rPr>
                <w:b/>
                <w:i w:val="0"/>
                <w:sz w:val="18"/>
              </w:rPr>
              <w:t>immune regulatory</w:t>
            </w:r>
            <w:r>
              <w:rPr>
                <w:b w:val="0"/>
                <w:i w:val="0"/>
                <w:sz w:val="18"/>
              </w:rPr>
              <w:t xml:space="preserve"> receptors. Found on </w:t>
            </w:r>
            <w:r>
              <w:rPr>
                <w:b/>
                <w:i w:val="0"/>
                <w:sz w:val="18"/>
              </w:rPr>
              <w:t>macrophages, antigen-presenting cells and B lymphocytes</w:t>
            </w:r>
            <w:r>
              <w:rPr>
                <w:b w:val="0"/>
                <w:i w:val="0"/>
                <w:sz w:val="18"/>
              </w:rPr>
              <w:t xml:space="preserve">, and REQUIRED for an APC to bring antigen to a </w:t>
            </w:r>
            <w:r>
              <w:rPr>
                <w:b/>
                <w:i w:val="0"/>
                <w:sz w:val="18"/>
              </w:rPr>
              <w:t>T helper (CD4)</w:t>
            </w:r>
            <w:r>
              <w:rPr>
                <w:b w:val="0"/>
                <w:i w:val="0"/>
                <w:sz w:val="18"/>
              </w:rPr>
              <w:t xml:space="preserve"> cell</w:t>
            </w:r>
          </w:p>
        </w:tc>
      </w:tr>
    </w:tbl>
    <w:p>
      <w:pPr>
        <w:spacing w:after="80"/>
      </w:pPr>
    </w:p>
    <w:p>
      <w:pPr>
        <w:spacing w:after="120"/>
      </w:pPr>
      <w:r>
        <w:rPr>
          <w:b w:val="0"/>
          <w:i w:val="0"/>
        </w:rPr>
        <w:t xml:space="preserve">Each person inherits a unique MHC profile, but it can be </w:t>
      </w:r>
      <w:r>
        <w:rPr>
          <w:b/>
          <w:i w:val="0"/>
        </w:rPr>
        <w:t>close enough</w:t>
      </w:r>
      <w:r>
        <w:rPr>
          <w:b w:val="0"/>
          <w:i w:val="0"/>
        </w:rPr>
        <w:t xml:space="preserve"> to another's to allow transfusion or transplantation — which is also the requirement for marrow donation in 6.9.</w:t>
      </w:r>
    </w:p>
    <w:p>
      <w:pPr>
        <w:spacing w:after="120"/>
      </w:pPr>
      <w:r>
        <w:rPr>
          <w:b/>
          <w:i w:val="0"/>
        </w:rPr>
        <w:t>Clonal selection is the genetic answer to objective 6</w:t>
      </w:r>
      <w:r>
        <w:rPr>
          <w:b w:val="0"/>
          <w:i w:val="0"/>
        </w:rPr>
        <w:t>, and the order of events is the part that catches people:</w:t>
      </w:r>
    </w:p>
    <w:p>
      <w:pPr>
        <w:pStyle w:val="ListNumber"/>
        <w:spacing w:after="40"/>
      </w:pPr>
      <w:r>
        <w:rPr>
          <w:b w:val="0"/>
          <w:i w:val="0"/>
          <w:sz w:val="20"/>
        </w:rPr>
        <w:t xml:space="preserve">Lymphocytes use </w:t>
      </w:r>
      <w:r>
        <w:rPr>
          <w:b/>
          <w:i w:val="0"/>
          <w:sz w:val="20"/>
        </w:rPr>
        <w:t>more than 500 genes</w:t>
      </w:r>
      <w:r>
        <w:rPr>
          <w:b w:val="0"/>
          <w:i w:val="0"/>
          <w:sz w:val="20"/>
        </w:rPr>
        <w:t xml:space="preserve"> to build their receptors.</w:t>
      </w:r>
    </w:p>
    <w:p>
      <w:pPr>
        <w:pStyle w:val="ListNumber"/>
        <w:spacing w:after="40"/>
      </w:pPr>
      <w:r>
        <w:rPr>
          <w:b w:val="0"/>
          <w:i w:val="0"/>
          <w:sz w:val="20"/>
        </w:rPr>
        <w:t xml:space="preserve">Undifferentiated lymphocytes divide and mutate continuously in the embryo and fetus, generating millions to billions of cell types, </w:t>
      </w:r>
      <w:r>
        <w:rPr>
          <w:b/>
          <w:i w:val="0"/>
          <w:sz w:val="20"/>
        </w:rPr>
        <w:t>each with a unique receptor</w:t>
      </w:r>
      <w:r>
        <w:rPr>
          <w:b w:val="0"/>
          <w:i w:val="0"/>
          <w:sz w:val="20"/>
        </w:rPr>
        <w:t>.</w:t>
      </w:r>
    </w:p>
    <w:p>
      <w:pPr>
        <w:pStyle w:val="ListNumber"/>
        <w:spacing w:after="40"/>
      </w:pPr>
      <w:r>
        <w:rPr>
          <w:b w:val="0"/>
          <w:i w:val="0"/>
          <w:sz w:val="20"/>
        </w:rPr>
        <w:t xml:space="preserve">Any clone with a specificity for </w:t>
      </w:r>
      <w:r>
        <w:rPr>
          <w:b/>
          <w:i w:val="0"/>
          <w:sz w:val="20"/>
        </w:rPr>
        <w:t>self is eliminated</w:t>
      </w:r>
      <w:r>
        <w:rPr>
          <w:b w:val="0"/>
          <w:i w:val="0"/>
          <w:sz w:val="20"/>
        </w:rPr>
        <w:t xml:space="preserve"> before the fetus is harmed. A defect here gives an inherited autoimmune disorder such as </w:t>
      </w:r>
      <w:r>
        <w:rPr>
          <w:b/>
          <w:i w:val="0"/>
          <w:sz w:val="20"/>
        </w:rPr>
        <w:t>severe combined immunodeficiency</w:t>
      </w:r>
      <w:r>
        <w:rPr>
          <w:b w:val="0"/>
          <w:i w:val="0"/>
          <w:sz w:val="20"/>
        </w:rPr>
        <w:t>.</w:t>
      </w:r>
    </w:p>
    <w:p>
      <w:pPr>
        <w:pStyle w:val="ListNumber"/>
        <w:spacing w:after="40"/>
      </w:pPr>
      <w:r>
        <w:rPr>
          <w:b w:val="0"/>
          <w:i w:val="0"/>
          <w:sz w:val="20"/>
        </w:rPr>
        <w:t xml:space="preserve">The surviving naive pool holds </w:t>
      </w:r>
      <w:r>
        <w:rPr>
          <w:b/>
          <w:i w:val="0"/>
          <w:sz w:val="20"/>
        </w:rPr>
        <w:t>10</w:t>
      </w:r>
      <w:r>
        <w:rPr>
          <w:b/>
          <w:i w:val="0"/>
          <w:sz w:val="20"/>
        </w:rPr>
        <w:t>14</w:t>
      </w:r>
      <w:r>
        <w:rPr>
          <w:b/>
          <w:i w:val="0"/>
          <w:sz w:val="20"/>
        </w:rPr>
        <w:t xml:space="preserve"> to 10</w:t>
      </w:r>
      <w:r>
        <w:rPr>
          <w:b/>
          <w:i w:val="0"/>
          <w:sz w:val="20"/>
        </w:rPr>
        <w:t>18</w:t>
      </w:r>
      <w:r>
        <w:rPr>
          <w:b w:val="0"/>
          <w:i w:val="0"/>
          <w:sz w:val="20"/>
        </w:rPr>
        <w:t xml:space="preserve"> possible variations — up to a quintillion — waiting in lymphatic tissue.</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point to hold: specificity exists BEFORE the antigen does.</w:t>
            </w:r>
            <w:r>
              <w:rPr>
                <w:b w:val="0"/>
                <w:i w:val="0"/>
              </w:rPr>
              <w:t xml:space="preserve"> It is pre-programmed in the genome. Antigen entry does not instruct a lymphocyte what to recognize — it </w:t>
            </w:r>
            <w:r>
              <w:rPr>
                <w:b/>
                <w:i w:val="0"/>
              </w:rPr>
              <w:t>selects</w:t>
            </w:r>
            <w:r>
              <w:rPr>
                <w:b w:val="0"/>
                <w:i w:val="0"/>
              </w:rPr>
              <w:t xml:space="preserve"> the clone that already carries the matching receptor. That is what “clonal selection” names, and getting it backwards is the classic error.</w:t>
            </w:r>
          </w:p>
        </w:tc>
      </w:tr>
    </w:tbl>
    <w:p>
      <w:pPr>
        <w:spacing w:after="80"/>
      </w:pPr>
    </w:p>
    <w:p>
      <w:pPr>
        <w:pStyle w:val="Heading2"/>
        <w:spacing w:before="200" w:after="100"/>
      </w:pPr>
      <w:r>
        <w:rPr>
          <w:rFonts w:ascii="Georgia" w:hAnsi="Georgia"/>
          <w:color w:val="1F4D2B"/>
        </w:rPr>
        <w:t>6.4 · The two receptors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p>
        </w:tc>
        <w:tc>
          <w:tcPr>
            <w:tcW w:type="dxa" w:w="3408"/>
            <w:shd w:val="clear" w:color="auto" w:fill="1F4D2B"/>
          </w:tcPr>
          <w:p>
            <w:pPr>
              <w:spacing w:after="40"/>
            </w:pPr>
            <w:r>
              <w:rPr>
                <w:b/>
                <w:color w:val="FFFFFF"/>
                <w:sz w:val="18"/>
              </w:rPr>
            </w:r>
            <w:r>
              <w:rPr>
                <w:b/>
                <w:i w:val="0"/>
                <w:color w:val="FFFFFF"/>
                <w:sz w:val="18"/>
              </w:rPr>
              <w:t>B-cell receptor (immunoglobulin)</w:t>
            </w:r>
          </w:p>
        </w:tc>
        <w:tc>
          <w:tcPr>
            <w:tcW w:type="dxa" w:w="3408"/>
            <w:shd w:val="clear" w:color="auto" w:fill="1F4D2B"/>
          </w:tcPr>
          <w:p>
            <w:pPr>
              <w:spacing w:after="40"/>
            </w:pPr>
            <w:r>
              <w:rPr>
                <w:b/>
                <w:color w:val="FFFFFF"/>
                <w:sz w:val="18"/>
              </w:rPr>
            </w:r>
            <w:r>
              <w:rPr>
                <w:b/>
                <w:i w:val="0"/>
                <w:color w:val="FFFFFF"/>
                <w:sz w:val="18"/>
              </w:rPr>
              <w:t>T-cell receptor</w:t>
            </w:r>
          </w:p>
        </w:tc>
      </w:tr>
      <w:tr>
        <w:tc>
          <w:tcPr>
            <w:tcW w:type="dxa" w:w="3408"/>
          </w:tcPr>
          <w:p>
            <w:pPr>
              <w:spacing w:after="40"/>
            </w:pPr>
            <w:r>
              <w:rPr>
                <w:sz w:val="18"/>
              </w:rPr>
            </w:r>
            <w:r>
              <w:rPr>
                <w:b w:val="0"/>
                <w:i w:val="0"/>
                <w:sz w:val="18"/>
              </w:rPr>
              <w:t>Structure</w:t>
            </w:r>
          </w:p>
        </w:tc>
        <w:tc>
          <w:tcPr>
            <w:tcW w:type="dxa" w:w="3408"/>
          </w:tcPr>
          <w:p>
            <w:pPr>
              <w:spacing w:after="40"/>
            </w:pPr>
            <w:r>
              <w:rPr>
                <w:sz w:val="18"/>
              </w:rPr>
            </w:r>
            <w:r>
              <w:rPr>
                <w:b/>
                <w:i w:val="0"/>
                <w:sz w:val="18"/>
              </w:rPr>
              <w:t>Four</w:t>
            </w:r>
            <w:r>
              <w:rPr>
                <w:b w:val="0"/>
                <w:i w:val="0"/>
                <w:sz w:val="18"/>
              </w:rPr>
              <w:t xml:space="preserve"> polypeptide chains — two identical </w:t>
            </w:r>
            <w:r>
              <w:rPr>
                <w:b/>
                <w:i w:val="0"/>
                <w:sz w:val="18"/>
              </w:rPr>
              <w:t>heavy</w:t>
            </w:r>
            <w:r>
              <w:rPr>
                <w:b w:val="0"/>
                <w:i w:val="0"/>
                <w:sz w:val="18"/>
              </w:rPr>
              <w:t xml:space="preserve">, two identical </w:t>
            </w:r>
            <w:r>
              <w:rPr>
                <w:b/>
                <w:i w:val="0"/>
                <w:sz w:val="18"/>
              </w:rPr>
              <w:t>light</w:t>
            </w:r>
            <w:r>
              <w:rPr>
                <w:b w:val="0"/>
                <w:i w:val="0"/>
                <w:sz w:val="18"/>
              </w:rPr>
              <w:t>. Y-shaped</w:t>
            </w:r>
          </w:p>
        </w:tc>
        <w:tc>
          <w:tcPr>
            <w:tcW w:type="dxa" w:w="3408"/>
          </w:tcPr>
          <w:p>
            <w:pPr>
              <w:spacing w:after="40"/>
            </w:pPr>
            <w:r>
              <w:rPr>
                <w:sz w:val="18"/>
              </w:rPr>
            </w:r>
            <w:r>
              <w:rPr>
                <w:b/>
                <w:i w:val="0"/>
                <w:sz w:val="18"/>
              </w:rPr>
              <w:t>Two</w:t>
            </w:r>
            <w:r>
              <w:rPr>
                <w:b w:val="0"/>
                <w:i w:val="0"/>
                <w:sz w:val="18"/>
              </w:rPr>
              <w:t xml:space="preserve"> parallel chains. Relatively small — equivalent to </w:t>
            </w:r>
            <w:r>
              <w:rPr>
                <w:b/>
                <w:i w:val="0"/>
                <w:sz w:val="18"/>
              </w:rPr>
              <w:t>one fork</w:t>
            </w:r>
            <w:r>
              <w:rPr>
                <w:b w:val="0"/>
                <w:i w:val="0"/>
                <w:sz w:val="18"/>
              </w:rPr>
              <w:t xml:space="preserve"> of the Y</w:t>
            </w:r>
          </w:p>
        </w:tc>
      </w:tr>
      <w:tr>
        <w:tc>
          <w:tcPr>
            <w:tcW w:type="dxa" w:w="3408"/>
          </w:tcPr>
          <w:p>
            <w:pPr>
              <w:spacing w:after="40"/>
            </w:pPr>
            <w:r>
              <w:rPr>
                <w:sz w:val="18"/>
              </w:rPr>
            </w:r>
            <w:r>
              <w:rPr>
                <w:b w:val="0"/>
                <w:i w:val="0"/>
                <w:sz w:val="18"/>
              </w:rPr>
              <w:t>Regions</w:t>
            </w:r>
          </w:p>
        </w:tc>
        <w:tc>
          <w:tcPr>
            <w:tcW w:type="dxa" w:w="3408"/>
          </w:tcPr>
          <w:p>
            <w:pPr>
              <w:spacing w:after="40"/>
            </w:pPr>
            <w:r>
              <w:rPr>
                <w:sz w:val="18"/>
              </w:rPr>
            </w:r>
            <w:r>
              <w:rPr>
                <w:b w:val="0"/>
                <w:i w:val="0"/>
                <w:sz w:val="18"/>
              </w:rPr>
              <w:t>Variable and constant</w:t>
            </w:r>
          </w:p>
        </w:tc>
        <w:tc>
          <w:tcPr>
            <w:tcW w:type="dxa" w:w="3408"/>
          </w:tcPr>
          <w:p>
            <w:pPr>
              <w:spacing w:after="40"/>
            </w:pPr>
            <w:r>
              <w:rPr>
                <w:sz w:val="18"/>
              </w:rPr>
            </w:r>
            <w:r>
              <w:rPr>
                <w:b w:val="0"/>
                <w:i w:val="0"/>
                <w:sz w:val="18"/>
              </w:rPr>
              <w:t>Variable and constant, formed by genetic recombination</w:t>
            </w:r>
          </w:p>
        </w:tc>
      </w:tr>
      <w:tr>
        <w:tc>
          <w:tcPr>
            <w:tcW w:type="dxa" w:w="3408"/>
          </w:tcPr>
          <w:p>
            <w:pPr>
              <w:spacing w:after="40"/>
            </w:pPr>
            <w:r>
              <w:rPr>
                <w:sz w:val="18"/>
              </w:rPr>
            </w:r>
            <w:r>
              <w:rPr>
                <w:b w:val="0"/>
                <w:i w:val="0"/>
                <w:sz w:val="18"/>
              </w:rPr>
              <w:t>Secreted?</w:t>
            </w:r>
          </w:p>
        </w:tc>
        <w:tc>
          <w:tcPr>
            <w:tcW w:type="dxa" w:w="3408"/>
          </w:tcPr>
          <w:p>
            <w:pPr>
              <w:spacing w:after="40"/>
            </w:pPr>
            <w:r>
              <w:rPr>
                <w:sz w:val="18"/>
              </w:rPr>
            </w:r>
            <w:r>
              <w:rPr>
                <w:b w:val="0"/>
                <w:i w:val="0"/>
                <w:sz w:val="18"/>
              </w:rPr>
              <w:t>Yes — as antibody</w:t>
            </w:r>
          </w:p>
        </w:tc>
        <w:tc>
          <w:tcPr>
            <w:tcW w:type="dxa" w:w="3408"/>
          </w:tcPr>
          <w:p>
            <w:pPr>
              <w:spacing w:after="40"/>
            </w:pPr>
            <w:r>
              <w:rPr>
                <w:sz w:val="18"/>
              </w:rPr>
            </w:r>
            <w:r>
              <w:rPr>
                <w:b/>
                <w:i w:val="0"/>
                <w:sz w:val="18"/>
              </w:rPr>
              <w:t>NEVER</w:t>
            </w:r>
          </w:p>
        </w:tc>
      </w:tr>
      <w:tr>
        <w:tc>
          <w:tcPr>
            <w:tcW w:type="dxa" w:w="3408"/>
          </w:tcPr>
          <w:p>
            <w:pPr>
              <w:spacing w:after="40"/>
            </w:pPr>
            <w:r>
              <w:rPr>
                <w:sz w:val="18"/>
              </w:rPr>
            </w:r>
            <w:r>
              <w:rPr>
                <w:b w:val="0"/>
                <w:i w:val="0"/>
                <w:sz w:val="18"/>
              </w:rPr>
              <w:t>Recognizes</w:t>
            </w:r>
          </w:p>
        </w:tc>
        <w:tc>
          <w:tcPr>
            <w:tcW w:type="dxa" w:w="3408"/>
          </w:tcPr>
          <w:p>
            <w:pPr>
              <w:spacing w:after="40"/>
            </w:pPr>
            <w:r>
              <w:rPr>
                <w:sz w:val="18"/>
              </w:rPr>
            </w:r>
            <w:r>
              <w:rPr>
                <w:b w:val="0"/>
                <w:i w:val="0"/>
                <w:sz w:val="18"/>
              </w:rPr>
              <w:t>Free antigen</w:t>
            </w:r>
          </w:p>
        </w:tc>
        <w:tc>
          <w:tcPr>
            <w:tcW w:type="dxa" w:w="3408"/>
          </w:tcPr>
          <w:p>
            <w:pPr>
              <w:spacing w:after="40"/>
            </w:pPr>
            <w:r>
              <w:rPr>
                <w:sz w:val="18"/>
              </w:rPr>
            </w:r>
            <w:r>
              <w:rPr>
                <w:b w:val="0"/>
                <w:i w:val="0"/>
                <w:sz w:val="18"/>
              </w:rPr>
              <w:t xml:space="preserve">Antigen </w:t>
            </w:r>
            <w:r>
              <w:rPr>
                <w:b/>
                <w:i w:val="0"/>
                <w:sz w:val="18"/>
              </w:rPr>
              <w:t>only when presented with MHC</w:t>
            </w:r>
          </w:p>
        </w:tc>
      </w:tr>
    </w:tbl>
    <w:p>
      <w:pPr>
        <w:spacing w:after="80"/>
      </w:pPr>
    </w:p>
    <w:p>
      <w:pPr>
        <w:spacing w:after="120"/>
      </w:pPr>
      <w:r>
        <w:rPr>
          <w:b w:val="0"/>
          <w:i w:val="0"/>
        </w:rPr>
        <w:t xml:space="preserve">The variable-region genes are </w:t>
      </w:r>
      <w:r>
        <w:rPr>
          <w:b/>
          <w:i w:val="0"/>
        </w:rPr>
        <w:t>locked in for the life of the cell and its progeny</w:t>
      </w:r>
      <w:r>
        <w:rPr>
          <w:b w:val="0"/>
          <w:i w:val="0"/>
        </w:rPr>
        <w:t xml:space="preserve">, including its memory cells. The first receptor on a young B cell is a small version of </w:t>
      </w:r>
      <w:r>
        <w:rPr>
          <w:b/>
          <w:i w:val="0"/>
        </w:rPr>
        <w:t>IgM</w:t>
      </w:r>
      <w:r>
        <w:rPr>
          <w:b w:val="0"/>
          <w:i w:val="0"/>
        </w:rPr>
        <w:t xml:space="preserve">; mature B cells carry </w:t>
      </w:r>
      <w:r>
        <w:rPr>
          <w:b/>
          <w:i w:val="0"/>
        </w:rPr>
        <w:t>IgD</w:t>
      </w:r>
      <w:r>
        <w:rPr>
          <w:b w:val="0"/>
          <w:i w:val="0"/>
        </w:rPr>
        <w:t>.</w:t>
      </w:r>
    </w:p>
    <w:p>
      <w:pPr>
        <w:spacing w:after="120"/>
      </w:pPr>
      <w:r>
        <w:rPr>
          <w:b/>
          <w:i w:val="0"/>
        </w:rPr>
        <w:t>Maturation splits by organ.</w:t>
      </w:r>
      <w:r>
        <w:rPr>
          <w:b w:val="0"/>
          <w:i w:val="0"/>
        </w:rPr>
        <w:t xml:space="preserve"> B cells are directed by </w:t>
      </w:r>
      <w:r>
        <w:rPr>
          <w:b/>
          <w:i w:val="0"/>
        </w:rPr>
        <w:t>bone marrow stromal cells</w:t>
      </w:r>
      <w:r>
        <w:rPr>
          <w:b w:val="0"/>
          <w:i w:val="0"/>
        </w:rPr>
        <w:t xml:space="preserve"> and migrate to lymph nodes, spleen and gut-associated lymphoid tissue. T cells are directed by the </w:t>
      </w:r>
      <w:r>
        <w:rPr>
          <w:b/>
          <w:i w:val="0"/>
        </w:rPr>
        <w:t>thymus</w:t>
      </w:r>
      <w:r>
        <w:rPr>
          <w:b w:val="0"/>
          <w:i w:val="0"/>
        </w:rPr>
        <w:t xml:space="preserve"> and its hormones — which is why the thymus unites the immune and endocrine systems. T-cell receptors are the </w:t>
      </w:r>
      <w:r>
        <w:rPr>
          <w:b/>
          <w:i w:val="0"/>
        </w:rPr>
        <w:t>CD</w:t>
      </w:r>
      <w:r>
        <w:rPr>
          <w:b w:val="0"/>
          <w:i w:val="0"/>
        </w:rPr>
        <w:t xml:space="preserve"> markers (cluster of differentiation): </w:t>
      </w:r>
      <w:r>
        <w:rPr>
          <w:b/>
          <w:i w:val="0"/>
        </w:rPr>
        <w:t>CD4 on helper cells, CD8 on cytotoxic cells</w:t>
      </w:r>
      <w:r>
        <w:rPr>
          <w:b w:val="0"/>
          <w:i w:val="0"/>
        </w:rPr>
        <w:t>.</w:t>
      </w:r>
    </w:p>
    <w:p>
      <w:pPr>
        <w:spacing w:after="120"/>
      </w:pPr>
      <w:r>
        <w:rPr>
          <w:b w:val="0"/>
          <w:i w:val="0"/>
        </w:rPr>
        <w:t>Also tested</w:t>
      </w:r>
    </w:p>
    <w:p>
      <w:pPr>
        <w:pStyle w:val="ListBullet"/>
        <w:spacing w:after="40"/>
      </w:pPr>
      <w:r>
        <w:rPr>
          <w:b/>
          <w:i w:val="0"/>
          <w:sz w:val="20"/>
        </w:rPr>
        <w:t>Class two major histocompatibility complex molecules.</w:t>
      </w:r>
      <w:r>
        <w:rPr>
          <w:b w:val="0"/>
          <w:i w:val="0"/>
          <w:sz w:val="20"/>
        </w:rPr>
        <w:t xml:space="preserve"> They are carried by antigen-presenting cells and display engulfed material to the helper T cell, which bears the matching cluster of differentiation 4 marker.</w:t>
      </w:r>
    </w:p>
    <w:p>
      <w:pPr>
        <w:pStyle w:val="Heading2"/>
        <w:spacing w:before="200" w:after="100"/>
      </w:pPr>
      <w:r>
        <w:rPr>
          <w:rFonts w:ascii="Georgia" w:hAnsi="Georgia"/>
          <w:color w:val="1F4D2B"/>
        </w:rPr>
        <w:t>6.5 · Antigens and their special categories</w:t>
      </w:r>
    </w:p>
    <w:p>
      <w:pPr>
        <w:spacing w:after="120"/>
      </w:pPr>
      <w:r>
        <w:rPr>
          <w:b w:val="0"/>
          <w:i w:val="0"/>
        </w:rPr>
        <w:t xml:space="preserve">An </w:t>
      </w:r>
      <w:r>
        <w:rPr>
          <w:b/>
          <w:i w:val="0"/>
        </w:rPr>
        <w:t>antigen</w:t>
      </w:r>
      <w:r>
        <w:rPr>
          <w:b w:val="0"/>
          <w:i w:val="0"/>
        </w:rPr>
        <w:t xml:space="preserve"> is anything provoking a response in specific lymphocytes — it must be perceived as foreign </w:t>
      </w:r>
      <w:r>
        <w:rPr>
          <w:b w:val="0"/>
          <w:i/>
        </w:rPr>
        <w:t>and</w:t>
      </w:r>
      <w:r>
        <w:rPr>
          <w:b w:val="0"/>
          <w:i w:val="0"/>
        </w:rPr>
        <w:t xml:space="preserve"> be big enough to attract attention. The </w:t>
      </w:r>
      <w:r>
        <w:rPr>
          <w:b/>
          <w:i w:val="0"/>
        </w:rPr>
        <w:t>antigenic determinant</w:t>
      </w:r>
      <w:r>
        <w:rPr>
          <w:b w:val="0"/>
          <w:i w:val="0"/>
        </w:rPr>
        <w:t xml:space="preserve"> or </w:t>
      </w:r>
      <w:r>
        <w:rPr>
          <w:b/>
          <w:i w:val="0"/>
        </w:rPr>
        <w:t>epitope</w:t>
      </w:r>
      <w:r>
        <w:rPr>
          <w:b w:val="0"/>
          <w:i w:val="0"/>
        </w:rPr>
        <w:t xml:space="preserve"> is the small molecular group actually recognized, and one antigen may carry many.</w:t>
      </w:r>
    </w:p>
    <w:p>
      <w:pPr>
        <w:spacing w:after="120"/>
      </w:pPr>
      <w:r>
        <w:rPr>
          <w:b/>
          <w:i w:val="0"/>
        </w:rPr>
        <w:t>Size decides antigenicity.</w:t>
      </w:r>
      <w:r>
        <w:rPr>
          <w:b w:val="0"/>
          <w:i w:val="0"/>
        </w:rPr>
        <w:t xml:space="preserve"> Foreign cells and complex molecules </w:t>
      </w:r>
      <w:r>
        <w:rPr>
          <w:b/>
          <w:i w:val="0"/>
        </w:rPr>
        <w:t>over 100,000 molecular weight</w:t>
      </w:r>
      <w:r>
        <w:rPr>
          <w:b w:val="0"/>
          <w:i w:val="0"/>
        </w:rPr>
        <w:t xml:space="preserve"> are the most antigenic, and usually large proteins. Molecules </w:t>
      </w:r>
      <w:r>
        <w:rPr>
          <w:b/>
          <w:i w:val="0"/>
        </w:rPr>
        <w:t>under 1,000</w:t>
      </w:r>
      <w:r>
        <w:rPr>
          <w:b w:val="0"/>
          <w:i w:val="0"/>
        </w:rPr>
        <w:t xml:space="preserve"> — </w:t>
      </w:r>
      <w:r>
        <w:rPr>
          <w:b/>
          <w:i w:val="0"/>
        </w:rPr>
        <w:t>haptens</w:t>
      </w:r>
      <w:r>
        <w:rPr>
          <w:b w:val="0"/>
          <w:i w:val="0"/>
        </w:rPr>
        <w:t xml:space="preserve"> — are generally not antigenic </w:t>
      </w:r>
      <w:r>
        <w:rPr>
          <w:b w:val="0"/>
          <w:i/>
        </w:rPr>
        <w:t>unless attached to a larger carrier</w:t>
      </w:r>
      <w:r>
        <w:rPr>
          <w:b w:val="0"/>
          <w:i w:val="0"/>
        </w:rPr>
        <w:t>. Drugs, metals and industrial chemicals behave this way, which is how an occupational allergy to latex or cleaning chemicals arises.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Category</w:t>
            </w:r>
          </w:p>
        </w:tc>
        <w:tc>
          <w:tcPr>
            <w:tcW w:type="dxa" w:w="3408"/>
            <w:shd w:val="clear" w:color="auto" w:fill="1F4D2B"/>
          </w:tcPr>
          <w:p>
            <w:pPr>
              <w:spacing w:after="40"/>
            </w:pPr>
            <w:r>
              <w:rPr>
                <w:b/>
                <w:color w:val="FFFFFF"/>
                <w:sz w:val="18"/>
              </w:rPr>
            </w:r>
            <w:r>
              <w:rPr>
                <w:b/>
                <w:i w:val="0"/>
                <w:color w:val="FFFFFF"/>
                <w:sz w:val="18"/>
              </w:rPr>
              <w:t>What it is</w:t>
            </w:r>
          </w:p>
        </w:tc>
        <w:tc>
          <w:tcPr>
            <w:tcW w:type="dxa" w:w="3408"/>
            <w:shd w:val="clear" w:color="auto" w:fill="1F4D2B"/>
          </w:tcPr>
          <w:p>
            <w:pPr>
              <w:spacing w:after="40"/>
            </w:pPr>
            <w:r>
              <w:rPr>
                <w:b/>
                <w:color w:val="FFFFFF"/>
                <w:sz w:val="18"/>
              </w:rPr>
            </w:r>
            <w:r>
              <w:rPr>
                <w:b/>
                <w:i w:val="0"/>
                <w:color w:val="FFFFFF"/>
                <w:sz w:val="18"/>
              </w:rPr>
              <w:t>Consequence</w:t>
            </w:r>
          </w:p>
        </w:tc>
      </w:tr>
      <w:tr>
        <w:tc>
          <w:tcPr>
            <w:tcW w:type="dxa" w:w="3408"/>
          </w:tcPr>
          <w:p>
            <w:pPr>
              <w:spacing w:after="40"/>
            </w:pPr>
            <w:r>
              <w:rPr>
                <w:sz w:val="18"/>
              </w:rPr>
            </w:r>
            <w:r>
              <w:rPr>
                <w:b/>
                <w:i w:val="0"/>
                <w:sz w:val="18"/>
              </w:rPr>
              <w:t>Autoantigen</w:t>
            </w:r>
          </w:p>
        </w:tc>
        <w:tc>
          <w:tcPr>
            <w:tcW w:type="dxa" w:w="3408"/>
          </w:tcPr>
          <w:p>
            <w:pPr>
              <w:spacing w:after="40"/>
            </w:pPr>
            <w:r>
              <w:rPr>
                <w:sz w:val="18"/>
              </w:rPr>
            </w:r>
            <w:r>
              <w:rPr>
                <w:b w:val="0"/>
                <w:i w:val="0"/>
                <w:sz w:val="18"/>
              </w:rPr>
              <w:t>Self tissue for which tolerance is inadequate</w:t>
            </w:r>
          </w:p>
        </w:tc>
        <w:tc>
          <w:tcPr>
            <w:tcW w:type="dxa" w:w="3408"/>
          </w:tcPr>
          <w:p>
            <w:pPr>
              <w:spacing w:after="40"/>
            </w:pPr>
            <w:r>
              <w:rPr>
                <w:sz w:val="18"/>
              </w:rPr>
            </w:r>
            <w:r>
              <w:rPr>
                <w:b w:val="0"/>
                <w:i w:val="0"/>
                <w:sz w:val="18"/>
              </w:rPr>
              <w:t>Accounts for some autoimmune disorders</w:t>
            </w:r>
          </w:p>
        </w:tc>
      </w:tr>
      <w:tr>
        <w:tc>
          <w:tcPr>
            <w:tcW w:type="dxa" w:w="3408"/>
          </w:tcPr>
          <w:p>
            <w:pPr>
              <w:spacing w:after="40"/>
            </w:pPr>
            <w:r>
              <w:rPr>
                <w:sz w:val="18"/>
              </w:rPr>
            </w:r>
            <w:r>
              <w:rPr>
                <w:b/>
                <w:i w:val="0"/>
                <w:sz w:val="18"/>
              </w:rPr>
              <w:t>Alloantigen</w:t>
            </w:r>
          </w:p>
        </w:tc>
        <w:tc>
          <w:tcPr>
            <w:tcW w:type="dxa" w:w="3408"/>
          </w:tcPr>
          <w:p>
            <w:pPr>
              <w:spacing w:after="40"/>
            </w:pPr>
            <w:r>
              <w:rPr>
                <w:sz w:val="18"/>
              </w:rPr>
            </w:r>
            <w:r>
              <w:rPr>
                <w:b w:val="0"/>
                <w:i w:val="0"/>
                <w:sz w:val="18"/>
              </w:rPr>
              <w:t xml:space="preserve">A surface marker of one individual that is antigenic to </w:t>
            </w:r>
            <w:r>
              <w:rPr>
                <w:b/>
                <w:i w:val="0"/>
                <w:sz w:val="18"/>
              </w:rPr>
              <w:t>another of the same species</w:t>
            </w:r>
          </w:p>
        </w:tc>
        <w:tc>
          <w:tcPr>
            <w:tcW w:type="dxa" w:w="3408"/>
          </w:tcPr>
          <w:p>
            <w:pPr>
              <w:spacing w:after="40"/>
            </w:pPr>
            <w:r>
              <w:rPr>
                <w:sz w:val="18"/>
              </w:rPr>
            </w:r>
            <w:r>
              <w:rPr>
                <w:b w:val="0"/>
                <w:i w:val="0"/>
                <w:sz w:val="18"/>
              </w:rPr>
              <w:t xml:space="preserve">Gives the </w:t>
            </w:r>
            <w:r>
              <w:rPr>
                <w:b/>
                <w:i w:val="0"/>
                <w:sz w:val="18"/>
              </w:rPr>
              <w:t>blood groups</w:t>
            </w:r>
            <w:r>
              <w:rPr>
                <w:b w:val="0"/>
                <w:i w:val="0"/>
                <w:sz w:val="18"/>
              </w:rPr>
              <w:t xml:space="preserve"> and the MHC profile; incompatibility causes transfusion reaction or graft-versus-host disease</w:t>
            </w:r>
          </w:p>
        </w:tc>
      </w:tr>
      <w:tr>
        <w:tc>
          <w:tcPr>
            <w:tcW w:type="dxa" w:w="3408"/>
          </w:tcPr>
          <w:p>
            <w:pPr>
              <w:spacing w:after="40"/>
            </w:pPr>
            <w:r>
              <w:rPr>
                <w:sz w:val="18"/>
              </w:rPr>
            </w:r>
            <w:r>
              <w:rPr>
                <w:b/>
                <w:i w:val="0"/>
                <w:sz w:val="18"/>
              </w:rPr>
              <w:t>Heterophilic</w:t>
            </w:r>
          </w:p>
        </w:tc>
        <w:tc>
          <w:tcPr>
            <w:tcW w:type="dxa" w:w="3408"/>
          </w:tcPr>
          <w:p>
            <w:pPr>
              <w:spacing w:after="40"/>
            </w:pPr>
            <w:r>
              <w:rPr>
                <w:sz w:val="18"/>
              </w:rPr>
            </w:r>
            <w:r>
              <w:rPr>
                <w:b w:val="0"/>
                <w:i w:val="0"/>
                <w:sz w:val="18"/>
              </w:rPr>
              <w:t xml:space="preserve">Molecules from </w:t>
            </w:r>
            <w:r>
              <w:rPr>
                <w:b/>
                <w:i w:val="0"/>
                <w:sz w:val="18"/>
              </w:rPr>
              <w:t>unrelated species</w:t>
            </w:r>
            <w:r>
              <w:rPr>
                <w:b w:val="0"/>
                <w:i w:val="0"/>
                <w:sz w:val="18"/>
              </w:rPr>
              <w:t xml:space="preserve"> with similar determinants</w:t>
            </w:r>
          </w:p>
        </w:tc>
        <w:tc>
          <w:tcPr>
            <w:tcW w:type="dxa" w:w="3408"/>
          </w:tcPr>
          <w:p>
            <w:pPr>
              <w:spacing w:after="40"/>
            </w:pPr>
            <w:r>
              <w:rPr>
                <w:sz w:val="18"/>
              </w:rPr>
            </w:r>
            <w:r>
              <w:rPr>
                <w:b w:val="0"/>
                <w:i w:val="0"/>
                <w:sz w:val="18"/>
              </w:rPr>
              <w:t>Mammalian heart muscle and group A streptococcal cell wall may cross react</w:t>
            </w:r>
          </w:p>
        </w:tc>
      </w:tr>
      <w:tr>
        <w:tc>
          <w:tcPr>
            <w:tcW w:type="dxa" w:w="3408"/>
          </w:tcPr>
          <w:p>
            <w:pPr>
              <w:spacing w:after="40"/>
            </w:pPr>
            <w:r>
              <w:rPr>
                <w:sz w:val="18"/>
              </w:rPr>
            </w:r>
            <w:r>
              <w:rPr>
                <w:b/>
                <w:i w:val="0"/>
                <w:sz w:val="18"/>
              </w:rPr>
              <w:t>Superantigen</w:t>
            </w:r>
          </w:p>
        </w:tc>
        <w:tc>
          <w:tcPr>
            <w:tcW w:type="dxa" w:w="3408"/>
          </w:tcPr>
          <w:p>
            <w:pPr>
              <w:spacing w:after="40"/>
            </w:pPr>
            <w:r>
              <w:rPr>
                <w:sz w:val="18"/>
              </w:rPr>
            </w:r>
            <w:r>
              <w:rPr>
                <w:b w:val="0"/>
                <w:i w:val="0"/>
                <w:sz w:val="18"/>
              </w:rPr>
              <w:t>A potent T-cell stimulator</w:t>
            </w:r>
          </w:p>
        </w:tc>
        <w:tc>
          <w:tcPr>
            <w:tcW w:type="dxa" w:w="3408"/>
          </w:tcPr>
          <w:p>
            <w:pPr>
              <w:spacing w:after="40"/>
            </w:pPr>
            <w:r>
              <w:rPr>
                <w:sz w:val="18"/>
              </w:rPr>
            </w:r>
            <w:r>
              <w:rPr>
                <w:b/>
                <w:i w:val="0"/>
                <w:sz w:val="18"/>
              </w:rPr>
              <w:t>Cytokine storm</w:t>
            </w:r>
            <w:r>
              <w:rPr>
                <w:b w:val="0"/>
                <w:i w:val="0"/>
                <w:sz w:val="18"/>
              </w:rPr>
              <w:t xml:space="preserve"> — staphylococcal toxic shock toxin, enterotoxin</w:t>
            </w:r>
          </w:p>
        </w:tc>
      </w:tr>
      <w:tr>
        <w:tc>
          <w:tcPr>
            <w:tcW w:type="dxa" w:w="3408"/>
          </w:tcPr>
          <w:p>
            <w:pPr>
              <w:spacing w:after="40"/>
            </w:pPr>
            <w:r>
              <w:rPr>
                <w:sz w:val="18"/>
              </w:rPr>
            </w:r>
            <w:r>
              <w:rPr>
                <w:b/>
                <w:i w:val="0"/>
                <w:sz w:val="18"/>
              </w:rPr>
              <w:t>Allergen</w:t>
            </w:r>
          </w:p>
        </w:tc>
        <w:tc>
          <w:tcPr>
            <w:tcW w:type="dxa" w:w="3408"/>
          </w:tcPr>
          <w:p>
            <w:pPr>
              <w:spacing w:after="40"/>
            </w:pPr>
            <w:r>
              <w:rPr>
                <w:sz w:val="18"/>
              </w:rPr>
            </w:r>
            <w:r>
              <w:rPr>
                <w:b w:val="0"/>
                <w:i w:val="0"/>
                <w:sz w:val="18"/>
              </w:rPr>
              <w:t xml:space="preserve">Any antigen provoking allergy — </w:t>
            </w:r>
            <w:r>
              <w:rPr>
                <w:b/>
                <w:i w:val="0"/>
                <w:sz w:val="18"/>
              </w:rPr>
              <w:t>Type I hypersensitivity</w:t>
            </w:r>
          </w:p>
        </w:tc>
        <w:tc>
          <w:tcPr>
            <w:tcW w:type="dxa" w:w="3408"/>
          </w:tcPr>
          <w:p>
            <w:pPr>
              <w:spacing w:after="40"/>
            </w:pPr>
            <w:r>
              <w:rPr>
                <w:sz w:val="18"/>
              </w:rPr>
            </w:r>
            <w:r>
              <w:rPr>
                <w:b w:val="0"/>
                <w:i w:val="0"/>
                <w:sz w:val="18"/>
              </w:rPr>
              <w:t xml:space="preserve">Classified by </w:t>
            </w:r>
            <w:r>
              <w:rPr>
                <w:b/>
                <w:i w:val="0"/>
                <w:sz w:val="18"/>
              </w:rPr>
              <w:t>portal of entry</w:t>
            </w:r>
            <w:r>
              <w:rPr>
                <w:b w:val="0"/>
                <w:i w:val="0"/>
                <w:sz w:val="18"/>
              </w:rPr>
              <w:t>: inhaled, ingested, injected, contact</w:t>
            </w:r>
          </w:p>
        </w:tc>
      </w:tr>
    </w:tbl>
    <w:p>
      <w:pPr>
        <w:spacing w:after="80"/>
      </w:pPr>
    </w:p>
    <w:p>
      <w:pPr>
        <w:spacing w:after="120"/>
      </w:pPr>
      <w:r>
        <w:rPr>
          <w:b w:val="0"/>
          <w:i w:val="0"/>
        </w:rPr>
        <w:t>Also tested</w:t>
      </w:r>
    </w:p>
    <w:p>
      <w:pPr>
        <w:pStyle w:val="ListBullet"/>
        <w:spacing w:after="40"/>
      </w:pPr>
      <w:r>
        <w:rPr>
          <w:b/>
          <w:i w:val="0"/>
          <w:sz w:val="20"/>
        </w:rPr>
        <w:t>Hapten.</w:t>
      </w:r>
      <w:r>
        <w:rPr>
          <w:b w:val="0"/>
          <w:i w:val="0"/>
          <w:sz w:val="20"/>
        </w:rPr>
        <w:t xml:space="preserve"> A hapten is a molecule under 1,000 molecular weight that is antigenic only when attached to a larger carrier. Drugs, metals and industrial chemicals behave this way, which is how occupational allergies to latex or cleaning chemicals arise.</w:t>
      </w:r>
    </w:p>
    <w:p>
      <w:pPr>
        <w:pStyle w:val="ListBullet"/>
        <w:spacing w:after="40"/>
      </w:pPr>
      <w:r>
        <w:rPr>
          <w:b/>
          <w:i w:val="0"/>
          <w:sz w:val="20"/>
        </w:rPr>
        <w:t>Allergen categories.</w:t>
      </w:r>
      <w:r>
        <w:rPr>
          <w:b w:val="0"/>
          <w:i w:val="0"/>
          <w:sz w:val="20"/>
        </w:rPr>
        <w:t xml:space="preserve"> Bee or wasp venom belongs in the injected category, alongside some medications.</w:t>
      </w:r>
    </w:p>
    <w:p>
      <w:pPr>
        <w:pStyle w:val="Heading2"/>
        <w:spacing w:before="200" w:after="100"/>
      </w:pPr>
      <w:r>
        <w:rPr>
          <w:rFonts w:ascii="Georgia" w:hAnsi="Georgia"/>
          <w:color w:val="1F4D2B"/>
        </w:rPr>
        <w:t>6.6 · Objective 7 — Presentation, and the two interleukins</w:t>
      </w:r>
    </w:p>
    <w:p>
      <w:pPr>
        <w:spacing w:after="120"/>
      </w:pPr>
      <w:r>
        <w:rPr>
          <w:b w:val="0"/>
          <w:i w:val="0"/>
        </w:rPr>
        <w:t xml:space="preserve">T-cell dependent antigens must be processed by an </w:t>
      </w:r>
      <w:r>
        <w:rPr>
          <w:b/>
          <w:i w:val="0"/>
        </w:rPr>
        <w:t>antigen-presenting cell</w:t>
      </w:r>
      <w:r>
        <w:rPr>
          <w:b w:val="0"/>
          <w:i w:val="0"/>
        </w:rPr>
        <w:t xml:space="preserve">, which alters the antigen and attaches it to its </w:t>
      </w:r>
      <w:r>
        <w:rPr>
          <w:b/>
          <w:i w:val="0"/>
        </w:rPr>
        <w:t>class II MHC</w:t>
      </w:r>
      <w:r>
        <w:rPr>
          <w:b w:val="0"/>
          <w:i w:val="0"/>
        </w:rPr>
        <w:t xml:space="preserve"> receptor. Presentation is a three-way collaboration: </w:t>
      </w:r>
      <w:r>
        <w:rPr>
          <w:b/>
          <w:i w:val="0"/>
        </w:rPr>
        <w:t>APC, T helper cell, and an antigen-specific B or T cell</w:t>
      </w:r>
      <w:r>
        <w:rPr>
          <w:b w:val="0"/>
          <w:i w:val="0"/>
        </w:rPr>
        <w:t>.</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Two interleukins, two sources, two jobs — and they are easy to swap.</w:t>
            </w:r>
          </w:p>
          <w:p>
            <w:pPr>
              <w:pStyle w:val="ListBullet"/>
              <w:spacing w:after="40"/>
            </w:pPr>
            <w:r>
              <w:rPr>
                <w:b/>
                <w:i w:val="0"/>
                <w:sz w:val="20"/>
              </w:rPr>
              <w:t>Interleukin 1</w:t>
            </w:r>
            <w:r>
              <w:rPr>
                <w:b w:val="0"/>
                <w:i w:val="0"/>
                <w:sz w:val="20"/>
              </w:rPr>
              <w:t xml:space="preserve"> is secreted </w:t>
            </w:r>
            <w:r>
              <w:rPr>
                <w:b/>
                <w:i w:val="0"/>
                <w:sz w:val="20"/>
              </w:rPr>
              <w:t>by the APC</w:t>
            </w:r>
            <w:r>
              <w:rPr>
                <w:b w:val="0"/>
                <w:i w:val="0"/>
                <w:sz w:val="20"/>
              </w:rPr>
              <w:t xml:space="preserve"> to activate the T helper cell. It is also an </w:t>
            </w:r>
            <w:r>
              <w:rPr>
                <w:b/>
                <w:i w:val="0"/>
                <w:sz w:val="20"/>
              </w:rPr>
              <w:t>endogenous pyrogen</w:t>
            </w:r>
            <w:r>
              <w:rPr>
                <w:b w:val="0"/>
                <w:i w:val="0"/>
                <w:sz w:val="20"/>
              </w:rPr>
              <w:t>, stimulating fever and inflammation.</w:t>
            </w:r>
          </w:p>
          <w:p>
            <w:pPr>
              <w:pStyle w:val="ListBullet"/>
              <w:spacing w:after="40"/>
            </w:pPr>
            <w:r>
              <w:rPr>
                <w:b/>
                <w:i w:val="0"/>
                <w:sz w:val="20"/>
              </w:rPr>
              <w:t>Interleukin 2</w:t>
            </w:r>
            <w:r>
              <w:rPr>
                <w:b w:val="0"/>
                <w:i w:val="0"/>
                <w:sz w:val="20"/>
              </w:rPr>
              <w:t xml:space="preserve"> is produced </w:t>
            </w:r>
            <w:r>
              <w:rPr>
                <w:b/>
                <w:i w:val="0"/>
                <w:sz w:val="20"/>
              </w:rPr>
              <w:t>by the activated T helper cell</w:t>
            </w:r>
            <w:r>
              <w:rPr>
                <w:b w:val="0"/>
                <w:i w:val="0"/>
                <w:sz w:val="20"/>
              </w:rPr>
              <w:t xml:space="preserve"> to activate B cells and other T cells, especially enhancing helper function. </w:t>
            </w:r>
            <w:r>
              <w:rPr>
                <w:b/>
                <w:i w:val="0"/>
                <w:sz w:val="20"/>
              </w:rPr>
              <w:t>Its dysregulation</w:t>
            </w:r>
            <w:r>
              <w:rPr>
                <w:b w:val="0"/>
                <w:i w:val="0"/>
                <w:sz w:val="20"/>
              </w:rPr>
              <w:t xml:space="preserve"> can contribute to lupus and rheumatoid arthritis.</w:t>
            </w:r>
          </w:p>
        </w:tc>
      </w:tr>
    </w:tbl>
    <w:p>
      <w:pPr>
        <w:spacing w:after="80"/>
      </w:pPr>
    </w:p>
    <w:p>
      <w:pPr>
        <w:spacing w:after="120"/>
      </w:pPr>
      <w:r>
        <w:rPr>
          <w:b w:val="0"/>
          <w:i w:val="0"/>
        </w:rPr>
        <w:t xml:space="preserve">Once B cells process antigen, interact with helper cells and receive growth and differentiation factors, they undergo clonal expansion into </w:t>
      </w:r>
      <w:r>
        <w:rPr>
          <w:b/>
          <w:i w:val="0"/>
        </w:rPr>
        <w:t>plasma cells</w:t>
      </w:r>
      <w:r>
        <w:rPr>
          <w:b w:val="0"/>
          <w:i w:val="0"/>
        </w:rPr>
        <w:t xml:space="preserve">, which secrete antibody, and </w:t>
      </w:r>
      <w:r>
        <w:rPr>
          <w:b/>
          <w:i w:val="0"/>
        </w:rPr>
        <w:t>memory cells</w:t>
      </w:r>
      <w:r>
        <w:rPr>
          <w:b w:val="0"/>
          <w:i w:val="0"/>
        </w:rPr>
        <w:t xml:space="preserve"> — which </w:t>
      </w:r>
      <w:r>
        <w:rPr>
          <w:b/>
          <w:i w:val="0"/>
        </w:rPr>
        <w:t>pause partway through mitosis</w:t>
      </w:r>
      <w:r>
        <w:rPr>
          <w:b w:val="0"/>
          <w:i w:val="0"/>
        </w:rPr>
        <w:t>. That pause is why the secondary response is so much faster.</w:t>
      </w:r>
    </w:p>
    <w:p>
      <w:pPr>
        <w:spacing w:after="120"/>
      </w:pPr>
      <w:r>
        <w:rPr>
          <w:b/>
          <w:i w:val="0"/>
        </w:rPr>
        <w:t>The naming.</w:t>
      </w:r>
      <w:r>
        <w:rPr>
          <w:b w:val="0"/>
          <w:i w:val="0"/>
        </w:rPr>
        <w:t xml:space="preserve"> B-cell responses are </w:t>
      </w:r>
      <w:r>
        <w:rPr>
          <w:b/>
          <w:i w:val="0"/>
        </w:rPr>
        <w:t>antibody-mediated immunity</w:t>
      </w:r>
      <w:r>
        <w:rPr>
          <w:b w:val="0"/>
          <w:i w:val="0"/>
        </w:rPr>
        <w:t xml:space="preserve"> (or humoral-mediated in older texts); T-cell responses are </w:t>
      </w:r>
      <w:r>
        <w:rPr>
          <w:b/>
          <w:i w:val="0"/>
        </w:rPr>
        <w:t>cell-mediated immunity</w:t>
      </w:r>
      <w:r>
        <w:rPr>
          <w:b w:val="0"/>
          <w:i w:val="0"/>
        </w:rPr>
        <w:t>.</w:t>
      </w:r>
    </w:p>
    <w:p>
      <w:pPr>
        <w:spacing w:after="120"/>
      </w:pPr>
      <w:r>
        <w:rPr>
          <w:b w:val="0"/>
          <w:i w:val="0"/>
        </w:rPr>
        <w:t>Also tested</w:t>
      </w:r>
    </w:p>
    <w:p>
      <w:pPr>
        <w:pStyle w:val="ListBullet"/>
        <w:spacing w:after="40"/>
      </w:pPr>
      <w:r>
        <w:rPr>
          <w:b/>
          <w:i w:val="0"/>
          <w:sz w:val="20"/>
        </w:rPr>
        <w:t>Extracellular versus intracellular pathogens.</w:t>
      </w:r>
      <w:r>
        <w:rPr>
          <w:b w:val="0"/>
          <w:i w:val="0"/>
          <w:sz w:val="20"/>
        </w:rPr>
        <w:t xml:space="preserve"> The defense needed varies accordingly. The same organism may need both kinds over its life cycle, since some organisms are intracellular at one stage and extracellular at another.</w:t>
      </w:r>
    </w:p>
    <w:p>
      <w:pPr>
        <w:pStyle w:val="ListBullet"/>
        <w:spacing w:after="40"/>
      </w:pPr>
      <w:r>
        <w:rPr>
          <w:b/>
          <w:i w:val="0"/>
          <w:sz w:val="20"/>
        </w:rPr>
        <w:t>Interleukin 2.</w:t>
      </w:r>
      <w:r>
        <w:rPr>
          <w:b w:val="0"/>
          <w:i w:val="0"/>
          <w:sz w:val="20"/>
        </w:rPr>
        <w:t xml:space="preserve"> Once the T helper cell is activated, interleukin 2 activates B cells and other T cells and enhances T helper function. Dysregulation of it can contribute to lupus and rheumatoid arthritis.</w:t>
      </w:r>
    </w:p>
    <w:p>
      <w:pPr>
        <w:pStyle w:val="ListBullet"/>
        <w:spacing w:after="40"/>
      </w:pPr>
      <w:r>
        <w:rPr>
          <w:b/>
          <w:i w:val="0"/>
          <w:sz w:val="20"/>
        </w:rPr>
        <w:t>Activating a helper T cell.</w:t>
      </w:r>
      <w:r>
        <w:rPr>
          <w:b w:val="0"/>
          <w:i w:val="0"/>
          <w:sz w:val="20"/>
        </w:rPr>
        <w:t xml:space="preserve"> An antigen-presenting cell must use class two major histocompatibility complex, the immune regulatory receptors it carries, to bring bound antigen to a helper T cell.</w:t>
      </w:r>
    </w:p>
    <w:p>
      <w:pPr>
        <w:pStyle w:val="ListBullet"/>
        <w:spacing w:after="40"/>
      </w:pPr>
      <w:r>
        <w:rPr>
          <w:b/>
          <w:i w:val="0"/>
          <w:sz w:val="20"/>
        </w:rPr>
        <w:t>Cell-mediated immunity.</w:t>
      </w:r>
      <w:r>
        <w:rPr>
          <w:b w:val="0"/>
          <w:i w:val="0"/>
          <w:sz w:val="20"/>
        </w:rPr>
        <w:t xml:space="preserve"> Responses that stimulate T cells are called cell-mediated immunity.</w:t>
      </w:r>
    </w:p>
    <w:p>
      <w:pPr>
        <w:pStyle w:val="ListBullet"/>
        <w:spacing w:after="40"/>
      </w:pPr>
      <w:r>
        <w:rPr>
          <w:b/>
          <w:i w:val="0"/>
          <w:sz w:val="20"/>
        </w:rPr>
        <w:t>MHC class II.</w:t>
      </w:r>
      <w:r>
        <w:rPr>
          <w:b w:val="0"/>
          <w:i w:val="0"/>
          <w:sz w:val="20"/>
        </w:rPr>
        <w:t xml:space="preserve"> Class II is the MHC class found on macrophages, antigen-presenting cells and B lymphocytes, part of the immune regulatory receptors.</w:t>
      </w:r>
    </w:p>
    <w:p>
      <w:pPr>
        <w:pStyle w:val="Heading2"/>
        <w:spacing w:before="200" w:after="100"/>
      </w:pPr>
      <w:r>
        <w:rPr>
          <w:rFonts w:ascii="Georgia" w:hAnsi="Georgia"/>
          <w:color w:val="1F4D2B"/>
        </w:rPr>
        <w:t>6.7 · Objective 4 — The five immunoglobulins</w:t>
      </w:r>
    </w:p>
    <w:p>
      <w:pPr>
        <w:spacing w:after="120"/>
      </w:pPr>
      <w:r>
        <w:rPr>
          <w:b/>
          <w:i w:val="0"/>
        </w:rPr>
        <w:t>Structure first.</w:t>
      </w:r>
      <w:r>
        <w:rPr>
          <w:b w:val="0"/>
          <w:i w:val="0"/>
        </w:rPr>
        <w:t xml:space="preserve"> A large Y-shaped protein of four chains. The two identical </w:t>
      </w:r>
      <w:r>
        <w:rPr>
          <w:b/>
          <w:i w:val="0"/>
        </w:rPr>
        <w:t>Fab</w:t>
      </w:r>
      <w:r>
        <w:rPr>
          <w:b w:val="0"/>
          <w:i w:val="0"/>
        </w:rPr>
        <w:t xml:space="preserve"> ends (antigen-binding fragment) bind antigen; the </w:t>
      </w:r>
      <w:r>
        <w:rPr>
          <w:b/>
          <w:i w:val="0"/>
        </w:rPr>
        <w:t>Fc</w:t>
      </w:r>
      <w:r>
        <w:rPr>
          <w:b w:val="0"/>
          <w:i w:val="0"/>
        </w:rPr>
        <w:t xml:space="preserve"> end (crystallizable fragment) binds cells of the immune system and allows the molecule to </w:t>
      </w:r>
      <w:r>
        <w:rPr>
          <w:b/>
          <w:i w:val="0"/>
        </w:rPr>
        <w:t>swivel</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Class</w:t>
            </w:r>
          </w:p>
        </w:tc>
        <w:tc>
          <w:tcPr>
            <w:tcW w:type="dxa" w:w="3408"/>
            <w:shd w:val="clear" w:color="auto" w:fill="1F4D2B"/>
          </w:tcPr>
          <w:p>
            <w:pPr>
              <w:spacing w:after="40"/>
            </w:pPr>
            <w:r>
              <w:rPr>
                <w:b/>
                <w:color w:val="FFFFFF"/>
                <w:sz w:val="18"/>
              </w:rPr>
            </w:r>
            <w:r>
              <w:rPr>
                <w:b/>
                <w:i w:val="0"/>
                <w:color w:val="FFFFFF"/>
                <w:sz w:val="18"/>
              </w:rPr>
              <w:t>Form</w:t>
            </w:r>
          </w:p>
        </w:tc>
        <w:tc>
          <w:tcPr>
            <w:tcW w:type="dxa" w:w="3408"/>
            <w:shd w:val="clear" w:color="auto" w:fill="1F4D2B"/>
          </w:tcPr>
          <w:p>
            <w:pPr>
              <w:spacing w:after="40"/>
            </w:pPr>
            <w:r>
              <w:rPr>
                <w:b/>
                <w:color w:val="FFFFFF"/>
                <w:sz w:val="18"/>
              </w:rPr>
            </w:r>
            <w:r>
              <w:rPr>
                <w:b/>
                <w:i w:val="0"/>
                <w:color w:val="FFFFFF"/>
                <w:sz w:val="18"/>
              </w:rPr>
              <w:t>The thing that separates it</w:t>
            </w:r>
          </w:p>
        </w:tc>
      </w:tr>
      <w:tr>
        <w:tc>
          <w:tcPr>
            <w:tcW w:type="dxa" w:w="3408"/>
          </w:tcPr>
          <w:p>
            <w:pPr>
              <w:spacing w:after="40"/>
            </w:pPr>
            <w:r>
              <w:rPr>
                <w:sz w:val="18"/>
              </w:rPr>
            </w:r>
            <w:r>
              <w:rPr>
                <w:b/>
                <w:i w:val="0"/>
                <w:sz w:val="18"/>
              </w:rPr>
              <w:t>IgG</w:t>
            </w:r>
          </w:p>
        </w:tc>
        <w:tc>
          <w:tcPr>
            <w:tcW w:type="dxa" w:w="3408"/>
          </w:tcPr>
          <w:p>
            <w:pPr>
              <w:spacing w:after="40"/>
            </w:pPr>
            <w:r>
              <w:rPr>
                <w:sz w:val="18"/>
              </w:rPr>
            </w:r>
            <w:r>
              <w:rPr>
                <w:b w:val="0"/>
                <w:i w:val="0"/>
                <w:sz w:val="18"/>
              </w:rPr>
              <w:t>Monomer</w:t>
            </w:r>
          </w:p>
        </w:tc>
        <w:tc>
          <w:tcPr>
            <w:tcW w:type="dxa" w:w="3408"/>
          </w:tcPr>
          <w:p>
            <w:pPr>
              <w:spacing w:after="40"/>
            </w:pPr>
            <w:r>
              <w:rPr>
                <w:sz w:val="18"/>
              </w:rPr>
            </w:r>
            <w:r>
              <w:rPr>
                <w:b/>
                <w:i w:val="0"/>
                <w:sz w:val="18"/>
              </w:rPr>
              <w:t>MOST prevalent.</w:t>
            </w:r>
            <w:r>
              <w:rPr>
                <w:b w:val="0"/>
                <w:i w:val="0"/>
                <w:sz w:val="18"/>
              </w:rPr>
              <w:t xml:space="preserve"> The </w:t>
            </w:r>
            <w:r>
              <w:rPr>
                <w:b/>
                <w:i w:val="0"/>
                <w:sz w:val="18"/>
              </w:rPr>
              <w:t>ONLY</w:t>
            </w:r>
            <w:r>
              <w:rPr>
                <w:b w:val="0"/>
                <w:i w:val="0"/>
                <w:sz w:val="18"/>
              </w:rPr>
              <w:t xml:space="preserve"> class crossing the placenta. Responsible for </w:t>
            </w:r>
            <w:r>
              <w:rPr>
                <w:b/>
                <w:i w:val="0"/>
                <w:sz w:val="18"/>
              </w:rPr>
              <w:t>long-term immunity</w:t>
            </w:r>
            <w:r>
              <w:rPr>
                <w:b w:val="0"/>
                <w:i w:val="0"/>
                <w:sz w:val="18"/>
              </w:rPr>
              <w:t>. Made in the primary response and in very large titre in secondary responses</w:t>
            </w:r>
          </w:p>
        </w:tc>
      </w:tr>
      <w:tr>
        <w:tc>
          <w:tcPr>
            <w:tcW w:type="dxa" w:w="3408"/>
          </w:tcPr>
          <w:p>
            <w:pPr>
              <w:spacing w:after="40"/>
            </w:pPr>
            <w:r>
              <w:rPr>
                <w:sz w:val="18"/>
              </w:rPr>
            </w:r>
            <w:r>
              <w:rPr>
                <w:b/>
                <w:i w:val="0"/>
                <w:sz w:val="18"/>
              </w:rPr>
              <w:t>IgA</w:t>
            </w:r>
          </w:p>
        </w:tc>
        <w:tc>
          <w:tcPr>
            <w:tcW w:type="dxa" w:w="3408"/>
          </w:tcPr>
          <w:p>
            <w:pPr>
              <w:spacing w:after="40"/>
            </w:pPr>
            <w:r>
              <w:rPr>
                <w:sz w:val="18"/>
              </w:rPr>
            </w:r>
            <w:r>
              <w:rPr>
                <w:b w:val="0"/>
                <w:i w:val="0"/>
                <w:sz w:val="18"/>
              </w:rPr>
              <w:t xml:space="preserve">Monomer </w:t>
            </w:r>
            <w:r>
              <w:rPr>
                <w:b w:val="0"/>
                <w:i/>
                <w:sz w:val="18"/>
              </w:rPr>
              <w:t>or</w:t>
            </w:r>
            <w:r>
              <w:rPr>
                <w:b w:val="0"/>
                <w:i w:val="0"/>
                <w:sz w:val="18"/>
              </w:rPr>
              <w:t xml:space="preserve"> dimer</w:t>
            </w:r>
          </w:p>
        </w:tc>
        <w:tc>
          <w:tcPr>
            <w:tcW w:type="dxa" w:w="3408"/>
          </w:tcPr>
          <w:p>
            <w:pPr>
              <w:spacing w:after="40"/>
            </w:pPr>
            <w:r>
              <w:rPr>
                <w:sz w:val="18"/>
              </w:rPr>
            </w:r>
            <w:r>
              <w:rPr>
                <w:b/>
                <w:i w:val="0"/>
                <w:sz w:val="18"/>
              </w:rPr>
              <w:t>SECOND most prevalent.</w:t>
            </w:r>
            <w:r>
              <w:rPr>
                <w:b w:val="0"/>
                <w:i w:val="0"/>
                <w:sz w:val="18"/>
              </w:rPr>
              <w:t xml:space="preserve"> Lines mucosal epithelium; free or secretory form in </w:t>
            </w:r>
            <w:r>
              <w:rPr>
                <w:b/>
                <w:i w:val="0"/>
                <w:sz w:val="18"/>
              </w:rPr>
              <w:t>saliva, tears, colostrum and mucus</w:t>
            </w:r>
            <w:r>
              <w:rPr>
                <w:b w:val="0"/>
                <w:i w:val="0"/>
                <w:sz w:val="18"/>
              </w:rPr>
              <w:t>. Local immunity against enteric, respiratory and genitourinary pathogens</w:t>
            </w:r>
          </w:p>
        </w:tc>
      </w:tr>
      <w:tr>
        <w:tc>
          <w:tcPr>
            <w:tcW w:type="dxa" w:w="3408"/>
          </w:tcPr>
          <w:p>
            <w:pPr>
              <w:spacing w:after="40"/>
            </w:pPr>
            <w:r>
              <w:rPr>
                <w:sz w:val="18"/>
              </w:rPr>
            </w:r>
            <w:r>
              <w:rPr>
                <w:b/>
                <w:i w:val="0"/>
                <w:sz w:val="18"/>
              </w:rPr>
              <w:t>IgM</w:t>
            </w:r>
          </w:p>
        </w:tc>
        <w:tc>
          <w:tcPr>
            <w:tcW w:type="dxa" w:w="3408"/>
          </w:tcPr>
          <w:p>
            <w:pPr>
              <w:spacing w:after="40"/>
            </w:pPr>
            <w:r>
              <w:rPr>
                <w:sz w:val="18"/>
              </w:rPr>
            </w:r>
            <w:r>
              <w:rPr>
                <w:b/>
                <w:i w:val="0"/>
                <w:sz w:val="18"/>
              </w:rPr>
              <w:t>PENTAMER</w:t>
            </w:r>
          </w:p>
        </w:tc>
        <w:tc>
          <w:tcPr>
            <w:tcW w:type="dxa" w:w="3408"/>
          </w:tcPr>
          <w:p>
            <w:pPr>
              <w:spacing w:after="40"/>
            </w:pPr>
            <w:r>
              <w:rPr>
                <w:sz w:val="18"/>
              </w:rPr>
            </w:r>
            <w:r>
              <w:rPr>
                <w:b/>
                <w:i w:val="0"/>
                <w:sz w:val="18"/>
              </w:rPr>
              <w:t>By far the LARGEST</w:t>
            </w:r>
            <w:r>
              <w:rPr>
                <w:b w:val="0"/>
                <w:i w:val="0"/>
                <w:sz w:val="18"/>
              </w:rPr>
              <w:t xml:space="preserve">, so </w:t>
            </w:r>
            <w:r>
              <w:rPr>
                <w:b/>
                <w:i w:val="0"/>
                <w:sz w:val="18"/>
              </w:rPr>
              <w:t>too big to cross the placenta</w:t>
            </w:r>
            <w:r>
              <w:rPr>
                <w:b w:val="0"/>
                <w:i w:val="0"/>
                <w:sz w:val="18"/>
              </w:rPr>
              <w:t xml:space="preserve">. </w:t>
            </w:r>
            <w:r>
              <w:rPr>
                <w:b/>
                <w:i w:val="0"/>
                <w:sz w:val="18"/>
              </w:rPr>
              <w:t>First responder</w:t>
            </w:r>
            <w:r>
              <w:rPr>
                <w:b w:val="0"/>
                <w:i w:val="0"/>
                <w:sz w:val="18"/>
              </w:rPr>
              <w:t xml:space="preserve"> of the primary response. Important </w:t>
            </w:r>
            <w:r>
              <w:rPr>
                <w:b/>
                <w:i w:val="0"/>
                <w:sz w:val="18"/>
              </w:rPr>
              <w:t>complement fixer</w:t>
            </w:r>
            <w:r>
              <w:rPr>
                <w:b w:val="0"/>
                <w:i w:val="0"/>
                <w:sz w:val="18"/>
              </w:rPr>
              <w:t>; binds B cells</w:t>
            </w:r>
          </w:p>
        </w:tc>
      </w:tr>
      <w:tr>
        <w:tc>
          <w:tcPr>
            <w:tcW w:type="dxa" w:w="3408"/>
          </w:tcPr>
          <w:p>
            <w:pPr>
              <w:spacing w:after="40"/>
            </w:pPr>
            <w:r>
              <w:rPr>
                <w:sz w:val="18"/>
              </w:rPr>
            </w:r>
            <w:r>
              <w:rPr>
                <w:b/>
                <w:i w:val="0"/>
                <w:sz w:val="18"/>
              </w:rPr>
              <w:t>IgD</w:t>
            </w:r>
          </w:p>
        </w:tc>
        <w:tc>
          <w:tcPr>
            <w:tcW w:type="dxa" w:w="3408"/>
          </w:tcPr>
          <w:p>
            <w:pPr>
              <w:spacing w:after="40"/>
            </w:pPr>
            <w:r>
              <w:rPr>
                <w:sz w:val="18"/>
              </w:rPr>
            </w:r>
            <w:r>
              <w:rPr>
                <w:b w:val="0"/>
                <w:i w:val="0"/>
                <w:sz w:val="18"/>
              </w:rPr>
              <w:t>Monomer</w:t>
            </w:r>
          </w:p>
        </w:tc>
        <w:tc>
          <w:tcPr>
            <w:tcW w:type="dxa" w:w="3408"/>
          </w:tcPr>
          <w:p>
            <w:pPr>
              <w:spacing w:after="40"/>
            </w:pPr>
            <w:r>
              <w:rPr>
                <w:sz w:val="18"/>
              </w:rPr>
            </w:r>
            <w:r>
              <w:rPr>
                <w:b w:val="0"/>
                <w:i w:val="0"/>
                <w:sz w:val="18"/>
              </w:rPr>
              <w:t xml:space="preserve">High titre in </w:t>
            </w:r>
            <w:r>
              <w:rPr>
                <w:b/>
                <w:i w:val="0"/>
                <w:sz w:val="18"/>
              </w:rPr>
              <w:t>NEWBORNS</w:t>
            </w:r>
            <w:r>
              <w:rPr>
                <w:b w:val="0"/>
                <w:i w:val="0"/>
                <w:sz w:val="18"/>
              </w:rPr>
              <w:t>, very low in adults and children. Main function is binding B cells, probably triggering activation and regulation</w:t>
            </w:r>
          </w:p>
        </w:tc>
      </w:tr>
      <w:tr>
        <w:tc>
          <w:tcPr>
            <w:tcW w:type="dxa" w:w="3408"/>
          </w:tcPr>
          <w:p>
            <w:pPr>
              <w:spacing w:after="40"/>
            </w:pPr>
            <w:r>
              <w:rPr>
                <w:sz w:val="18"/>
              </w:rPr>
            </w:r>
            <w:r>
              <w:rPr>
                <w:b/>
                <w:i w:val="0"/>
                <w:sz w:val="18"/>
              </w:rPr>
              <w:t>IgE</w:t>
            </w:r>
          </w:p>
        </w:tc>
        <w:tc>
          <w:tcPr>
            <w:tcW w:type="dxa" w:w="3408"/>
          </w:tcPr>
          <w:p>
            <w:pPr>
              <w:spacing w:after="40"/>
            </w:pPr>
            <w:r>
              <w:rPr>
                <w:sz w:val="18"/>
              </w:rPr>
            </w:r>
            <w:r>
              <w:rPr>
                <w:b w:val="0"/>
                <w:i w:val="0"/>
                <w:sz w:val="18"/>
              </w:rPr>
              <w:t>Monomer</w:t>
            </w:r>
          </w:p>
        </w:tc>
        <w:tc>
          <w:tcPr>
            <w:tcW w:type="dxa" w:w="3408"/>
          </w:tcPr>
          <w:p>
            <w:pPr>
              <w:spacing w:after="40"/>
            </w:pPr>
            <w:r>
              <w:rPr>
                <w:sz w:val="18"/>
              </w:rPr>
            </w:r>
            <w:r>
              <w:rPr>
                <w:b/>
                <w:i w:val="0"/>
                <w:sz w:val="18"/>
              </w:rPr>
              <w:t>LEAST common</w:t>
            </w:r>
            <w:r>
              <w:rPr>
                <w:b w:val="0"/>
                <w:i w:val="0"/>
                <w:sz w:val="18"/>
              </w:rPr>
              <w:t xml:space="preserve"> in serum and the </w:t>
            </w:r>
            <w:r>
              <w:rPr>
                <w:b/>
                <w:i w:val="0"/>
                <w:sz w:val="18"/>
              </w:rPr>
              <w:t>SHORTEST-LIVED</w:t>
            </w:r>
            <w:r>
              <w:rPr>
                <w:b w:val="0"/>
                <w:i w:val="0"/>
                <w:sz w:val="18"/>
              </w:rPr>
              <w:t xml:space="preserve">. Against </w:t>
            </w:r>
            <w:r>
              <w:rPr>
                <w:b/>
                <w:i w:val="0"/>
                <w:sz w:val="18"/>
              </w:rPr>
              <w:t>allergens and parasitic worms</w:t>
            </w:r>
            <w:r>
              <w:rPr>
                <w:b w:val="0"/>
                <w:i w:val="0"/>
                <w:sz w:val="18"/>
              </w:rPr>
              <w:t xml:space="preserve">. Binds </w:t>
            </w:r>
            <w:r>
              <w:rPr>
                <w:b/>
                <w:i w:val="0"/>
                <w:sz w:val="18"/>
              </w:rPr>
              <w:t>mast cells and basophils</w:t>
            </w:r>
            <w:r>
              <w:rPr>
                <w:b w:val="0"/>
                <w:i w:val="0"/>
                <w:sz w:val="18"/>
              </w:rPr>
              <w:t>; mediates asthma and anaphylaxis through histamine</w:t>
            </w:r>
          </w:p>
        </w:tc>
      </w:tr>
    </w:tbl>
    <w:p>
      <w:pPr>
        <w:spacing w:after="80"/>
      </w:pPr>
    </w:p>
    <w:p>
      <w:pPr>
        <w:spacing w:after="120"/>
      </w:pPr>
      <w:r>
        <w:rPr>
          <w:b/>
          <w:i w:val="0"/>
        </w:rPr>
        <w:t>Four things antibody does once bound</w:t>
      </w:r>
      <w:r>
        <w:rPr>
          <w:b w:val="0"/>
          <w:i w:val="0"/>
        </w:rPr>
        <w:t xml:space="preserve"> — and each has a mechanism worth separating: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Reaction</w:t>
            </w:r>
          </w:p>
        </w:tc>
        <w:tc>
          <w:tcPr>
            <w:tcW w:type="dxa" w:w="5112"/>
            <w:shd w:val="clear" w:color="auto" w:fill="1F4D2B"/>
          </w:tcPr>
          <w:p>
            <w:pPr>
              <w:spacing w:after="40"/>
            </w:pPr>
            <w:r>
              <w:rPr>
                <w:b/>
                <w:color w:val="FFFFFF"/>
                <w:sz w:val="18"/>
              </w:rPr>
            </w:r>
            <w:r>
              <w:rPr>
                <w:b/>
                <w:i w:val="0"/>
                <w:color w:val="FFFFFF"/>
                <w:sz w:val="18"/>
              </w:rPr>
              <w:t>How</w:t>
            </w:r>
          </w:p>
        </w:tc>
      </w:tr>
      <w:tr>
        <w:tc>
          <w:tcPr>
            <w:tcW w:type="dxa" w:w="5112"/>
          </w:tcPr>
          <w:p>
            <w:pPr>
              <w:spacing w:after="40"/>
            </w:pPr>
            <w:r>
              <w:rPr>
                <w:sz w:val="18"/>
              </w:rPr>
            </w:r>
            <w:r>
              <w:rPr>
                <w:b/>
                <w:i w:val="0"/>
                <w:sz w:val="18"/>
              </w:rPr>
              <w:t>Opsonization</w:t>
            </w:r>
          </w:p>
        </w:tc>
        <w:tc>
          <w:tcPr>
            <w:tcW w:type="dxa" w:w="5112"/>
          </w:tcPr>
          <w:p>
            <w:pPr>
              <w:spacing w:after="40"/>
            </w:pPr>
            <w:r>
              <w:rPr>
                <w:sz w:val="18"/>
              </w:rPr>
            </w:r>
            <w:r>
              <w:rPr>
                <w:b w:val="0"/>
                <w:i w:val="0"/>
                <w:sz w:val="18"/>
              </w:rPr>
              <w:t xml:space="preserve">Coating the organism so phagocytes can engulf it. Matters most for </w:t>
            </w:r>
            <w:r>
              <w:rPr>
                <w:b/>
                <w:i w:val="0"/>
                <w:sz w:val="18"/>
              </w:rPr>
              <w:t>slippery envelopes, waxy capsules and slime layers</w:t>
            </w:r>
            <w:r>
              <w:rPr>
                <w:b w:val="0"/>
                <w:i w:val="0"/>
                <w:sz w:val="18"/>
              </w:rPr>
              <w:t>. The word is Greek — something cooked with food, a condiment or coating</w:t>
            </w:r>
          </w:p>
        </w:tc>
      </w:tr>
      <w:tr>
        <w:tc>
          <w:tcPr>
            <w:tcW w:type="dxa" w:w="5112"/>
          </w:tcPr>
          <w:p>
            <w:pPr>
              <w:spacing w:after="40"/>
            </w:pPr>
            <w:r>
              <w:rPr>
                <w:sz w:val="18"/>
              </w:rPr>
            </w:r>
            <w:r>
              <w:rPr>
                <w:b/>
                <w:i w:val="0"/>
                <w:sz w:val="18"/>
              </w:rPr>
              <w:t>Neutralization</w:t>
            </w:r>
          </w:p>
        </w:tc>
        <w:tc>
          <w:tcPr>
            <w:tcW w:type="dxa" w:w="5112"/>
          </w:tcPr>
          <w:p>
            <w:pPr>
              <w:spacing w:after="40"/>
            </w:pPr>
            <w:r>
              <w:rPr>
                <w:sz w:val="18"/>
              </w:rPr>
            </w:r>
            <w:r>
              <w:rPr>
                <w:b w:val="0"/>
                <w:i w:val="0"/>
                <w:sz w:val="18"/>
              </w:rPr>
              <w:t xml:space="preserve">Blocking a virus's </w:t>
            </w:r>
            <w:r>
              <w:rPr>
                <w:b/>
                <w:i w:val="0"/>
                <w:sz w:val="18"/>
              </w:rPr>
              <w:t>attachment spike proteins</w:t>
            </w:r>
            <w:r>
              <w:rPr>
                <w:b w:val="0"/>
                <w:i w:val="0"/>
                <w:sz w:val="18"/>
              </w:rPr>
              <w:t xml:space="preserve"> so it cannot enter a host cell — which also makes it easier to phagocytose</w:t>
            </w:r>
          </w:p>
        </w:tc>
      </w:tr>
      <w:tr>
        <w:tc>
          <w:tcPr>
            <w:tcW w:type="dxa" w:w="5112"/>
          </w:tcPr>
          <w:p>
            <w:pPr>
              <w:spacing w:after="40"/>
            </w:pPr>
            <w:r>
              <w:rPr>
                <w:sz w:val="18"/>
              </w:rPr>
            </w:r>
            <w:r>
              <w:rPr>
                <w:b/>
                <w:i w:val="0"/>
                <w:sz w:val="18"/>
              </w:rPr>
              <w:t>Agglutination</w:t>
            </w:r>
          </w:p>
        </w:tc>
        <w:tc>
          <w:tcPr>
            <w:tcW w:type="dxa" w:w="5112"/>
          </w:tcPr>
          <w:p>
            <w:pPr>
              <w:spacing w:after="40"/>
            </w:pPr>
            <w:r>
              <w:rPr>
                <w:sz w:val="18"/>
              </w:rPr>
            </w:r>
            <w:r>
              <w:rPr>
                <w:b/>
                <w:i w:val="0"/>
                <w:sz w:val="18"/>
              </w:rPr>
              <w:t>Cross-linking</w:t>
            </w:r>
            <w:r>
              <w:rPr>
                <w:b w:val="0"/>
                <w:i w:val="0"/>
                <w:sz w:val="18"/>
              </w:rPr>
              <w:t xml:space="preserve"> adjacent cells. The </w:t>
            </w:r>
            <w:r>
              <w:rPr>
                <w:b/>
                <w:i w:val="0"/>
                <w:sz w:val="18"/>
              </w:rPr>
              <w:t>IgM pentamer, with ten binding sites</w:t>
            </w:r>
            <w:r>
              <w:rPr>
                <w:b w:val="0"/>
                <w:i w:val="0"/>
                <w:sz w:val="18"/>
              </w:rPr>
              <w:t>, is particularly effective</w:t>
            </w:r>
          </w:p>
        </w:tc>
      </w:tr>
      <w:tr>
        <w:tc>
          <w:tcPr>
            <w:tcW w:type="dxa" w:w="5112"/>
          </w:tcPr>
          <w:p>
            <w:pPr>
              <w:spacing w:after="40"/>
            </w:pPr>
            <w:r>
              <w:rPr>
                <w:sz w:val="18"/>
              </w:rPr>
            </w:r>
            <w:r>
              <w:rPr>
                <w:b/>
                <w:i w:val="0"/>
                <w:sz w:val="18"/>
              </w:rPr>
              <w:t>Complement fixation</w:t>
            </w:r>
          </w:p>
        </w:tc>
        <w:tc>
          <w:tcPr>
            <w:tcW w:type="dxa" w:w="5112"/>
          </w:tcPr>
          <w:p>
            <w:pPr>
              <w:spacing w:after="40"/>
            </w:pPr>
            <w:r>
              <w:rPr>
                <w:sz w:val="18"/>
              </w:rPr>
            </w:r>
            <w:r>
              <w:rPr>
                <w:b w:val="0"/>
                <w:i w:val="0"/>
                <w:sz w:val="18"/>
              </w:rPr>
              <w:t xml:space="preserve">Antibody binds, leaving sites for complement proteins, which use </w:t>
            </w:r>
            <w:r>
              <w:rPr>
                <w:b/>
                <w:i w:val="0"/>
                <w:sz w:val="18"/>
              </w:rPr>
              <w:t>perforins</w:t>
            </w:r>
            <w:r>
              <w:rPr>
                <w:b w:val="0"/>
                <w:i w:val="0"/>
                <w:sz w:val="18"/>
              </w:rPr>
              <w:t xml:space="preserve"> to lyse the envelope. This is objective 8's content in this lecture</w:t>
            </w:r>
          </w:p>
        </w:tc>
      </w:tr>
    </w:tbl>
    <w:p>
      <w:pPr>
        <w:spacing w:after="80"/>
      </w:pPr>
    </w:p>
    <w:p>
      <w:pPr>
        <w:spacing w:after="120"/>
      </w:pPr>
      <w:r>
        <w:rPr>
          <w:b w:val="0"/>
          <w:i w:val="0"/>
        </w:rPr>
        <w:t>Also tested</w:t>
      </w:r>
    </w:p>
    <w:p>
      <w:pPr>
        <w:pStyle w:val="ListBullet"/>
        <w:spacing w:after="40"/>
      </w:pPr>
      <w:r>
        <w:rPr>
          <w:b/>
          <w:i w:val="0"/>
          <w:sz w:val="20"/>
        </w:rPr>
        <w:t>Antibody functions.</w:t>
      </w:r>
      <w:r>
        <w:rPr>
          <w:b w:val="0"/>
          <w:i w:val="0"/>
          <w:sz w:val="20"/>
        </w:rPr>
        <w:t xml:space="preserve"> Once bound to antigen, antibodies perform four functions: agglutination, opsonization, fixation and neutralization.</w:t>
      </w:r>
    </w:p>
    <w:p>
      <w:pPr>
        <w:pStyle w:val="ListBullet"/>
        <w:spacing w:after="40"/>
      </w:pPr>
      <w:r>
        <w:rPr>
          <w:b/>
          <w:i w:val="0"/>
          <w:sz w:val="20"/>
        </w:rPr>
        <w:t>Antibody and complement-mediated lysis.</w:t>
      </w:r>
      <w:r>
        <w:rPr>
          <w:b w:val="0"/>
          <w:i w:val="0"/>
          <w:sz w:val="20"/>
        </w:rPr>
        <w:t xml:space="preserve"> Antibody leads to it by binding the bacterium, which is complement fixation in the specific immune response; it leaves sites for complement proteins to bind and use perforins.</w:t>
      </w:r>
    </w:p>
    <w:p>
      <w:pPr>
        <w:pStyle w:val="ListBullet"/>
        <w:spacing w:after="40"/>
      </w:pPr>
      <w:r>
        <w:rPr>
          <w:b/>
          <w:i w:val="0"/>
          <w:sz w:val="20"/>
        </w:rPr>
        <w:t>Antibody neutralization of viruses.</w:t>
      </w:r>
      <w:r>
        <w:rPr>
          <w:b w:val="0"/>
          <w:i w:val="0"/>
          <w:sz w:val="20"/>
        </w:rPr>
        <w:t xml:space="preserve"> Antibody neutralizes a virus by blocking its attachment spikes, and it also makes the virus easier to phagocytose.</w:t>
      </w:r>
    </w:p>
    <w:p>
      <w:pPr>
        <w:pStyle w:val="ListBullet"/>
        <w:spacing w:after="40"/>
      </w:pPr>
      <w:r>
        <w:rPr>
          <w:b/>
          <w:i w:val="0"/>
          <w:sz w:val="20"/>
        </w:rPr>
        <w:t>Immunoglobulins that bind B cells.</w:t>
      </w:r>
      <w:r>
        <w:rPr>
          <w:b w:val="0"/>
          <w:i w:val="0"/>
          <w:sz w:val="20"/>
        </w:rPr>
        <w:t xml:space="preserve"> IgM and IgD bind to B cells; this is IgD's main function, and one IgM shares.</w:t>
      </w:r>
    </w:p>
    <w:p>
      <w:pPr>
        <w:pStyle w:val="Heading2"/>
        <w:spacing w:before="200" w:after="100"/>
      </w:pPr>
      <w:r>
        <w:rPr>
          <w:rFonts w:ascii="Georgia" w:hAnsi="Georgia"/>
          <w:color w:val="1F4D2B"/>
        </w:rPr>
        <w:t>6.8 · Objective 5 — Primary against secondary response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F4D2B"/>
          </w:tcPr>
          <w:p>
            <w:pPr>
              <w:spacing w:after="40"/>
            </w:pPr>
            <w:r>
              <w:rPr>
                <w:b/>
                <w:color w:val="FFFFFF"/>
                <w:sz w:val="18"/>
              </w:rPr>
            </w:r>
            <w:r>
              <w:rPr>
                <w:b/>
                <w:i w:val="0"/>
                <w:color w:val="FFFFFF"/>
                <w:sz w:val="18"/>
              </w:rPr>
              <w:t>PRIMARY</w:t>
            </w:r>
          </w:p>
        </w:tc>
        <w:tc>
          <w:tcPr>
            <w:tcW w:type="dxa" w:w="5112"/>
            <w:shd w:val="clear" w:color="auto" w:fill="1F4D2B"/>
          </w:tcPr>
          <w:p>
            <w:pPr>
              <w:spacing w:after="40"/>
            </w:pPr>
            <w:r>
              <w:rPr>
                <w:b/>
                <w:color w:val="FFFFFF"/>
                <w:sz w:val="18"/>
              </w:rPr>
            </w:r>
            <w:r>
              <w:rPr>
                <w:b/>
                <w:i w:val="0"/>
                <w:color w:val="FFFFFF"/>
                <w:sz w:val="18"/>
              </w:rPr>
              <w:t>SECONDARY</w:t>
            </w:r>
          </w:p>
        </w:tc>
      </w:tr>
      <w:tr>
        <w:tc>
          <w:tcPr>
            <w:tcW w:type="dxa" w:w="5112"/>
          </w:tcPr>
          <w:p>
            <w:pPr>
              <w:spacing w:after="40"/>
            </w:pPr>
            <w:r>
              <w:rPr>
                <w:sz w:val="18"/>
              </w:rPr>
            </w:r>
            <w:r>
              <w:rPr>
                <w:b w:val="0"/>
                <w:i w:val="0"/>
                <w:sz w:val="18"/>
              </w:rPr>
              <w:t xml:space="preserve">After first exposure. Produces </w:t>
            </w:r>
            <w:r>
              <w:rPr>
                <w:b/>
                <w:i w:val="0"/>
                <w:sz w:val="18"/>
              </w:rPr>
              <w:t>IgM and IgG</w:t>
            </w:r>
            <w:r>
              <w:rPr>
                <w:b w:val="0"/>
                <w:i w:val="0"/>
                <w:sz w:val="18"/>
              </w:rPr>
              <w:t xml:space="preserve">, with a </w:t>
            </w:r>
            <w:r>
              <w:rPr>
                <w:b/>
                <w:i w:val="0"/>
                <w:sz w:val="18"/>
              </w:rPr>
              <w:t>gradual</w:t>
            </w:r>
            <w:r>
              <w:rPr>
                <w:b w:val="0"/>
                <w:i w:val="0"/>
                <w:sz w:val="18"/>
              </w:rPr>
              <w:t xml:space="preserve"> rise in titre. B cells make plasma cells for each, plus </w:t>
            </w:r>
            <w:r>
              <w:rPr>
                <w:b/>
                <w:i w:val="0"/>
                <w:sz w:val="18"/>
              </w:rPr>
              <w:t>memory B cells</w:t>
            </w:r>
          </w:p>
        </w:tc>
        <w:tc>
          <w:tcPr>
            <w:tcW w:type="dxa" w:w="5112"/>
          </w:tcPr>
          <w:p>
            <w:pPr>
              <w:spacing w:after="40"/>
            </w:pPr>
            <w:r>
              <w:rPr>
                <w:sz w:val="18"/>
              </w:rPr>
            </w:r>
            <w:r>
              <w:rPr>
                <w:b w:val="0"/>
                <w:i w:val="0"/>
                <w:sz w:val="18"/>
              </w:rPr>
              <w:t xml:space="preserve">After a second or later contact. </w:t>
            </w:r>
            <w:r>
              <w:rPr>
                <w:b/>
                <w:i w:val="0"/>
                <w:sz w:val="18"/>
              </w:rPr>
              <w:t>Rapid and stronger</w:t>
            </w:r>
            <w:r>
              <w:rPr>
                <w:b w:val="0"/>
                <w:i w:val="0"/>
                <w:sz w:val="18"/>
              </w:rPr>
              <w:t xml:space="preserve">, because of the memory cells. A much higher titre of </w:t>
            </w:r>
            <w:r>
              <w:rPr>
                <w:b/>
                <w:i w:val="0"/>
                <w:sz w:val="18"/>
              </w:rPr>
              <w:t>IgG</w:t>
            </w:r>
            <w:r>
              <w:rPr>
                <w:b w:val="0"/>
                <w:i w:val="0"/>
                <w:sz w:val="18"/>
              </w:rPr>
              <w:t xml:space="preserve">, followed by gradual </w:t>
            </w:r>
            <w:r>
              <w:rPr>
                <w:b/>
                <w:i w:val="0"/>
                <w:sz w:val="18"/>
              </w:rPr>
              <w:t>IgM</w:t>
            </w:r>
          </w:p>
        </w:tc>
      </w:tr>
    </w:tbl>
    <w:p>
      <w:pPr>
        <w:spacing w:after="80"/>
      </w:pPr>
    </w:p>
    <w:p>
      <w:pPr>
        <w:spacing w:after="120"/>
      </w:pPr>
      <w:r>
        <w:rPr>
          <w:b w:val="0"/>
          <w:i w:val="0"/>
        </w:rPr>
        <w:t xml:space="preserve">The secondary response is also called the </w:t>
      </w:r>
      <w:r>
        <w:rPr>
          <w:b/>
          <w:i w:val="0"/>
        </w:rPr>
        <w:t>anamnestic response</w:t>
      </w:r>
      <w:r>
        <w:rPr>
          <w:b w:val="0"/>
          <w:i w:val="0"/>
        </w:rPr>
        <w:t xml:space="preserve">. Titre is measured in </w:t>
      </w:r>
      <w:r>
        <w:rPr>
          <w:b/>
          <w:i w:val="0"/>
        </w:rPr>
        <w:t>binding antibody units (BAU)</w:t>
      </w:r>
      <w:r>
        <w:rPr>
          <w:b w:val="0"/>
          <w:i w:val="0"/>
        </w:rPr>
        <w:t xml:space="preserve">, and in a healthy person with robust responses it </w:t>
      </w:r>
      <w:r>
        <w:rPr>
          <w:b/>
          <w:i w:val="0"/>
        </w:rPr>
        <w:t>does not fall to zero</w:t>
      </w:r>
      <w:r>
        <w:rPr>
          <w:b w:val="0"/>
          <w:i w:val="0"/>
        </w:rPr>
        <w:t xml:space="preserve"> between exposures.</w:t>
      </w:r>
    </w:p>
    <w:p>
      <w:pPr>
        <w:spacing w:after="120"/>
      </w:pPr>
      <w:r>
        <w:rPr>
          <w:b/>
          <w:i w:val="0"/>
        </w:rPr>
        <w:t>T cells and cell-mediated immunity.</w:t>
      </w:r>
      <w:r>
        <w:rPr>
          <w:b w:val="0"/>
          <w:i w:val="0"/>
        </w:rPr>
        <w:t xml:space="preserve"> T cells act directly against antigen and foreign cells but </w:t>
      </w:r>
      <w:r>
        <w:rPr>
          <w:b/>
          <w:i w:val="0"/>
        </w:rPr>
        <w:t>require MHC activation</w:t>
      </w:r>
      <w:r>
        <w:rPr>
          <w:b w:val="0"/>
          <w:i w:val="0"/>
        </w:rPr>
        <w:t xml:space="preserve">. All of them produce cytokines; sensitized T cells become long-lasting </w:t>
      </w:r>
      <w:r>
        <w:rPr>
          <w:b/>
          <w:i w:val="0"/>
        </w:rPr>
        <w:t>memory T cells</w:t>
      </w:r>
      <w:r>
        <w:rPr>
          <w:b w:val="0"/>
          <w:i w:val="0"/>
        </w:rPr>
        <w:t>. Four types: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408"/>
        <w:gridCol w:w="3408"/>
        <w:gridCol w:w="3408"/>
      </w:tblGrid>
      <w:tr>
        <w:tc>
          <w:tcPr>
            <w:tcW w:type="dxa" w:w="3408"/>
            <w:shd w:val="clear" w:color="auto" w:fill="1F4D2B"/>
          </w:tcPr>
          <w:p>
            <w:pPr>
              <w:spacing w:after="40"/>
            </w:pPr>
            <w:r>
              <w:rPr>
                <w:b/>
                <w:color w:val="FFFFFF"/>
                <w:sz w:val="18"/>
              </w:rPr>
            </w:r>
            <w:r>
              <w:rPr>
                <w:b/>
                <w:i w:val="0"/>
                <w:color w:val="FFFFFF"/>
                <w:sz w:val="18"/>
              </w:rPr>
              <w:t>Type</w:t>
            </w:r>
          </w:p>
        </w:tc>
        <w:tc>
          <w:tcPr>
            <w:tcW w:type="dxa" w:w="3408"/>
            <w:shd w:val="clear" w:color="auto" w:fill="1F4D2B"/>
          </w:tcPr>
          <w:p>
            <w:pPr>
              <w:spacing w:after="40"/>
            </w:pPr>
            <w:r>
              <w:rPr>
                <w:b/>
                <w:color w:val="FFFFFF"/>
                <w:sz w:val="18"/>
              </w:rPr>
            </w:r>
            <w:r>
              <w:rPr>
                <w:b/>
                <w:i w:val="0"/>
                <w:color w:val="FFFFFF"/>
                <w:sz w:val="18"/>
              </w:rPr>
              <w:t>Marker</w:t>
            </w:r>
          </w:p>
        </w:tc>
        <w:tc>
          <w:tcPr>
            <w:tcW w:type="dxa" w:w="3408"/>
            <w:shd w:val="clear" w:color="auto" w:fill="1F4D2B"/>
          </w:tcPr>
          <w:p>
            <w:pPr>
              <w:spacing w:after="40"/>
            </w:pPr>
            <w:r>
              <w:rPr>
                <w:b/>
                <w:color w:val="FFFFFF"/>
                <w:sz w:val="18"/>
              </w:rPr>
            </w:r>
            <w:r>
              <w:rPr>
                <w:b/>
                <w:i w:val="0"/>
                <w:color w:val="FFFFFF"/>
                <w:sz w:val="18"/>
              </w:rPr>
              <w:t>Role</w:t>
            </w:r>
          </w:p>
        </w:tc>
      </w:tr>
      <w:tr>
        <w:tc>
          <w:tcPr>
            <w:tcW w:type="dxa" w:w="3408"/>
          </w:tcPr>
          <w:p>
            <w:pPr>
              <w:spacing w:after="40"/>
            </w:pPr>
            <w:r>
              <w:rPr>
                <w:sz w:val="18"/>
              </w:rPr>
            </w:r>
            <w:r>
              <w:rPr>
                <w:b/>
                <w:i w:val="0"/>
                <w:sz w:val="18"/>
              </w:rPr>
              <w:t>T helper (TH)</w:t>
            </w:r>
          </w:p>
        </w:tc>
        <w:tc>
          <w:tcPr>
            <w:tcW w:type="dxa" w:w="3408"/>
          </w:tcPr>
          <w:p>
            <w:pPr>
              <w:spacing w:after="40"/>
            </w:pPr>
            <w:r>
              <w:rPr>
                <w:sz w:val="18"/>
              </w:rPr>
            </w:r>
            <w:r>
              <w:rPr>
                <w:b w:val="0"/>
                <w:i w:val="0"/>
                <w:sz w:val="18"/>
              </w:rPr>
              <w:t>CD4</w:t>
            </w:r>
          </w:p>
        </w:tc>
        <w:tc>
          <w:tcPr>
            <w:tcW w:type="dxa" w:w="3408"/>
          </w:tcPr>
          <w:p>
            <w:pPr>
              <w:spacing w:after="40"/>
            </w:pPr>
            <w:r>
              <w:rPr>
                <w:sz w:val="18"/>
              </w:rPr>
            </w:r>
            <w:r>
              <w:rPr>
                <w:b w:val="0"/>
                <w:i w:val="0"/>
                <w:sz w:val="18"/>
              </w:rPr>
              <w:t xml:space="preserve">Assists other T and B cells — the </w:t>
            </w:r>
            <w:r>
              <w:rPr>
                <w:b/>
                <w:i w:val="0"/>
                <w:sz w:val="18"/>
              </w:rPr>
              <w:t>conductor</w:t>
            </w:r>
            <w:r>
              <w:rPr>
                <w:b w:val="0"/>
                <w:i w:val="0"/>
                <w:sz w:val="18"/>
              </w:rPr>
              <w:t xml:space="preserve"> of the response</w:t>
            </w:r>
          </w:p>
        </w:tc>
      </w:tr>
      <w:tr>
        <w:tc>
          <w:tcPr>
            <w:tcW w:type="dxa" w:w="3408"/>
          </w:tcPr>
          <w:p>
            <w:pPr>
              <w:spacing w:after="40"/>
            </w:pPr>
            <w:r>
              <w:rPr>
                <w:sz w:val="18"/>
              </w:rPr>
            </w:r>
            <w:r>
              <w:rPr>
                <w:b/>
                <w:i w:val="0"/>
                <w:sz w:val="18"/>
              </w:rPr>
              <w:t>Cytotoxic (TC)</w:t>
            </w:r>
          </w:p>
        </w:tc>
        <w:tc>
          <w:tcPr>
            <w:tcW w:type="dxa" w:w="3408"/>
          </w:tcPr>
          <w:p>
            <w:pPr>
              <w:spacing w:after="40"/>
            </w:pPr>
            <w:r>
              <w:rPr>
                <w:sz w:val="18"/>
              </w:rPr>
            </w:r>
            <w:r>
              <w:rPr>
                <w:b w:val="0"/>
                <w:i w:val="0"/>
                <w:sz w:val="18"/>
              </w:rPr>
              <w:t>CD8</w:t>
            </w:r>
          </w:p>
        </w:tc>
        <w:tc>
          <w:tcPr>
            <w:tcW w:type="dxa" w:w="3408"/>
          </w:tcPr>
          <w:p>
            <w:pPr>
              <w:spacing w:after="40"/>
            </w:pPr>
            <w:r>
              <w:rPr>
                <w:sz w:val="18"/>
              </w:rPr>
            </w:r>
            <w:r>
              <w:rPr>
                <w:b w:val="0"/>
                <w:i w:val="0"/>
                <w:sz w:val="18"/>
              </w:rPr>
              <w:t xml:space="preserve">Secretes enzymes that </w:t>
            </w:r>
            <w:r>
              <w:rPr>
                <w:b/>
                <w:i w:val="0"/>
                <w:sz w:val="18"/>
              </w:rPr>
              <w:t>lyse</w:t>
            </w:r>
            <w:r>
              <w:rPr>
                <w:b w:val="0"/>
                <w:i w:val="0"/>
                <w:sz w:val="18"/>
              </w:rPr>
              <w:t xml:space="preserve"> cells — especially virally infected cells, cancer cells, and cells from other humans and animals</w:t>
            </w:r>
          </w:p>
        </w:tc>
      </w:tr>
      <w:tr>
        <w:tc>
          <w:tcPr>
            <w:tcW w:type="dxa" w:w="3408"/>
          </w:tcPr>
          <w:p>
            <w:pPr>
              <w:spacing w:after="40"/>
            </w:pPr>
            <w:r>
              <w:rPr>
                <w:sz w:val="18"/>
              </w:rPr>
            </w:r>
            <w:r>
              <w:rPr>
                <w:b/>
                <w:i w:val="0"/>
                <w:sz w:val="18"/>
              </w:rPr>
              <w:t>Delayed hypersensitivity (TD)</w:t>
            </w:r>
          </w:p>
        </w:tc>
        <w:tc>
          <w:tcPr>
            <w:tcW w:type="dxa" w:w="3408"/>
          </w:tcPr>
          <w:p>
            <w:pPr>
              <w:spacing w:after="40"/>
            </w:pPr>
            <w:r>
              <w:rPr>
                <w:sz w:val="18"/>
              </w:rPr>
            </w:r>
            <w:r>
              <w:rPr>
                <w:b w:val="0"/>
                <w:i w:val="0"/>
                <w:sz w:val="18"/>
              </w:rPr>
              <w:t>—</w:t>
            </w:r>
          </w:p>
        </w:tc>
        <w:tc>
          <w:tcPr>
            <w:tcW w:type="dxa" w:w="3408"/>
          </w:tcPr>
          <w:p>
            <w:pPr>
              <w:spacing w:after="40"/>
            </w:pPr>
            <w:r>
              <w:rPr>
                <w:sz w:val="18"/>
              </w:rPr>
            </w:r>
            <w:r>
              <w:rPr>
                <w:b w:val="0"/>
                <w:i w:val="0"/>
                <w:sz w:val="18"/>
              </w:rPr>
              <w:t xml:space="preserve">Allergy appearing </w:t>
            </w:r>
            <w:r>
              <w:rPr>
                <w:b/>
                <w:i w:val="0"/>
                <w:sz w:val="18"/>
              </w:rPr>
              <w:t>hours or days</w:t>
            </w:r>
            <w:r>
              <w:rPr>
                <w:b w:val="0"/>
                <w:i w:val="0"/>
                <w:sz w:val="18"/>
              </w:rPr>
              <w:t xml:space="preserve"> after contact, or after accumulated contact</w:t>
            </w:r>
          </w:p>
        </w:tc>
      </w:tr>
      <w:tr>
        <w:tc>
          <w:tcPr>
            <w:tcW w:type="dxa" w:w="3408"/>
          </w:tcPr>
          <w:p>
            <w:pPr>
              <w:spacing w:after="40"/>
            </w:pPr>
            <w:r>
              <w:rPr>
                <w:sz w:val="18"/>
              </w:rPr>
            </w:r>
            <w:r>
              <w:rPr>
                <w:b/>
                <w:i w:val="0"/>
                <w:sz w:val="18"/>
              </w:rPr>
              <w:t>T suppressor (TS)</w:t>
            </w:r>
          </w:p>
        </w:tc>
        <w:tc>
          <w:tcPr>
            <w:tcW w:type="dxa" w:w="3408"/>
          </w:tcPr>
          <w:p>
            <w:pPr>
              <w:spacing w:after="40"/>
            </w:pPr>
            <w:r>
              <w:rPr>
                <w:sz w:val="18"/>
              </w:rPr>
            </w:r>
            <w:r>
              <w:rPr>
                <w:b w:val="0"/>
                <w:i w:val="0"/>
                <w:sz w:val="18"/>
              </w:rPr>
              <w:t>—</w:t>
            </w:r>
          </w:p>
        </w:tc>
        <w:tc>
          <w:tcPr>
            <w:tcW w:type="dxa" w:w="3408"/>
          </w:tcPr>
          <w:p>
            <w:pPr>
              <w:spacing w:after="40"/>
            </w:pPr>
            <w:r>
              <w:rPr>
                <w:sz w:val="18"/>
              </w:rPr>
            </w:r>
            <w:r>
              <w:rPr>
                <w:b/>
                <w:i w:val="0"/>
                <w:sz w:val="18"/>
              </w:rPr>
              <w:t>Limits</w:t>
            </w:r>
            <w:r>
              <w:rPr>
                <w:b w:val="0"/>
                <w:i w:val="0"/>
                <w:sz w:val="18"/>
              </w:rPr>
              <w:t xml:space="preserve"> the actions of other T and B cells</w:t>
            </w:r>
          </w:p>
        </w:tc>
      </w:tr>
    </w:tbl>
    <w:p>
      <w:pPr>
        <w:spacing w:after="80"/>
      </w:pPr>
    </w:p>
    <w:p>
      <w:pPr>
        <w:spacing w:after="120"/>
      </w:pPr>
      <w:r>
        <w:rPr>
          <w:b w:val="0"/>
          <w:i w:val="0"/>
        </w:rPr>
        <w:t>Also tested</w:t>
      </w:r>
    </w:p>
    <w:p>
      <w:pPr>
        <w:pStyle w:val="ListBullet"/>
        <w:spacing w:after="40"/>
      </w:pPr>
      <w:r>
        <w:rPr>
          <w:b/>
          <w:i w:val="0"/>
          <w:sz w:val="20"/>
        </w:rPr>
        <w:t>Antibody titre over time.</w:t>
      </w:r>
      <w:r>
        <w:rPr>
          <w:b w:val="0"/>
          <w:i w:val="0"/>
          <w:sz w:val="20"/>
        </w:rPr>
        <w:t xml:space="preserve"> In a healthy individual with robust immune responses, it typically does not fall to zero.</w:t>
      </w:r>
    </w:p>
    <w:p>
      <w:pPr>
        <w:pStyle w:val="Heading2"/>
        <w:spacing w:before="200" w:after="100"/>
      </w:pPr>
      <w:r>
        <w:rPr>
          <w:rFonts w:ascii="Georgia" w:hAnsi="Georgia"/>
          <w:color w:val="1F4D2B"/>
        </w:rPr>
        <w:t>6.9 · The applications</w:t>
      </w:r>
    </w:p>
    <w:p>
      <w:pPr>
        <w:spacing w:after="120"/>
      </w:pPr>
      <w:r>
        <w:rPr>
          <w:b/>
          <w:i w:val="0"/>
        </w:rPr>
        <w:t>Passive immunization (immunotherapy)</w:t>
      </w:r>
      <w:r>
        <w:rPr>
          <w:b w:val="0"/>
          <w:i w:val="0"/>
        </w:rPr>
        <w:t xml:space="preserve"> gives short-term protection — on the order of </w:t>
      </w:r>
      <w:r>
        <w:rPr>
          <w:b/>
          <w:i w:val="0"/>
        </w:rPr>
        <w:t>two to three months</w:t>
      </w:r>
      <w:r>
        <w:rPr>
          <w:b w:val="0"/>
          <w:i w:val="0"/>
        </w:rPr>
        <w:t xml:space="preserve">. Early use transfused </w:t>
      </w:r>
      <w:r>
        <w:rPr>
          <w:b/>
          <w:i w:val="0"/>
        </w:rPr>
        <w:t>horse serum</w:t>
      </w:r>
      <w:r>
        <w:rPr>
          <w:b w:val="0"/>
          <w:i w:val="0"/>
        </w:rPr>
        <w:t xml:space="preserve"> antitoxins for tetanus and diphtheria; horse sera are still sometimes used for diphtheria, botulism and spider or snake bites, with </w:t>
      </w:r>
      <w:r>
        <w:rPr>
          <w:b/>
          <w:i w:val="0"/>
        </w:rPr>
        <w:t>serum sickness or anaphylaxis</w:t>
      </w:r>
      <w:r>
        <w:rPr>
          <w:b w:val="0"/>
          <w:i w:val="0"/>
        </w:rPr>
        <w:t xml:space="preserve"> as the risks. Current </w:t>
      </w:r>
      <w:r>
        <w:rPr>
          <w:b/>
          <w:i w:val="0"/>
        </w:rPr>
        <w:t>pooled gamma globulin</w:t>
      </w:r>
      <w:r>
        <w:rPr>
          <w:b w:val="0"/>
          <w:i w:val="0"/>
        </w:rPr>
        <w:t xml:space="preserve"> is used for hepatitis A and B, HIV, measles and generally immunodeficient patients. </w:t>
      </w:r>
      <w:r>
        <w:rPr>
          <w:b/>
          <w:i w:val="0"/>
        </w:rPr>
        <w:t>Convalescent plasma</w:t>
      </w:r>
      <w:r>
        <w:rPr>
          <w:b w:val="0"/>
          <w:i w:val="0"/>
        </w:rPr>
        <w:t xml:space="preserve"> and monoclonal antibodies have a role in viral infection.</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The monoclonal antibody endings are free marks, because the name tells you the source.</w:t>
            </w:r>
          </w:p>
          <w:p>
            <w:pPr>
              <w:pStyle w:val="ListBullet"/>
              <w:spacing w:after="40"/>
            </w:pPr>
            <w:r>
              <w:rPr>
                <w:b/>
                <w:i w:val="0"/>
                <w:sz w:val="20"/>
              </w:rPr>
              <w:t>-mab</w:t>
            </w:r>
            <w:r>
              <w:rPr>
                <w:b w:val="0"/>
                <w:i w:val="0"/>
                <w:sz w:val="20"/>
              </w:rPr>
              <w:t xml:space="preserve"> — monoclonal antibody (a protein)</w:t>
            </w:r>
          </w:p>
          <w:p>
            <w:pPr>
              <w:pStyle w:val="ListBullet"/>
              <w:spacing w:after="40"/>
            </w:pPr>
            <w:r>
              <w:rPr>
                <w:b/>
                <w:i w:val="0"/>
                <w:sz w:val="20"/>
              </w:rPr>
              <w:t>-omab</w:t>
            </w:r>
            <w:r>
              <w:rPr>
                <w:b w:val="0"/>
                <w:i w:val="0"/>
                <w:sz w:val="20"/>
              </w:rPr>
              <w:t xml:space="preserve"> — </w:t>
            </w:r>
            <w:r>
              <w:rPr>
                <w:b/>
                <w:i w:val="0"/>
                <w:sz w:val="20"/>
              </w:rPr>
              <w:t>mouse</w:t>
            </w:r>
          </w:p>
          <w:p>
            <w:pPr>
              <w:pStyle w:val="ListBullet"/>
              <w:spacing w:after="40"/>
            </w:pPr>
            <w:r>
              <w:rPr>
                <w:b/>
                <w:i w:val="0"/>
                <w:sz w:val="20"/>
              </w:rPr>
              <w:t>-ximab</w:t>
            </w:r>
            <w:r>
              <w:rPr>
                <w:b w:val="0"/>
                <w:i w:val="0"/>
                <w:sz w:val="20"/>
              </w:rPr>
              <w:t xml:space="preserve"> — </w:t>
            </w:r>
            <w:r>
              <w:rPr>
                <w:b/>
                <w:i w:val="0"/>
                <w:sz w:val="20"/>
              </w:rPr>
              <w:t>chimeric</w:t>
            </w:r>
          </w:p>
          <w:p>
            <w:pPr>
              <w:pStyle w:val="ListBullet"/>
              <w:spacing w:after="40"/>
            </w:pPr>
            <w:r>
              <w:rPr>
                <w:b/>
                <w:i w:val="0"/>
                <w:sz w:val="20"/>
              </w:rPr>
              <w:t>-zumab</w:t>
            </w:r>
            <w:r>
              <w:rPr>
                <w:b w:val="0"/>
                <w:i w:val="0"/>
                <w:sz w:val="20"/>
              </w:rPr>
              <w:t xml:space="preserve"> — </w:t>
            </w:r>
            <w:r>
              <w:rPr>
                <w:b/>
                <w:i w:val="0"/>
                <w:sz w:val="20"/>
              </w:rPr>
              <w:t>humanized</w:t>
            </w:r>
          </w:p>
          <w:p>
            <w:pPr>
              <w:pStyle w:val="ListBullet"/>
              <w:spacing w:after="40"/>
            </w:pPr>
            <w:r>
              <w:rPr>
                <w:b/>
                <w:i w:val="0"/>
                <w:sz w:val="20"/>
              </w:rPr>
              <w:t>-umab</w:t>
            </w:r>
            <w:r>
              <w:rPr>
                <w:b w:val="0"/>
                <w:i w:val="0"/>
                <w:sz w:val="20"/>
              </w:rPr>
              <w:t xml:space="preserve"> — entirely </w:t>
            </w:r>
            <w:r>
              <w:rPr>
                <w:b/>
                <w:i w:val="0"/>
                <w:sz w:val="20"/>
              </w:rPr>
              <w:t>human</w:t>
            </w:r>
          </w:p>
          <w:p>
            <w:pPr>
              <w:spacing w:after="120"/>
            </w:pPr>
            <w:r>
              <w:rPr>
                <w:b w:val="0"/>
                <w:i w:val="0"/>
              </w:rPr>
              <w:t xml:space="preserve">Two examples: </w:t>
            </w:r>
            <w:r>
              <w:rPr>
                <w:b/>
                <w:i w:val="0"/>
              </w:rPr>
              <w:t>adalimumab</w:t>
            </w:r>
            <w:r>
              <w:rPr>
                <w:b w:val="0"/>
                <w:i w:val="0"/>
              </w:rPr>
              <w:t xml:space="preserve"> for rheumatoid and psoriatic arthritis, Crohn disease and plaque psoriasis; </w:t>
            </w:r>
            <w:r>
              <w:rPr>
                <w:b/>
                <w:i w:val="0"/>
              </w:rPr>
              <w:t>pembrolizumab</w:t>
            </w:r>
            <w:r>
              <w:rPr>
                <w:b w:val="0"/>
                <w:i w:val="0"/>
              </w:rPr>
              <w:t xml:space="preserve"> for melanoma and lung cancer.</w:t>
            </w:r>
          </w:p>
        </w:tc>
      </w:tr>
    </w:tbl>
    <w:p>
      <w:pPr>
        <w:spacing w:after="80"/>
      </w:pPr>
    </w:p>
    <w:p>
      <w:pPr>
        <w:spacing w:after="120"/>
      </w:pPr>
      <w:r>
        <w:rPr>
          <w:b/>
          <w:i w:val="0"/>
        </w:rPr>
        <w:t>Vaccination</w:t>
      </w:r>
      <w:r>
        <w:rPr>
          <w:b w:val="0"/>
          <w:i w:val="0"/>
        </w:rPr>
        <w:t xml:space="preserve"> is deliberate exposure to material that is </w:t>
      </w:r>
      <w:r>
        <w:rPr>
          <w:b/>
          <w:i w:val="0"/>
        </w:rPr>
        <w:t>antigenic but NOT pathogenic</w:t>
      </w:r>
      <w:r>
        <w:rPr>
          <w:b w:val="0"/>
          <w:i w:val="0"/>
        </w:rPr>
        <w:t xml:space="preserve">. The practice reached England through </w:t>
      </w:r>
      <w:r>
        <w:rPr>
          <w:b/>
          <w:i w:val="0"/>
        </w:rPr>
        <w:t>Lady Montagu</w:t>
      </w:r>
      <w:r>
        <w:rPr>
          <w:b w:val="0"/>
          <w:i w:val="0"/>
        </w:rPr>
        <w:t xml:space="preserve">; the first effective human vaccination was </w:t>
      </w:r>
      <w:r>
        <w:rPr>
          <w:b/>
          <w:i w:val="0"/>
        </w:rPr>
        <w:t>Jenner's</w:t>
      </w:r>
      <w:r>
        <w:rPr>
          <w:b w:val="0"/>
          <w:i w:val="0"/>
        </w:rPr>
        <w:t xml:space="preserve">, using cowpox against smallpox; </w:t>
      </w:r>
      <w:r>
        <w:rPr>
          <w:b/>
          <w:i w:val="0"/>
        </w:rPr>
        <w:t>Pasteur</w:t>
      </w:r>
      <w:r>
        <w:rPr>
          <w:b w:val="0"/>
          <w:i w:val="0"/>
        </w:rPr>
        <w:t xml:space="preserve"> later developed one against rabies.</w:t>
      </w:r>
    </w:p>
    <w:p>
      <w:pPr>
        <w:spacing w:after="120"/>
      </w:pPr>
      <w:r>
        <w:rPr>
          <w:b/>
          <w:i w:val="0"/>
        </w:rPr>
        <w:t>An effective vaccine should</w:t>
      </w:r>
      <w:r>
        <w:rPr>
          <w:b w:val="0"/>
          <w:i w:val="0"/>
        </w:rPr>
        <w:t xml:space="preserve"> have low toxicity, protect against exposure, stimulate </w:t>
      </w:r>
      <w:r>
        <w:rPr>
          <w:b/>
          <w:i w:val="0"/>
        </w:rPr>
        <w:t>BOTH</w:t>
      </w:r>
      <w:r>
        <w:rPr>
          <w:b w:val="0"/>
          <w:i w:val="0"/>
        </w:rPr>
        <w:t xml:space="preserve"> antibody-mediated and cell-mediated responses, produce lasting </w:t>
      </w:r>
      <w:r>
        <w:rPr>
          <w:b/>
          <w:i w:val="0"/>
        </w:rPr>
        <w:t>memory B and T cells</w:t>
      </w:r>
      <w:r>
        <w:rPr>
          <w:b w:val="0"/>
          <w:i w:val="0"/>
        </w:rPr>
        <w:t xml:space="preserve">, generally not need numerous doses or boosters, and be inexpensive, easy to give and long-lived on the shelf. A </w:t>
      </w:r>
      <w:r>
        <w:rPr>
          <w:b/>
          <w:i w:val="0"/>
        </w:rPr>
        <w:t>sterilizing vaccine</w:t>
      </w:r>
      <w:r>
        <w:rPr>
          <w:b w:val="0"/>
          <w:i w:val="0"/>
        </w:rPr>
        <w:t xml:space="preserve"> — one leaving the target non-functioning and unable to mutate — would be best of all.</w:t>
      </w:r>
    </w:p>
    <w:p>
      <w:pPr>
        <w:spacing w:after="120"/>
      </w:pPr>
      <w:r>
        <w:rPr>
          <w:b/>
          <w:i w:val="0"/>
        </w:rPr>
        <w:t>Most vaccines contain</w:t>
      </w:r>
      <w:r>
        <w:rPr>
          <w:b w:val="0"/>
          <w:i w:val="0"/>
        </w:rPr>
        <w:t xml:space="preserve"> killed whole cells or inactivated viruses; live attenuated organisms; acellular or subunit antigens; </w:t>
      </w:r>
      <w:r>
        <w:rPr>
          <w:b/>
          <w:i w:val="0"/>
        </w:rPr>
        <w:t>toxoids</w:t>
      </w:r>
      <w:r>
        <w:rPr>
          <w:b w:val="0"/>
          <w:i w:val="0"/>
        </w:rPr>
        <w:t xml:space="preserve"> from purified antigenic components; or genetically engineered organisms or antigens.</w:t>
      </w:r>
    </w:p>
    <w:p>
      <w:pPr>
        <w:spacing w:after="120"/>
      </w:pPr>
      <w:r>
        <w:rPr>
          <w:b/>
          <w:i w:val="0"/>
        </w:rPr>
        <w:t>Marrow and stem cell donation</w:t>
      </w:r>
      <w:r>
        <w:rPr>
          <w:b w:val="0"/>
          <w:i w:val="0"/>
        </w:rPr>
        <w:t xml:space="preserve"> requires a close </w:t>
      </w:r>
      <w:r>
        <w:rPr>
          <w:b/>
          <w:i w:val="0"/>
        </w:rPr>
        <w:t>class I MHC match</w:t>
      </w:r>
      <w:r>
        <w:rPr>
          <w:b w:val="0"/>
          <w:i w:val="0"/>
        </w:rPr>
        <w:t xml:space="preserve"> plus further DNA compatibility testing. Marrow is harvested from the </w:t>
      </w:r>
      <w:r>
        <w:rPr>
          <w:b/>
          <w:i w:val="0"/>
        </w:rPr>
        <w:t>sternum, femur or iliac crest</w:t>
      </w:r>
      <w:r>
        <w:rPr>
          <w:b w:val="0"/>
          <w:i w:val="0"/>
        </w:rPr>
        <w:t xml:space="preserve">; circulating peripheral stem cells are collected by </w:t>
      </w:r>
      <w:r>
        <w:rPr>
          <w:b/>
          <w:i w:val="0"/>
        </w:rPr>
        <w:t>apheresis</w:t>
      </w:r>
      <w:r>
        <w:rPr>
          <w:b w:val="0"/>
          <w:i w:val="0"/>
        </w:rPr>
        <w:t xml:space="preserve"> after a mobilizing drug. The recipient receives drug and radiation therapy beforehand </w:t>
      </w:r>
      <w:r>
        <w:rPr>
          <w:b/>
          <w:i w:val="0"/>
        </w:rPr>
        <w:t>to reduce the risk of rejecting the donor cells</w:t>
      </w:r>
      <w:r>
        <w:rPr>
          <w:b w:val="0"/>
          <w:i w:val="0"/>
        </w:rPr>
        <w:t>.</w:t>
      </w:r>
    </w:p>
    <w:p>
      <w:pPr>
        <w:spacing w:after="120"/>
      </w:pPr>
      <w:r>
        <w:rPr>
          <w:b w:val="0"/>
          <w:i w:val="0"/>
        </w:rPr>
        <w:t>Also tested</w:t>
      </w:r>
    </w:p>
    <w:p>
      <w:pPr>
        <w:pStyle w:val="ListBullet"/>
        <w:spacing w:after="40"/>
      </w:pPr>
      <w:r>
        <w:rPr>
          <w:b/>
          <w:i w:val="0"/>
          <w:sz w:val="20"/>
        </w:rPr>
        <w:t>Opsonization.</w:t>
      </w:r>
      <w:r>
        <w:rPr>
          <w:b w:val="0"/>
          <w:i w:val="0"/>
          <w:sz w:val="20"/>
        </w:rPr>
        <w:t xml:space="preserve"> It coats the organism so phagocytes can engulf it; the coating marks the target and gives the phagocyte a surface to bind, greatly increasing the rate of engulfment.</w:t>
      </w:r>
    </w:p>
    <w:p>
      <w:pPr>
        <w:pStyle w:val="ListBullet"/>
        <w:spacing w:after="40"/>
      </w:pPr>
      <w:r>
        <w:rPr>
          <w:b/>
          <w:i w:val="0"/>
          <w:sz w:val="20"/>
        </w:rPr>
        <w:t>Second antigen exposure.</w:t>
      </w:r>
      <w:r>
        <w:rPr>
          <w:b w:val="0"/>
          <w:i w:val="0"/>
          <w:sz w:val="20"/>
        </w:rPr>
        <w:t xml:space="preserve"> The response is faster and produces far more immunoglobulin G. Memory cells from the first exposure are already present and pre-committed, so the response begins sooner, climbs higher and switches class.</w:t>
      </w:r>
    </w:p>
    <w:p>
      <w:pPr>
        <w:pStyle w:val="ListBullet"/>
        <w:spacing w:after="40"/>
      </w:pPr>
      <w:r>
        <w:rPr>
          <w:b/>
          <w:i w:val="0"/>
          <w:sz w:val="20"/>
        </w:rPr>
        <w:t>Donated antibodies.</w:t>
      </w:r>
      <w:r>
        <w:rPr>
          <w:b w:val="0"/>
          <w:i w:val="0"/>
          <w:sz w:val="20"/>
        </w:rPr>
        <w:t xml:space="preserve"> Protection lasts only a few months because no memory cells are produced; the recipient never mounts a response, so nothing remains to reproduce the protection once it decays.</w:t>
      </w:r>
    </w:p>
    <w:p>
      <w:pPr>
        <w:pStyle w:val="ListBullet"/>
        <w:spacing w:after="40"/>
      </w:pPr>
      <w:r>
        <w:rPr>
          <w:b/>
          <w:i w:val="0"/>
          <w:sz w:val="20"/>
        </w:rPr>
        <w:t>Chimeric monoclonal antibody ending.</w:t>
      </w:r>
      <w:r>
        <w:rPr>
          <w:b w:val="0"/>
          <w:i w:val="0"/>
          <w:sz w:val="20"/>
        </w:rPr>
        <w:t xml:space="preserve"> The ending -ximab indicates a chimeric monoclonal antibody.</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