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17494B"/>
        </w:rPr>
        <w:t>Microbiology Exam 2 Cram Sheet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Microbiology · Exam 2 · Class of 2028</w:t>
      </w:r>
    </w:p>
    <w:p>
      <w:pPr>
        <w:spacing w:after="120"/>
      </w:pPr>
      <w:r>
        <w:rPr>
          <w:b w:val="0"/>
          <w:i w:val="0"/>
        </w:rPr>
        <w:t>Lectures 7 and 8 so far — Disorders in Immunity and Diagnosing Infections. ★ = emphasized in the lecture recording. Exam 2 (Lectures 7–13) is Friday 23 October 2026.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How to use this:</w:t>
            </w:r>
            <w:r>
              <w:rPr>
                <w:b w:val="0"/>
                <w:i w:val="0"/>
              </w:rPr>
              <w:t xml:space="preserve"> this is a condensed, night-before-the-exam reference, not a replacement for the full study guide — it assumes you've already learned the material and just need the highest-yield facts at a glance. If a term feels unfamiliar, go back to the </w:t>
            </w:r>
            <w:r>
              <w:rPr>
                <w:b w:val="0"/>
                <w:i w:val="0"/>
              </w:rPr>
              <w:t>full guide</w:t>
            </w:r>
            <w:r>
              <w:rPr>
                <w:b w:val="0"/>
                <w:i w:val="0"/>
              </w:rPr>
              <w:t xml:space="preserve"> for the explanation.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L7 · What the Lecturer Flagged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Learn this table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four-hypersensitivity summary table (slide 9): “a chart you should pay attention to.”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The one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Desensitization works by raising allergen-specific immunoglobulin G that BLOCKS the allergen from the immunoglobulin E on mast cells.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No type I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Type I plays NO part in graft rejection or in autoimmunity. Both use II, III and IV.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B cell vs T cell defect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 cell defect (agammaglobulinemia) → recurrent BACTERIAL infections. T cell defect → fungal, viral, protozoan.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Not to memorize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Helminth-allergen pairings (slide 6) · graft versus host grades (slide 50) · autoimmune disease charts (slides 58–60) · the order of the transformation sequence (slide 67). Oncogenic virus table (slide 68) deferred to the virus lectures.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L7 · Immunopathologies &amp; the Four Hypersensitivities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Four immunopathologies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OVER: allergy/hypersensitivity, autoimmunity (typically). UNDER: immunodeficiency, cancer (both a cause and an effect of immune dysfunction).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Hypersensitivity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Exaggerated, misdirected response to an allergen using the SAME mechanisms as protective immunity. I, II, III = B cell mediated; IV = T cell mediated.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Type I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IMMEDIATE. Immunoglobulin E on mast cells, basophils, eosinophils is crosslinked → mediators. Hay fever, hives, anaphylactic shock.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Type II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Immunoglobulin G/M against CELL SURFACE antigen → complement, lysis by membrane attack complex, phagocytosis. Transfusion reactions, Rh disease, autoimmune hemolytic anemia, myasthenia gravis.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Type III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Immunoglobulin G/M against SOLUBLE antigen → immune complexes in basement membranes. Needs lots of antigen; delayed hours to days; joints, skin, kidney. Serum sickness, Arthus reaction, post-streptococcal glomerulonephritis, lupus, rheumatoid arthritis.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Type IV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DELAYED, T cell mediated. Infectious allergy (tuberculosis, leprosy, syphilis, histoplasmosis, toxoplasmosis, candidiasis), tuberculin test, contact dermatitis, graft rejection.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Hygiene hypothesis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Helminths give the allergic profile without allergy: nonspecific immunoglobulin E crowds Fc receptors and regulatory T cells suppress. Remove the worms and the immune system is underused and poorly regulated.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Asthma crosses types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Acute = type I (bronchospasm, mucus). Chronic = TYPE IV (cytokines, eosinophil granules).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L7 · Type I in Detail, Diagnosis &amp; Management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Sensitizing vs provocative dose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 contact: immunoglobulin E made and parked on mast cells, no symptoms. LATER contact: allergen crosslinks it → degranulation. 10,000–40,000 immunoglobulin E per cell.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Skin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Urticaria = skin mast cells + histamine. Angioedema = DEEPER mast cells. Eczema = PROLONGED response. Food urticaria: antigen carried to the skin in blood.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Anaphylaxis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Cutaneous = wheal and flare (used in diagnosis). Systemic = fluid leaves blood → pressure falls → swelling → asphyxiation. 500–1000 deaths a year in the United States.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Epinephrine (5 actions)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Reseals endothelial tight junctions · relaxes bronchi · reduces airway mucosal edema · stimulates heart · suppresses histamine release.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Late phase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About 6 HOURS after the immediate reaction; synthesized mediators such as leukotrienes; eosinophils; tissue more sensitive next time.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Diagnosis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Allergy or infection? Skin prick/intradermal (wheal and flare) · blood: specific immunoglobulin E, basophils · supervised food challenge · PATCH test = contact dermatitis (type IV).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Drugs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Corticosteroids ↓ immunoglobulin E via lymphocytes · cromolyn blocks degranulation · montelukast blocks leukotriene synthesis · omalizumab = anti-immunoglobulin E antibody · antihistamines block receptors.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Desensitization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Subcutaneous immunotherapy most common; ~80% improve. Also regulatory T cells. Sublingual: under the tongue; peanut dose 1/75 of a kernel.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L7 · Transfusion Reactions &amp; Rh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Why ABO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Red cells carry NO major histocompatibility complex molecules. You make antibody against the ABO antigens you LACK.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Cross-match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RECIPIENT serum against DONOR red cells — never the reverse (too little donor antibody to react).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Consequences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Complement lysis → blocked glomeruli, fever, jaundice; coated cells also cleared by natural killer cells and macrophages.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Rh disease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Rh-negative mother, Rh-positive fetus. First pregnancy sensitizes; later ones hemolytic (erythroblastosis fetalis).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Rhogam timing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Passive anti-Rh antibody prevents sensitization. 26–28 WEEKS · within 72 HOURS of birth · after invasive tests, abdominal injury, accidental exposure.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L7 · Transplantation &amp; Histocompatibility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Graft types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Autograft = self · isograft = identical twin · allograft = same species · xenograft = other species.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Rejection by type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Hyperacute = II (preexisting antibody; engorged, purple graft) · acute = IV (T cells vs human leukocyte antigen differences) · chronic = III (thickened vessel walls) · graft versus host = IV.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Chronic rejection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Months to years; fails MORE THAN HALF of kidney and heart transplants after 10+ years.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Acute rejection route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Graft dendritic cells → SPLEEN → activate effector T cells → back via blood → graft destroyed.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Cornea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First organ transplanted; succeeds WITHOUT a human leukocyte antigen match — eye downregulates T cells, macrophages, neutrophils, complement.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Liver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Human leukocyte antigens NOT assessed; ABO IS. Hepatocytes: little class I, no class II.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Bone marrow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MOST sensitive to mismatch → graft versus host disease (skin, muscle, liver, gut) in ~30%.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Preventing rejection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Tissue typing, mixed lymphocyte reaction; purine analogs, corticosteroids, tacrolimus, cyclosporine, rapamycin (sirolimus).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L7 · Autoimmunity &amp; Immunodeficiency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Autoimmunity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Lost tolerance → autoantibodies and sensitized T cells. All types EXCEPT I. Runs in families; WOMEN more often.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Sequestered antigen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Privileged tissue (central nervous system, lens, thyroid, testes) damaged later releases unseen antigen. One injured eye → T cells attack BOTH.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Molecular mimicry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Rheumatic fever (strep → heart) · Lyme arthritis (Borrelia) · reactive arthritis (Shigella, Salmonella, Campylobacter) · type 1 diabetes (coxsackie A/B, echovirus, rubella).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Thymic senescence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Thymus involutes to fat; premature aging in young people with autoimmunity; less output → infection, cancer, autoimmunity.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Slide 61 diseases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Graves' (stimulates follicle cells → hyper) · Hashimoto's (destroys them → hypo) · myasthenia gravis (acetylcholine receptors) · multiple sclerosis (myelin; T cells + antibody; Epstein-Barr link).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Primary vs secondary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PRIMARY = congenital, genetic. SECONDARY = acquired after birth: human immunodeficiency virus (T helper cells), chemotherapy, radiation, blood cell cancers.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Primary examples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Agammaglobulinemia (B, no antibody) · DiGeorge (T, no thymus) · severe combined immunodeficiency (both limbs, no adaptive response) · complement, phagocyte defects.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L7 · Carcinogenesis &amp; Immunotherapy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Transformation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ONE cell with MULTIPLE accumulated mutations; oncogenes activated by radiation, chemicals, oncogenic viruses. Benign = contained; malignant = spreads.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Cancer cell traits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Self-stimulating · ignore stop signals · no apoptosis · angiogenesis · metastasis · constant replication · evade immunity.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Tumor antigens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SPECIFIC = tumor only. ASSOCIATED = tumor + normal cells (less).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Evasion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Shed the natural killer stress ligand · secrete transforming growth factor beta → regulatory T cells (+ interleukin 10). More regulatory T cells = WORSE prognosis.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Checkpoint inhibitors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Block the T cell OFF signal; do not kill directly. Melanoma, some lung cancers.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Adoptive cell therapy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Patient's cells engineered and returned. CAR-T (chimeric antigen receptor T cells) APPROVED for blood cancers; tumor infiltrating lymphocytes in development; chimeric antigen receptor natural killer cells in trials.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Antibodies &amp; cytokines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100+ monoclonal antibodies, diagnosis AND therapy; conjugates carry drug or radionuclide. Interleukin 2 → T and natural killer cells (kidney, melanoma). Interferon alpha → natural killer and dendritic cells. Erythropoietin = red cells; interleukin 11 = platelets.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Coley · viruses · vaccines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Coley's toxins (1890s; killed strep + Serratia; displaced by radiation and chemotherapy). Oncolytic viruses replicate only in tumor cells; mumps natural. Prophylactic: hepatitis B, papillomavirus. Therapeutic: bacillus Calmette-Guérin (bladder), sipuleucel-T (prostate).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L8 · Diagnosing Infections: The Three Categories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Scope note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 objectives are the course-wide list; the lecture teaches diagnostic METHODS. Sort every technique into one of three.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Phenotypic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Observable traits (phenotype = physical expression of genes): morphology, biochemistry, chemistry, drug sensitivity. Needs culture → SLOWER.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Genotypic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Genetic makeup; NO culture needed — slow Mycobacterium, hard Legionella. Faster diagnosis → timely treatment.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Immunological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Antigen-antibody specificity; culture optional. Rapid strep 10–15 minutes, but you need a hypothesis first.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Specimens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ALL potentially infectious. Results depend on collection, handling, transport, storage. Universal precautions MITIGATE, not eliminate.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Results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Direct tests or culture-isolation-identification; results PRESUMPTIVE or CONFIRMATORY.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L8 · Phenotypic Methods &amp; Sensitivity Testing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Morphology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Microscopic: shape, size, stain (Gram, flagellar, acid-fast), structures. Macroscopic: colony texture, size, shape, pigment.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Biochemical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Presence or absence of enzymes/pathways: fermentation, amino acids, hydrolysis, catalase, oxidase, coagulase, hemolysins.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Blood agar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Detects HEMOLYSIS — the lecturer's “take-home message”, especially for pathogenic Gram-positives.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Other media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Chocolate agar: “mainly anaerobic culturing” (slide's wording) · mannitol salts: selects salt tolerance, differentiates mannitol · citrate: blue = pH up · urea: hot pink = urease.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Normal flora?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Is the recovered organism the cause, or normal flora? Koch's postulates reasoning.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Kirby-Bauer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Disk diffusion: WHICH drug and at WHAT dose; LARGER zone = more effective. Minimum inhibitory concentration strips give the concentration.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L8 · Genotypic &amp; Immunological Methods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Polymerase chain reaction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Thermal cycler amplifies nucleic acid; Kary Mullis. Guanine + cytosine content = taxonomy, not specific identification.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Ribosomal ribonucleic acid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16S for bacteria, 18S for eukaryotes → phylogenetic trees. Restriction fragment length polymorphism = “fingerprinting.”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Serology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In vitro testing of serum; titer in binding antibody units. Serotyping = known antibody identifies an unknown microbe.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Agglutination vs precipitation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Agglutination = WHOLE-CELL/insoluble antigen, clumps, MORE sensitive (blood typing, syphilis, Weil-Felix, pregnancy, rapid strep). Precipitation = SOLUBLE antigen, needs gel/liquid (Ouchterlony, immunoelectrophoresis → antibody class).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Blots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Southern = deoxyribonucleic acid (the man's name) · Northern = ribonucleic acid · WESTERN = PROTEIN, second test for human immunodeficiency virus · Eastern = other epitopes.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Complement fixation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4 parts: antigen, antibody, complement, sheep red cells. NO hemolysis = POSITIVE. Hemolysis = negative.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Fluorescent · immunoassay · in vivo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Dye-labeled monoclonal antibody, direct or indirect. Immunoassays detect TRACE amounts (radioimmunoassay; enzyme-linked immunosorbent assay, 96-well). In vivo: tuberculin, allergy tests.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Viruses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Not cells; need a host cell → labor intensive to culture; rapid antigen-antibody tests.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Condensed from the Microbiology Exam 2 Study Guide (Class of 2028). For the full explanation and figures behind any of these, see the full guide.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