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Pharmacology I Exam 1 Cram Sheet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1 · Class of 2028</w:t>
      </w:r>
    </w:p>
    <w:p>
      <w:pPr>
        <w:spacing w:after="120"/>
      </w:pPr>
      <w:r>
        <w:rPr>
          <w:b w:val="0"/>
          <w:i w:val="0"/>
        </w:rPr>
        <w:t>All three Exam 1 lectures — antimicrobials, dermatology medications and autonomic pharmacology. Class identity first, then indications, patient education, side effects and contraindications. Drug dosages are not tested.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How to use this:</w:t>
            </w:r>
            <w:r>
              <w:rPr>
                <w:b w:val="0"/>
                <w:i w:val="0"/>
              </w:rPr>
              <w:t xml:space="preserve"> this is a condensed, night-before-the-exam reference, not a replacement for the full study guide — it assumes you've already learned the material and just need the highest-yield facts at a glance. If a term feels unfamiliar, go back to the </w:t>
            </w:r>
            <w:r>
              <w:rPr>
                <w:b w:val="0"/>
                <w:i w:val="0"/>
              </w:rPr>
              <w:t>full guide</w:t>
            </w:r>
            <w:r>
              <w:rPr>
                <w:b w:val="0"/>
                <w:i w:val="0"/>
              </w:rPr>
              <w:t xml:space="preserve"> for the explanation.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Principles &amp; Modes of Action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Bacteriostatic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Inhibits a vital growth pathway without directly killing. Erythromycin, tetracyclines, sulfonamides, trimethoprim, clindamycin.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Bactericidal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Disrupts function enough that death occurs. Penicillins, cephalosporins, aminoglycosides, vancomycin, fluoroquinolones, metronidazole.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Concentration-dependent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Higher concentration, greater killing. Post-antibiotic effect present. Favors large, widely spaced doses — why aminoglycosides went once daily.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Time-dependent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Killing plateaus; what matters is time above the minimal inhibitory concentration, target 40–70% of the interval. No post-antibiotic effect. Favors continuous or frequent infusion.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Ribosome selectivity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Bacterial 70S (50S + 30S) versus mammalian 80S (60S + 40S). A difference of degree, not an absolute barrier — hence dose-related toxicity.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50S binders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Macrolides, clindamycin, chloramphenicol, streptogramins.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30S binders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Aminoglycosides, tetracyclines.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Six toxicity systems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Gastrointestinal, integument, hematologic, central nervous system, hepatic, renal.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Beta-lactams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Penicillin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beta-lactam ring mimics two D-alanine residues; the penicillin-binding protein binds it by mistake and is covalently inactivated. Chains still form, cross-links do not.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Penicillin 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Syphilis, gas gangrene, meningococcus. Good Gram-positive cocci, NO Staphylococcus, no aerobic Gram-negatives.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Dosage forms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Penicillin V potassium oral (acid stable) · penicillin G intravenous · penicillin G benzathine intramuscular depot, one-time dose.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Aminopenicillins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Ampicillin, amoxicillin. Enterococcus, Listeria, endocarditis prophylaxis, upper respiratory infection, community-acquired pneumonia.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Beta-lactamase inhibitors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Sulbactam + ampicillin (Unasyn) · tazobactam + piperacillin (Zosyn) · clavulanate + amoxicillin (Augmentin). NO antibacterial activity of their own; irreversibly inactivate the enzyme.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What the inhibitor buys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Bacteroides and methicillin-susceptible Staphylococcus aureus. Drug of choice for skin/soft tissue, diabetic foot, animal and human bites.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Penicillinase-resistant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Nafcillin, oxacillin, dicloxacillin — built solely for methicillin-susceptible Staphylococcus aureus. Defeated by methicillin resistance; vancomycin is then the choice.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Cephalosporin generations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Up the generations = more Gram-negative, less Gram-positive — EXCEPT the 4th, which gains Gram-negative without losing Gram-positive.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Penicillin cross-sensitivity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Less than 1%. A reported penicillin allergy does not by itself exclude a cephalosporin.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Cephalosporins to know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Cefazolin/cephalexin 1st · cefepime 4th (neutropenic fever, nosocomial, pseudomonal) · ceftaroline 5th is the one with methicillin-resistant coverage · ceftolozane 5th is the antipseudomonal one.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Ceftriaxone versus cefotaxime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Ceftriaxone needs no renal adjustment but is barred in the first 30 days of life; cefotaxime is preferred in neonatal fever or sepsis.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Aztreonam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Gram-negative ONLY, spectrum resembling the aminoglycosides. No cross-reactivity with other beta-lactams — usable in true penicillin allergy.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Carbapenems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Very broad: Gram-positive (not methicillin-resistant), Gram-negative, Pseudomonas EXCEPT ertapenem, anaerobes. For extended-spectrum beta-lactamase producers, multidrug-resistant Gram-negatives, meningitis. Seizures with imipenem.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Glycopeptides &amp; Lipopeptides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Vancomycin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a beta-lactam. Binds the two D-alanine residues to block cross-linking — covers the substrate rather than disabling the enzyme, so resistance is harder to develop.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Vancomycin coverage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Gram-positive ONLY. Penicillin-allergy infection, methicillin-resistant Staphylococcus aureus, Clostridium difficile by mouth, endocarditis, osteomyelitis.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Vancomycin monitoring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Trough drawn 15–30 minutes before the next dose, around the 3rd or 4th dose. Watch renal clearance, ototoxicity, nephrotoxicity.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Red man syndrome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Infusion-related reaction, with fever, chills and phlebitis.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Minimal inhibitory concentration ≥ 2 mg/L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Target ratio becomes hard to achieve — consider an alternative such as linezolid rather than pushing the dose.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Daptomycin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Bacterial depolarization inhibiting DNA, RNA and protein synthesis. CANNOT be used in pneumonia. Monitor muscle pain and creatine phosphokinase.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Protein Synthesis Inhibitors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Macrolides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50S, blocks transpeptidation. Gram-positive aerobes plus ATYPICALS (Legionella, Mycoplasma, Chlamydophila, Chlamydia). QT prolongation and torsades.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Macrolide interactions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Cytochrome P450 3A inhibition, erythromycin &gt; clarithromycin &gt; azithromycin. Azithromycin is the one to reach for when interactions matter.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QT prolongation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Three classes: MACROLIDES, FLUOROQUINOLONES, POSACONAZOLE. Blocks the hERG POTASSIUM channel → slower REPOLARIZATION → longer QT → TORSADES DE POINTES. Risk multiplies with CONGENITAL LONG QT, STACKED QT DRUGS, or ELECTROLYTE disturbance (class Ia and III antiarrhythmics, low K+, low Mg2+). Treatment of torsades: MAGNESIUM SULFATE 2 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Clindamycin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Gram-positive aerobes including methicillin-resistant Staphylococcus aureus, plus Gram-positive AND Gram-negative anaerobes. NO Gram-negative aerobic coverage. Toxin-mediated disease. Clostridium difficile.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Tetracyclines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30S, binds 16S ribosomal RNA and blocks transfer RNA at the A site. Bacteriostatic. Excellent for atypicals and animal-borne organisms.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Tetracycline cautions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Chelate iron and calcium. Photosensitivity, tooth discoloration, skeletal growth depression — avoid under 8 years and in the 2nd and 3rd trimesters.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Aminoglycosides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Gram-negatives including Pseudomonas; Enterococcus only at synergy dosing. Post-antibiotic effect → once daily. NEPHROTOXIC and OTOTOXIC.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Linezolid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50S. Resistant Gram-positives — multidrug-resistant pneumococcus, methicillin-resistant Staphylococcus aureus, vancomycin-resistant Enterococcus. No Gram-negatives. Thrombocytopenia; serotonin syndrome with selective serotonin reuptake inhibitors, tyramine, pseudoephedrine.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Tigecycline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Glycylcycline, 30S, bacteriostatic. Complicated skin and intra-abdominal infection. Covers Enterococcus faecalis but NOT vancomycin-resistant Enterococcus.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DNA, Folate &amp; Membrane Agents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Fluoroquinolone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DUAL: inhibits DNA gyrase (topoisomerase II) forming a quinolone-DNA-gyrase complex with induced cleavage, and inhibits topoisomerase IV.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Levofloxacin versus moxifloxacin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Levofloxacin HAS Pseudomonas coverage; moxifloxacin does not and must NOT be used for urinary tract infection.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Fluoroquinolone harms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Tendonitis and Achilles rupture, peripheral neuropathy, central nervous system toxicity, QT prolongation, photosensitivity. Caution under 18. Chelated by iron, antacids, calcium, dairy.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Septra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Two sequential steps: sulfamethoxazole blocks para-aminobenzoic acid → dihydrofolic acid; trimethoprim blocks dihydrofolic acid → tetrahydrofolic acid.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Septra uses and harms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Covers methicillin-resistant Staphylococcus aureus, NOT enterococci. Pneumocystis jirovecii treatment and prophylaxis. Stevens-Johnson syndrome, blood dyscrasias, raises the international normalized ratio with warfarin.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Metronidazole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Interacts with bacterial DNA causing helical structure loss and strand breakage. Anaerobes and parasites. Drug of choice for Clostridium difficile. DISULFIRAM-LIKE REACTION with ethanol.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Polymyxins — BLACK BOX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Nephrotoxicity, neurotoxicity, neuromuscular blockade. The only warnings this deck labels black box. Detergent-like disruption of the Gram-negative outer membrane.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Antivirals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Herpes simplex 1 versus 2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Type 1: mouth, face, skin, esophagus, brain. Type 2: genitals, rectum, hands, meninges.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Varicella-zoster / cytomegalovirus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Varicella-zoster: chickenpox and shingles. Cytomegalovirus: retinitis, esophagitis, colitis.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Acyclovir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Guanine analog LACKING the sugar moiety. Selectively phosphorylated by VIRAL THYMIDINE KINASE, incorporated into viral DNA; the missing sugar prevents elongation.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Acyclovir / valacyclovir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Herpes simplex and varicella-zoster. Valacyclovir is the prodrug with far better oral absorption.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Acyclovir harms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Nausea, vomiting, rash, bone marrow suppression, central nervous system effects (seizures, delirium, tremor), CRYSTALLIZES IN THE RENAL TUBULE — maintain hydration.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Ganciclovir / valganciclovir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CYTOMEGALOVIRUS in transplant and immunocompromised patients. Neutropenia and thrombocytopenia; about a THIRD must stop intravenous treatment for side effects.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Oseltamivir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Prodrug → carboxylate. Inhibits NEURAMINIDASE so budding progeny cannot be cleaved free. Influenza A and B. Oral only, renally adjusted.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48-hour window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Oseltamivir must start within 48 hours — it blocks release of new virus, so late treatment has little to act on. Acyclovir within 24 hours of chickenpox shortens the illness but does NOT cure it.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Four prodrugs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Valacyclovir, famciclovir, valganciclovir, oseltamivir — each exists to solve poor oral absorption of its parent.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Fungal cell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Eukaryotic. Chitin cell wall, ERGOSTEROL membrane, different ribosomes, distinct nuclear membrane. Resistant to antibiotics.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Sort in two questions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Wall or membrane? Echinocandins are the only wall agents. Then: bind ergosterol (polyenes) or block its synthesis (azoles, allylamines)? Griseofulvin and flucytosine sit outside both.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Polyenes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Amphotericin B, nystatin, natamycin. Bind ergosterol and form channels — potassium and magnesium leak out.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Amphotericin B harms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Fever and chills from interleukin-1 and tumor necrosis factor (pretreat). Hypokalemia, hypomagnesemia, hypotension, renal tubule damage — hydrate with normal saline. Lipid formulations cost 20–50× more, less toxic.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Azoles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 fungal cytochrome P450 14-alpha-demethylase (lanosterol → ergosterol). Because the target is a cytochrome P450 enzyme, they interact with human ones too.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Which azole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Fluconazole: best oral absorption, enters the central nervous system, cryptococcal meningitis. Voriconazole: systemic aspergillosis, VISION effects ~30%. Posaconazole: the ONLY azole for Zygomycetes. Itraconazole: blastomycosis, histoplasmosis. Ketoconazole: rarely used.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Azoles in pregnancy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ITRACONAZOLE is TERATOGENIC. Fluconazole and voriconazole are TERATOGENIC IN ANIMALS. Check a PREGNANCY TEST before prescribing to anyone of childbearing potential.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Echinocandins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Caspofungin, micafungin, anidulafungin. Inhibit 1,3-beta-D-glucan synthase — the one target with no mammalian counterpart. Largely a salvage role.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Allylamines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Naftifine (topical), terbinafine (oral and topical). Inhibit squalene epoxidase. Superficial dermatophytes.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Griseofulvin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Interrupts mitotic spindles. From Penicillium griseofulvum. Deposited in keratin precursor cells — scalp ~1 month, fingernails 6–9 months, toenails up to 12. High-fat meal increases absorption. NOT Candida; fungistatic. INDUCES cytochrome P450 1A2 and 2C9.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Flucytosine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Converted by CYTOSINE DEAMINASE, which human cells lack — that is the selectivity. Inhibits thymidylate synthase. With amphotericin B in cryptococcal meningitis. Bone marrow suppression.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Tinea names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Pedis = athlete's foot · corporis = ringworm · cruris = jock itch · unguium = onychomycosis (nails).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L2 · Vehicles &amp; Penetration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More permeable sites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SCROTUM · FACE · AXILLA · SCALP. The same tube does different things in different places.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Drying range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TINCTURES most drying → wet dressings → lotions → gels → aerosols → powders → pastes → creams → foams → OINTMENTS least drying.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Match vehicle to lesion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OOZING, VESICULATION, CRUSTING → drying end. SCALING, LICHENIFICATION, XEROSIS → least drying end.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Two site rules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AVOID OINTMENT in intertriginous areas. GEL or FOAM for scalp and hairy locations — foams well, low residue.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Depot effect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 acts as a RESERVOIR, which may permit ONCE DAILY dosing of a short acting drug.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Occlusion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Increases efficacy — and the lecture raises TOXICITY in the same breath.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Concentration gradient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More concentration means more transfer. Worked example: CORTICOSTEROID RESISTANCE overcome by raising concentration.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L2 · Acne — Factors and Drugs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Four major factors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INCREASED SEBUM · ALTERED KERATINIZATION with ductal hyperproliferation · BACTERIAL COLONIZATION (P. acnes) · INFLAMMATORY MEDIATORS.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Critical target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MICROCOMEDONE. Eliminating follicular occlusion arrests the cascade.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Lesion split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NONINFLAMMATORY = open and closed comedones. INFLAMMATORY = papulopustular and nodular.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Route by severity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MILD–MODERATE topical. MODERATE–SEVERE systemic.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Benzoyl peroxide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Crosses stratum corneum UNCHANGED, converts to BENZOIC ACID. Counsel: BLEACHES hair, clothing, bedding.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Topical retinoid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 LINE for comedonal acne. AVOID IN PREGNANCY. Tretinoin is PHOTOLABILE — apply at night.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interaction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BENZOYL PEROXIDE INACTIVATES TRETINOIN. Adapalene is the one stable in sunlight AND with benzoyl peroxide.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Retinoid branches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TAZAROTENE acne + psoriasis · ALITRETINOIN Kaposi sarcoma · BEXAROTENE T-cell lymphoma.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Topical antibiotic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CLINDAMYCIN preferred. Erythromycin losing efficacy to P. acnes RESISTANCE.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Isotretinoin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CONTRAINDICATED in pregnancy and breastfeeding; iPledge. Raised SERUM LIPIDS. MONITOR FOR DEPRESSION.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Tetracyclines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Chelate CALCIUM, blocking neutrophil and monocyte CHEMOTAXIS. CONTRAINDICATED under 8 years and in pregnancy.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Azelaic acid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Give it SIX TO EIGHT WEEKS. Can cause HYPOPIGMENTATION.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Drug-induced acne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SYSTEMIC CORTICOSTEROIDS (not hydrocortisone) · antiepileptics · tuberculostatics · lithium. Withdrawal causes an INITIAL WORSENING.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L2 · Atopic Dermatitis &amp; Steroids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Atopic triad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Atopic dermatitis + ASTHMA + ALLERGIC RHINO-CONJUNCTIVITIS. SKIN BARRIER DYSFUNCTION plays the major role.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Major indicators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PRURITUS · rash in TYPICAL AREAS · CHRONIC or repeated · FAMILY HISTORY. (Raised IgE and skin tests are MINOR.)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Gold standard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TOPICAL CORTICOSTEROIDS, chosen by severity and SITE.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Potency by site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 for face, intertriginous areas, infants — and better long term. MEDIUM for body. Exacerbation: MEDIUM–HIGH for one to two weeks then STEP DOWN.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What drives adverse effects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POTENCY · DURATION · AREA COVERED · OCCLUSIVENESS (ointment &gt; cream &gt; lotion).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Local vs systemic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LOCAL: skin atrophy, acne, rosacea, allergic dermatitis to the vehicle. SYSTEMIC: adrenal suppression, infections, hyperglycemia, GLAUCOMA, CATARACTS, growth retardation in children.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Immunomodulators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TACROLIMUS, PIMECROLIMUS inhibit T cell, mast cell and keratinocyte activation. SECOND LINE. Possible cancer risk; avoid if immunosuppressed. Counsel BURNING and HIGH SPF.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Oral steroid course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Needs a TAPER to prevent a flare-up.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L2 · Topical Anti-infectives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Bacitracin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Prevents CELL WALL synthesis. Gram positives. NO SYSTEMIC TOXICITY.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Mupirocin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Binds bacterial TRANSFER RNA. MRSA. Eliminates NASAL CARRIAGE of S. aureus.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Polymyxin B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Interrupts CYTOPLASMIC MEMBRANE. Gram negatives. AVOID high dose on OPEN or DENUDED skin — neuro- and nephrotoxicity.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Neomycin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Frequently causes SENSITIZATION. Class can accumulate systemically.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Azoles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 FUNGAL P450, preventing cell wall formation. Treatment is PROLONGED, two to three weeks.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Ciclopirox nail lacquer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LESS THAN 12% EFFECTIVE for onychomycosis. Say so before starting.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Allylamines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NAFTIFINE, TERBINAFINE — inhibit ERGOSTEROL production.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Coverage gaps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TOLNAFTATE has NO CANDIDA activity. NYSTATIN is the candidal agent, NO ORAL ABSORPTION.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Topical antivirals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ACYCLOVIR, PENCICLOVIR — guanine analogs, recurrent OROLABIAL herpes simplex.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Imiquimod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Immunomodulator — warts, ACTINIC KERATOSES, BASAL CELL CARCINOMA. Irritation in VIRTUALLY ALL patients, and the DEGREE OF INFLAMMATION PARALLELS EFFICACY.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L3 · ANS Wiring &amp; Receptors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tree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Nervous system → CENTRAL / PERIPHERAL. Peripheral → AFFERENT / EFFERENT. Efferent → SOMATIC / AUTONOMIC. Autonomic → ENTERIC, PARASYMPATHETIC, SYMPATHETIC.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Autonomic vs somatic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Autonomic is TWO NEURONS — PREGANGLIONIC within the CNS, POSTGANGLIONIC from a ganglion, generally NONMYELINATED. The somatic route does not relay that way.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Enteric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BRAIN OF THE GUT — gut, pancreas, gallbladder. FUNCTIONS INDEPENDENTLY of the CNS, modulated by the other two.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Cholinergic steps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SIX: synthesis · storage · release · receptor binding · DEGRADATION by acetylcholinesterase · RECYCLING of choline. (Adrenergic has FIVE.)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Muscarinic subtypes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Five subclasses, ONLY M1, M2, M3 functionally characterized. M1 neurons + gastric parietal · M2 neurons + CARDIAC + smooth muscle · M3 neurons + BLADDER + exocrine glands.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Nicotinic receptor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FIVE SUBUNITS, LIGAND-GATED ION CHANNEL. TWO acetylcholine molecules open it to sodium. CNS, adrenal medulla, ganglia, neuromuscular junction.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Nicotine's twist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STIMULATES at low concentration, BLOCKS at high.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Alpha vs beta location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ALPHA-1 POSTSYNAPTIC on the effector organ. ALPHA-2 PRESYNAPTIC on nerve endings.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Potency orders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ALPHA: epinephrine ≥ norepinephrine &gt;&gt; isoproterenol. BETA: isoproterenol &gt; epinephrine &gt; norepinephrine.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Catecholamine breakdown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COMT postsynaptically, MAO within the neuron. Noncatecholamines escape both — longer acting, more CNS penetration.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L3 · Predicting Effects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Muscarinic — DUMBBELS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Defecation · Urination · Miosis · Bradycardia · Bronchorrhea · Bronchospasm · Emesis · Lacrimation · Salivation.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Nicotinic — MTWHF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Mydriasis · Tachycardia · Weakness · Hypertension · Fasciculations.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Anticholinergic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Mad as a hatter · Blind as a bat · Red as a beet · Dry as a bone · Hot as Hades. Plus constipation, urinary retention, TACHYCARDIA.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How to tell them apart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PUPIL AND HEART FIRST: muscarinic is SMALL pupil, SLOW heart. Nicotinic and anticholinergic are both BIG pupil, FAST heart. Then WET vs DRY separates those two.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Ganglionic blockade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Blocks the ENTIRE autonomic output at nicotinic receptors. Vasodilation, plus atony of bladder and gut, cycloplegia, xerostomia, tachycardia.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L3 · Cholinergic Drugs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Direct vs indirect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DIRECT bind the receptor (choline esters, pilocarpine). INDIRECT = ANTICHOLINESTERASES, raising acetylcholine.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Bethanechol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Resists acetylcholinesterase, MUSCARINIC ONLY. Stimulates DETRUSOR, relaxes trigone and sphincter → urinary retention.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Pilocarpine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Miosis + ciliary contraction → GLAUCOMA. Also XEROSTOMIA.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Edrophonium vs pyridostigmine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EDROPHONIUM short acting — DIAGNOSING myasthenia gravis. PYRIDOSTIGMINE — CHRONIC MANAGEMENT.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Physostigmine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ENTERS THE BRAIN. Antidote for ANTICHOLINERGIC OVERDOSE.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Neostigmine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Does NOT enter the brain. Bladder and gut, reversing blockade, myasthenia gravis.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Alzheimer agents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DONEPEZIL · RIVASTIGMINE · GALANTAMINE. Deficiency of CENTRAL cholinergic neurons.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Poisoning, both ways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INSECTICIDE (anticholinesterase) → ATROPINE + PRALIDOXIME. ANTICHOLINERGIC overdose → PHYSOSTIGMINE. Getting the direction wrong doubles the poisoning.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Pralidoxime limits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Does NOT enter the brain. CANNOT overcome reversible inhibitors such as physostigmine.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Atropine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Persistent MYDRIASIS + CYCLOPLEGIA. BRADYCARDIA at low dose, TACHYCARDIA at higher. Greatest inhibition on bronchial tissue, sweat, saliva.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Scopolamine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Greater CENTRAL action — MOTION SICKNESS, blocks SHORT-TERM MEMORY. Patch: WASH HANDS or you blur your vision.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Synthetic antimuscarinics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IPRATROPIUM, TIOTROPIUM inhaled for COPD · GLYCOPYRROLATE secretions and drooling · bladder agents lower pressure and raise capacity.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Neuromuscular blockade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NONDEPOLARIZING is COMPETITIVE — MORE ACETYLCHOLINE REVERSES IT. Face and eye first, DIAPHRAGM LAST, recovery in reverse.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Succinylcholine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ONLY depolarizing agent. Acts LIKE acetylcholine and is not destroyed — an anticholinesterase makes it WORSE. Risk: MALIGNANT HYPERTHERMIA with halothane → COOLING + DANTROLENE.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L3 · Adrenergic Drugs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Epinephrine by dose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effects at LOW dose, ALPHA at HIGH. Raises SYSTOLIC, lowers DIASTOLIC.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Epinephrine 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ANAPHYLAXIS · CARDIAC ARREST · acute bronchospasm. In local anesthetic to PROLONG the block by vasoconstriction.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Epinephrine + beta blocker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ALPHA EFFECTS LEFT UNOPPOSED → peripheral resistance and blood pressure RISE.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Norepinephrine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Mostly ALPHA. REFLEX BRADYCARDIA via baroreceptor. EXTRAVASATION → PHENTOLAMINE.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Dopamine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Beta-1 cardiac · dopaminergic dilates RENAL and SPLANCHNIC · alpha-1 vasoconstriction only at VERY HIGH dose. Cardiogenic and septic shock.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Dobutamine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Selective BETA-1. Acute heart failure. BARELY RAISES MYOCARDIAL OXYGEN DEMAND. Caution in ATRIAL FIBRILLATION.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Alpha-1 vs alpha-2 agonist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PHENYLEPHRINE alpha-1 → vasoconstriction, REFLEX BRADYCARDIA. CLONIDINE alpha-2 → reduces CENTRAL SYMPATHETIC OUTFLOW.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Two rebound warnings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OXYMETAZOLINE longer than THREE DAYS → rebound congestion. CLONIDINE stopped abruptly → REBOUND HYPERTENSION.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Indirect agonists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AMPHETAMINE · COCAINE · TYRAMINE — release norepinephrine or block reuptake. EPHEDRINE and PSEUDOEPHEDRINE are MIXED.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Tyramine trap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Normally destroyed by MAO IN THE GUT. On an MAO INHIBITOR it reaches the terminal — serious vasopressor effect. Fermented cheese and wine.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Phenoxybenzamine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IRREVERSIBLE, noncompetitive — needs NEW RECEPTORS, at least a day. EPINEPHRINE REVERSAL: vasoconstriction blocked, vasodilation left.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Alpha-1 blockers split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PRAZOSIN, TERAZOSIN, DOXAZOSIN for hypertension. TAMSULOSIN, ALFUZOSIN for BPH. Signature: FIRST-DOSE SYNCOPE.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Propranolol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Nonselective → BRONCHOCONSTRICTION, CONTRAINDICATED in asthma and COPD. MASKS HYPOGLYCEMIA. Abrupt stop → arrhythmia from RECEPTOR UP-REGULATION.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Propranolol beyond BP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MIGRAINE PREVENTION · HYPERTHYROIDISM · ANGINA · after MYOCARDIAL INFARCTION.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rest by property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TIMOLOL glaucoma · SELECTIVE BETA-1 lose selectivity at higher doses · ACEBUTOLOL and PINDOLOL have ISA · LABETALOL IV for hypertensive emergency · CARVEDILOL mortality in heart failure.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Storage agents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RESERPINE blocks uptake INTO vesicles. GUANETHIDINE blocks release FROM them.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Condensed from the Pharmacology I Exam 1 Study Guide (Class of 2028). For the full explanation and figures behind any of these, see the full guide. Drug dosages are omitted deliberately — Dr. Wood does not test them.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