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Antihistamine Comparison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2 · Class of 2028</w:t>
      </w:r>
    </w:p>
    <w:p>
      <w:pPr>
        <w:spacing w:after="120"/>
      </w:pPr>
      <w:r>
        <w:rPr>
          <w:b w:val="0"/>
          <w:i w:val="0"/>
        </w:rPr>
        <w:t>Every antihistamine on the slides side by side: how long it lasts, and how sedating, antiemetic and anticholinergic it is. First-generation agents are the sedating ones.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5 — Ear, Nose and Throat Drugs 10 rows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The pattern to know:</w:t>
            </w:r>
            <w:r>
              <w:rPr>
                <w:b w:val="0"/>
                <w:i w:val="0"/>
              </w:rPr>
              <w:t xml:space="preserve"> the </w:t>
            </w:r>
            <w:r>
              <w:rPr>
                <w:b/>
                <w:i w:val="0"/>
              </w:rPr>
              <w:t>second-generation agents (cetirizine, fexofenadine, loratadine) are the least sedating</w:t>
            </w:r>
            <w:r>
              <w:rPr>
                <w:b w:val="0"/>
                <w:i w:val="0"/>
              </w:rPr>
              <w:t xml:space="preserve"> and have almost no anticholinergic effect, and cetirizine and loratadine last 24 hours. First-generation agents are sedating and anticholinergic; promethazine and hydroxyzine are strongly antiemetic. This is the table behind the patient who drives for a living.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Generation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Duration (hours)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Sedative effects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Antiemetic effects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Anticholinergic effects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Chlorpheniramine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Chlor-Trimeton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First generation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6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Medium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Medium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Dimenhydrinate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Dramamine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First generation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8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High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Medium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High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Diphenhydramine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Benadryl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First generation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8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High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Medium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High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Hydroxyzine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Atarax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First generation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6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High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High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Medium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Meclizine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Antivert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First generation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12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Medium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High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Medium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Promethazine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Phenergan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First generation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12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High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High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High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Cetirizine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Zyrtec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Second generation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24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Very low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Fexofenadine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Allegra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Second generation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12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Very low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Very low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Loratadine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Claritin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Second generation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24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Very low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Very low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Azelastine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Astelin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Intranasal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12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Very low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tools/check_pharm_e2.py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