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Antihypertensive Class Comparison</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2 · Class of 2028</w:t>
      </w:r>
    </w:p>
    <w:p>
      <w:pPr>
        <w:spacing w:after="120"/>
      </w:pPr>
      <w:r>
        <w:rPr>
          <w:b w:val="0"/>
          <w:i w:val="0"/>
        </w:rPr>
        <w:t>Every antihypertensive class side by side: how it lowers pressure, what it does to heart rate and potassium, when to reach for it, its signature adverse effect and when to avoid it.</w:t>
      </w:r>
    </w:p>
    <w:p>
      <w:pPr>
        <w:pStyle w:val="Heading1"/>
        <w:spacing w:before="280" w:after="100"/>
      </w:pPr>
      <w:r>
        <w:rPr>
          <w:rFonts w:ascii="Georgia" w:hAnsi="Georgia"/>
          <w:color w:val="6B3524"/>
        </w:rPr>
        <w:t>Lecture 6 — Antihypertensive Drugs 9 rows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facts flagged as very easy test questions:</w:t>
            </w:r>
            <w:r>
              <w:rPr>
                <w:b w:val="0"/>
                <w:i w:val="0"/>
              </w:rPr>
              <w:t xml:space="preserve"> anything that changes </w:t>
            </w:r>
            <w:r>
              <w:rPr>
                <w:b/>
                <w:i w:val="0"/>
              </w:rPr>
              <w:t>potassium</w:t>
            </w:r>
            <w:r>
              <w:rPr>
                <w:b w:val="0"/>
                <w:i w:val="0"/>
              </w:rPr>
              <w:t xml:space="preserve"> (ACE inhibitors and angiotensin receptor blockers raise it) and </w:t>
            </w:r>
            <w:r>
              <w:rPr>
                <w:b/>
                <w:i w:val="0"/>
              </w:rPr>
              <w:t>pregnancy</w:t>
            </w:r>
            <w:r>
              <w:rPr>
                <w:b w:val="0"/>
                <w:i w:val="0"/>
              </w:rPr>
              <w:t xml:space="preserve"> (ACE inhibitors and angiotensin receptor blockers are not given in the second and third trimesters). </w:t>
            </w:r>
            <w:r>
              <w:rPr>
                <w:b/>
                <w:i w:val="0"/>
              </w:rPr>
              <w:t>Two drugs you must never stop suddenly:</w:t>
            </w:r>
            <w:r>
              <w:rPr>
                <w:b w:val="0"/>
                <w:i w:val="0"/>
              </w:rPr>
              <w:t xml:space="preserve"> beta blockers and clonidine. Diuretics are taught later with heart failure; here they appear only as partners (added to angiotensin receptor blockers, clonidine and the direct vasodilators). Every cell is drawn from the Indications, Side Effects and Contraindications pages, where each fact carries its own slide reference.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Class and examples</w:t>
            </w:r>
          </w:p>
        </w:tc>
        <w:tc>
          <w:tcPr>
            <w:tcW w:type="dxa" w:w="2078"/>
            <w:shd w:val="clear" w:color="auto" w:fill="6B3524"/>
          </w:tcPr>
          <w:p>
            <w:pPr>
              <w:spacing w:after="40"/>
            </w:pPr>
            <w:r>
              <w:rPr>
                <w:b/>
                <w:color w:val="FFFFFF"/>
                <w:sz w:val="18"/>
              </w:rPr>
            </w:r>
            <w:r>
              <w:rPr>
                <w:b/>
                <w:i w:val="0"/>
                <w:color w:val="FFFFFF"/>
                <w:sz w:val="18"/>
              </w:rPr>
              <w:t>Where and how it lowers blood pressure</w:t>
            </w:r>
          </w:p>
        </w:tc>
        <w:tc>
          <w:tcPr>
            <w:tcW w:type="dxa" w:w="2078"/>
            <w:shd w:val="clear" w:color="auto" w:fill="6B3524"/>
          </w:tcPr>
          <w:p>
            <w:pPr>
              <w:spacing w:after="40"/>
            </w:pPr>
            <w:r>
              <w:rPr>
                <w:b/>
                <w:color w:val="FFFFFF"/>
                <w:sz w:val="18"/>
              </w:rPr>
            </w:r>
            <w:r>
              <w:rPr>
                <w:b/>
                <w:i w:val="0"/>
                <w:color w:val="FFFFFF"/>
                <w:sz w:val="18"/>
              </w:rPr>
              <w:t>Heart rate, potassium and other labs</w:t>
            </w:r>
          </w:p>
        </w:tc>
        <w:tc>
          <w:tcPr>
            <w:tcW w:type="dxa" w:w="2078"/>
            <w:shd w:val="clear" w:color="auto" w:fill="6B3524"/>
          </w:tcPr>
          <w:p>
            <w:pPr>
              <w:spacing w:after="40"/>
            </w:pPr>
            <w:r>
              <w:rPr>
                <w:b/>
                <w:color w:val="FFFFFF"/>
                <w:sz w:val="18"/>
              </w:rPr>
            </w:r>
            <w:r>
              <w:rPr>
                <w:b/>
                <w:i w:val="0"/>
                <w:color w:val="FFFFFF"/>
                <w:sz w:val="18"/>
              </w:rPr>
              <w:t>Best used for</w:t>
            </w:r>
          </w:p>
        </w:tc>
        <w:tc>
          <w:tcPr>
            <w:tcW w:type="dxa" w:w="2078"/>
            <w:shd w:val="clear" w:color="auto" w:fill="6B3524"/>
          </w:tcPr>
          <w:p>
            <w:pPr>
              <w:spacing w:after="40"/>
            </w:pPr>
            <w:r>
              <w:rPr>
                <w:b/>
                <w:color w:val="FFFFFF"/>
                <w:sz w:val="18"/>
              </w:rPr>
            </w:r>
            <w:r>
              <w:rPr>
                <w:b/>
                <w:i w:val="0"/>
                <w:color w:val="FFFFFF"/>
                <w:sz w:val="18"/>
              </w:rPr>
              <w:t>Signature adverse effect</w:t>
            </w:r>
          </w:p>
        </w:tc>
        <w:tc>
          <w:tcPr>
            <w:tcW w:type="dxa" w:w="2078"/>
            <w:shd w:val="clear" w:color="auto" w:fill="6B3524"/>
          </w:tcPr>
          <w:p>
            <w:pPr>
              <w:spacing w:after="40"/>
            </w:pPr>
            <w:r>
              <w:rPr>
                <w:b/>
                <w:color w:val="FFFFFF"/>
                <w:sz w:val="18"/>
              </w:rPr>
            </w:r>
            <w:r>
              <w:rPr>
                <w:b/>
                <w:i w:val="0"/>
                <w:color w:val="FFFFFF"/>
                <w:sz w:val="18"/>
              </w:rPr>
              <w:t>Do not use / avoid</w:t>
            </w:r>
          </w:p>
        </w:tc>
        <w:tc>
          <w:tcPr>
            <w:tcW w:type="dxa" w:w="2078"/>
            <w:shd w:val="clear" w:color="auto" w:fill="6B3524"/>
          </w:tcPr>
          <w:p>
            <w:pPr>
              <w:spacing w:after="40"/>
            </w:pPr>
            <w:r>
              <w:rPr>
                <w:b/>
                <w:color w:val="FFFFFF"/>
                <w:sz w:val="18"/>
              </w:rPr>
            </w:r>
            <w:r>
              <w:rPr>
                <w:b/>
                <w:i w:val="0"/>
                <w:color w:val="FFFFFF"/>
                <w:sz w:val="18"/>
              </w:rPr>
              <w:t>Source</w:t>
            </w:r>
          </w:p>
        </w:tc>
      </w:tr>
      <w:tr>
        <w:tc>
          <w:tcPr>
            <w:tcW w:type="dxa" w:w="2078"/>
          </w:tcPr>
          <w:p>
            <w:pPr>
              <w:spacing w:after="40"/>
            </w:pPr>
            <w:r>
              <w:rPr>
                <w:sz w:val="18"/>
              </w:rPr>
            </w:r>
            <w:r>
              <w:rPr>
                <w:b/>
                <w:i w:val="0"/>
                <w:sz w:val="18"/>
              </w:rPr>
              <w:t>ACE (angiotensin-converting enzyme) inhibitors</w:t>
            </w:r>
            <w:r>
              <w:rPr>
                <w:sz w:val="18"/>
              </w:rPr>
              <w:br/>
            </w:r>
            <w:r>
              <w:rPr>
                <w:b w:val="0"/>
                <w:i w:val="0"/>
                <w:sz w:val="18"/>
              </w:rPr>
              <w:t>-pril: captopril, lisinopril, enalapril, ramipril</w:t>
            </w:r>
          </w:p>
        </w:tc>
        <w:tc>
          <w:tcPr>
            <w:tcW w:type="dxa" w:w="2078"/>
          </w:tcPr>
          <w:p>
            <w:pPr>
              <w:spacing w:after="40"/>
            </w:pPr>
            <w:r>
              <w:rPr>
                <w:sz w:val="18"/>
              </w:rPr>
            </w:r>
            <w:r>
              <w:rPr>
                <w:b w:val="0"/>
                <w:i w:val="0"/>
                <w:sz w:val="18"/>
              </w:rPr>
              <w:t>Blocks ACE: less angiotensin II, so less vasoconstriction, less aldosterone, less sodium reabsorption, less norepinephrine release. Slows bradykinin breakdown.</w:t>
            </w:r>
          </w:p>
        </w:tc>
        <w:tc>
          <w:tcPr>
            <w:tcW w:type="dxa" w:w="2078"/>
          </w:tcPr>
          <w:p>
            <w:pPr>
              <w:spacing w:after="40"/>
            </w:pPr>
            <w:r>
              <w:rPr>
                <w:sz w:val="18"/>
              </w:rPr>
            </w:r>
            <w:r>
              <w:rPr>
                <w:b/>
                <w:i w:val="0"/>
                <w:sz w:val="18"/>
              </w:rPr>
              <w:t>Raises potassium</w:t>
            </w:r>
            <w:r>
              <w:rPr>
                <w:b w:val="0"/>
                <w:i w:val="0"/>
                <w:sz w:val="18"/>
              </w:rPr>
              <w:t xml:space="preserve"> (hyperkalemia, worst with kidney disease, potassium-sparing diuretics, potassium supplements, salt substitutes). Can drop the glomerular filtration rate.</w:t>
            </w:r>
          </w:p>
        </w:tc>
        <w:tc>
          <w:tcPr>
            <w:tcW w:type="dxa" w:w="2078"/>
          </w:tcPr>
          <w:p>
            <w:pPr>
              <w:spacing w:after="40"/>
            </w:pPr>
            <w:r>
              <w:rPr>
                <w:sz w:val="18"/>
              </w:rPr>
            </w:r>
            <w:r>
              <w:rPr>
                <w:b w:val="0"/>
                <w:i w:val="0"/>
                <w:sz w:val="18"/>
              </w:rPr>
              <w:t>Hypertension (preferred in diabetics), heart failure and left ventricular dysfunction, after a myocardial infarction, diabetic nephropathy.</w:t>
            </w:r>
          </w:p>
        </w:tc>
        <w:tc>
          <w:tcPr>
            <w:tcW w:type="dxa" w:w="2078"/>
          </w:tcPr>
          <w:p>
            <w:pPr>
              <w:spacing w:after="40"/>
            </w:pPr>
            <w:r>
              <w:rPr>
                <w:sz w:val="18"/>
              </w:rPr>
            </w:r>
            <w:r>
              <w:rPr>
                <w:b/>
                <w:i w:val="0"/>
                <w:sz w:val="18"/>
              </w:rPr>
              <w:t>Dry cough</w:t>
            </w:r>
            <w:r>
              <w:rPr>
                <w:b w:val="0"/>
                <w:i w:val="0"/>
                <w:sz w:val="18"/>
              </w:rPr>
              <w:t xml:space="preserve"> (5–15%); angioedema (0.1–0.5%).</w:t>
            </w:r>
          </w:p>
        </w:tc>
        <w:tc>
          <w:tcPr>
            <w:tcW w:type="dxa" w:w="2078"/>
          </w:tcPr>
          <w:p>
            <w:pPr>
              <w:spacing w:after="40"/>
            </w:pPr>
            <w:r>
              <w:rPr>
                <w:sz w:val="18"/>
              </w:rPr>
            </w:r>
            <w:r>
              <w:rPr>
                <w:b/>
                <w:i w:val="0"/>
                <w:sz w:val="18"/>
              </w:rPr>
              <w:t>Pregnancy (second and third trimesters).</w:t>
            </w:r>
            <w:r>
              <w:rPr>
                <w:b w:val="0"/>
                <w:i w:val="0"/>
                <w:sz w:val="18"/>
              </w:rPr>
              <w:t xml:space="preserve"> Caution in kidney disease; nonsteroidal anti-inflammatory drugs blunt the effect.</w:t>
            </w:r>
          </w:p>
        </w:tc>
        <w:tc>
          <w:tcPr>
            <w:tcW w:type="dxa" w:w="2078"/>
          </w:tcPr>
          <w:p>
            <w:pPr>
              <w:spacing w:after="40"/>
            </w:pPr>
            <w:r>
              <w:rPr>
                <w:sz w:val="18"/>
              </w:rPr>
            </w:r>
            <w:r>
              <w:rPr>
                <w:b w:val="0"/>
                <w:i w:val="0"/>
                <w:sz w:val="18"/>
              </w:rPr>
              <w:t>L6</w:t>
            </w:r>
            <w:r>
              <w:rPr>
                <w:sz w:val="18"/>
              </w:rPr>
              <w:br/>
            </w:r>
            <w:r>
              <w:rPr>
                <w:b w:val="0"/>
                <w:i w:val="0"/>
                <w:sz w:val="18"/>
              </w:rPr>
              <w:t>slide 20</w:t>
            </w:r>
            <w:r>
              <w:rPr>
                <w:sz w:val="18"/>
              </w:rPr>
              <w:br/>
            </w:r>
            <w:r>
              <w:rPr>
                <w:b w:val="0"/>
                <w:i w:val="0"/>
                <w:sz w:val="18"/>
              </w:rPr>
              <w:t>slide 11</w:t>
            </w:r>
          </w:p>
        </w:tc>
      </w:tr>
      <w:tr>
        <w:tc>
          <w:tcPr>
            <w:tcW w:type="dxa" w:w="2078"/>
          </w:tcPr>
          <w:p>
            <w:pPr>
              <w:spacing w:after="40"/>
            </w:pPr>
            <w:r>
              <w:rPr>
                <w:sz w:val="18"/>
              </w:rPr>
            </w:r>
            <w:r>
              <w:rPr>
                <w:b/>
                <w:i w:val="0"/>
                <w:sz w:val="18"/>
              </w:rPr>
              <w:t>Angiotensin receptor blockers</w:t>
            </w:r>
            <w:r>
              <w:rPr>
                <w:sz w:val="18"/>
              </w:rPr>
              <w:br/>
            </w:r>
            <w:r>
              <w:rPr>
                <w:b w:val="0"/>
                <w:i w:val="0"/>
                <w:sz w:val="18"/>
              </w:rPr>
              <w:t>-sartan: losartan, valsartan, candesartan</w:t>
            </w:r>
          </w:p>
        </w:tc>
        <w:tc>
          <w:tcPr>
            <w:tcW w:type="dxa" w:w="2078"/>
          </w:tcPr>
          <w:p>
            <w:pPr>
              <w:spacing w:after="40"/>
            </w:pPr>
            <w:r>
              <w:rPr>
                <w:sz w:val="18"/>
              </w:rPr>
            </w:r>
            <w:r>
              <w:rPr>
                <w:b w:val="0"/>
                <w:i w:val="0"/>
                <w:sz w:val="18"/>
              </w:rPr>
              <w:t xml:space="preserve">Blocks the angiotensin II type 1 (AT1) receptor: vasodilation, less aldosterone, less sodium reabsorption, less norepinephrine release. </w:t>
            </w:r>
            <w:r>
              <w:rPr>
                <w:b/>
                <w:i w:val="0"/>
                <w:sz w:val="18"/>
              </w:rPr>
              <w:t>Does not inhibit bradykinin breakdown.</w:t>
            </w:r>
          </w:p>
        </w:tc>
        <w:tc>
          <w:tcPr>
            <w:tcW w:type="dxa" w:w="2078"/>
          </w:tcPr>
          <w:p>
            <w:pPr>
              <w:spacing w:after="40"/>
            </w:pPr>
            <w:r>
              <w:rPr>
                <w:sz w:val="18"/>
              </w:rPr>
            </w:r>
            <w:r>
              <w:rPr>
                <w:b/>
                <w:i w:val="0"/>
                <w:sz w:val="18"/>
              </w:rPr>
              <w:t>Raises potassium</w:t>
            </w:r>
            <w:r>
              <w:rPr>
                <w:b w:val="0"/>
                <w:i w:val="0"/>
                <w:sz w:val="18"/>
              </w:rPr>
              <w:t xml:space="preserve"> (kidney disease or potassium-sparing diuretics). Can impair kidney function.</w:t>
            </w:r>
          </w:p>
        </w:tc>
        <w:tc>
          <w:tcPr>
            <w:tcW w:type="dxa" w:w="2078"/>
          </w:tcPr>
          <w:p>
            <w:pPr>
              <w:spacing w:after="40"/>
            </w:pPr>
            <w:r>
              <w:rPr>
                <w:sz w:val="18"/>
              </w:rPr>
            </w:r>
            <w:r>
              <w:rPr>
                <w:b w:val="0"/>
                <w:i w:val="0"/>
                <w:sz w:val="18"/>
              </w:rPr>
              <w:t xml:space="preserve">Hypertension; left ventricular dysfunction </w:t>
            </w:r>
            <w:r>
              <w:rPr>
                <w:b/>
                <w:i w:val="0"/>
                <w:sz w:val="18"/>
              </w:rPr>
              <w:t>when an ACE (angiotensin-converting enzyme) inhibitor is not tolerated</w:t>
            </w:r>
            <w:r>
              <w:rPr>
                <w:b w:val="0"/>
                <w:i w:val="0"/>
                <w:sz w:val="18"/>
              </w:rPr>
              <w:t>; diabetic nephropathy.</w:t>
            </w:r>
          </w:p>
        </w:tc>
        <w:tc>
          <w:tcPr>
            <w:tcW w:type="dxa" w:w="2078"/>
          </w:tcPr>
          <w:p>
            <w:pPr>
              <w:spacing w:after="40"/>
            </w:pPr>
            <w:r>
              <w:rPr>
                <w:sz w:val="18"/>
              </w:rPr>
            </w:r>
            <w:r>
              <w:rPr>
                <w:b/>
                <w:i w:val="0"/>
                <w:sz w:val="18"/>
              </w:rPr>
              <w:t>No cough; lower incidence of angioedema</w:t>
            </w:r>
            <w:r>
              <w:rPr>
                <w:b w:val="0"/>
                <w:i w:val="0"/>
                <w:sz w:val="18"/>
              </w:rPr>
              <w:t xml:space="preserve"> than ACE inhibitors.</w:t>
            </w:r>
          </w:p>
        </w:tc>
        <w:tc>
          <w:tcPr>
            <w:tcW w:type="dxa" w:w="2078"/>
          </w:tcPr>
          <w:p>
            <w:pPr>
              <w:spacing w:after="40"/>
            </w:pPr>
            <w:r>
              <w:rPr>
                <w:sz w:val="18"/>
              </w:rPr>
            </w:r>
            <w:r>
              <w:rPr>
                <w:b/>
                <w:i w:val="0"/>
                <w:sz w:val="18"/>
              </w:rPr>
              <w:t>Pregnancy (not given in the second and third trimesters).</w:t>
            </w:r>
            <w:r>
              <w:rPr>
                <w:b w:val="0"/>
                <w:i w:val="0"/>
                <w:sz w:val="18"/>
              </w:rPr>
              <w:t xml:space="preserve"> Start low in heart failure.</w:t>
            </w:r>
          </w:p>
        </w:tc>
        <w:tc>
          <w:tcPr>
            <w:tcW w:type="dxa" w:w="2078"/>
          </w:tcPr>
          <w:p>
            <w:pPr>
              <w:spacing w:after="40"/>
            </w:pPr>
            <w:r>
              <w:rPr>
                <w:sz w:val="18"/>
              </w:rPr>
            </w:r>
            <w:r>
              <w:rPr>
                <w:b w:val="0"/>
                <w:i w:val="0"/>
                <w:sz w:val="18"/>
              </w:rPr>
              <w:t>L6</w:t>
            </w:r>
            <w:r>
              <w:rPr>
                <w:sz w:val="18"/>
              </w:rPr>
              <w:br/>
            </w:r>
            <w:r>
              <w:rPr>
                <w:b w:val="0"/>
                <w:i w:val="0"/>
                <w:sz w:val="18"/>
              </w:rPr>
              <w:t>slide 29</w:t>
            </w:r>
            <w:r>
              <w:rPr>
                <w:sz w:val="18"/>
              </w:rPr>
              <w:br/>
            </w:r>
            <w:r>
              <w:rPr>
                <w:b w:val="0"/>
                <w:i w:val="0"/>
                <w:sz w:val="18"/>
              </w:rPr>
              <w:t>slide 25</w:t>
            </w:r>
            <w:r>
              <w:rPr>
                <w:sz w:val="18"/>
              </w:rPr>
              <w:br/>
            </w:r>
            <w:r>
              <w:rPr>
                <w:b w:val="0"/>
                <w:i w:val="0"/>
                <w:sz w:val="18"/>
              </w:rPr>
              <w:t>slide 26</w:t>
            </w:r>
          </w:p>
        </w:tc>
      </w:tr>
      <w:tr>
        <w:tc>
          <w:tcPr>
            <w:tcW w:type="dxa" w:w="2078"/>
          </w:tcPr>
          <w:p>
            <w:pPr>
              <w:spacing w:after="40"/>
            </w:pPr>
            <w:r>
              <w:rPr>
                <w:sz w:val="18"/>
              </w:rPr>
            </w:r>
            <w:r>
              <w:rPr>
                <w:b/>
                <w:i w:val="0"/>
                <w:sz w:val="18"/>
              </w:rPr>
              <w:t>Dihydropyridine calcium channel blockers</w:t>
            </w:r>
            <w:r>
              <w:rPr>
                <w:sz w:val="18"/>
              </w:rPr>
              <w:br/>
            </w:r>
            <w:r>
              <w:rPr>
                <w:b w:val="0"/>
                <w:i w:val="0"/>
                <w:sz w:val="18"/>
              </w:rPr>
              <w:t>-dipine: amlodipine, nifedipine, nicardipine, felodipine, isradipine, nisoldipine, nimodipine</w:t>
            </w:r>
          </w:p>
        </w:tc>
        <w:tc>
          <w:tcPr>
            <w:tcW w:type="dxa" w:w="2078"/>
          </w:tcPr>
          <w:p>
            <w:pPr>
              <w:spacing w:after="40"/>
            </w:pPr>
            <w:r>
              <w:rPr>
                <w:sz w:val="18"/>
              </w:rPr>
            </w:r>
            <w:r>
              <w:rPr>
                <w:b w:val="0"/>
                <w:i w:val="0"/>
                <w:sz w:val="18"/>
              </w:rPr>
              <w:t xml:space="preserve">Block L-type channels in arterial smooth muscle: </w:t>
            </w:r>
            <w:r>
              <w:rPr>
                <w:b/>
                <w:i w:val="0"/>
                <w:sz w:val="18"/>
              </w:rPr>
              <w:t>vasodilation, decrease afterload, no effect on preload</w:t>
            </w:r>
            <w:r>
              <w:rPr>
                <w:b w:val="0"/>
                <w:i w:val="0"/>
                <w:sz w:val="18"/>
              </w:rPr>
              <w:t>. Little effect on the heart itself.</w:t>
            </w:r>
          </w:p>
        </w:tc>
        <w:tc>
          <w:tcPr>
            <w:tcW w:type="dxa" w:w="2078"/>
          </w:tcPr>
          <w:p>
            <w:pPr>
              <w:spacing w:after="40"/>
            </w:pPr>
            <w:r>
              <w:rPr>
                <w:sz w:val="18"/>
              </w:rPr>
            </w:r>
            <w:r>
              <w:rPr>
                <w:b/>
                <w:i w:val="0"/>
                <w:sz w:val="18"/>
              </w:rPr>
              <w:t>Reflex (rebound) tachycardia</w:t>
            </w:r>
            <w:r>
              <w:rPr>
                <w:b w:val="0"/>
                <w:i w:val="0"/>
                <w:sz w:val="18"/>
              </w:rPr>
              <w:t>; no effect on atrioventricular conduction (suppression of contractility 0/+).</w:t>
            </w:r>
          </w:p>
        </w:tc>
        <w:tc>
          <w:tcPr>
            <w:tcW w:type="dxa" w:w="2078"/>
          </w:tcPr>
          <w:p>
            <w:pPr>
              <w:spacing w:after="40"/>
            </w:pPr>
            <w:r>
              <w:rPr>
                <w:sz w:val="18"/>
              </w:rPr>
            </w:r>
            <w:r>
              <w:rPr>
                <w:b w:val="0"/>
                <w:i w:val="0"/>
                <w:sz w:val="18"/>
              </w:rPr>
              <w:t>Hypertension; angina (amlodipine, nifedipine, nicardipine); nimodipine for subarachnoid hemorrhage.</w:t>
            </w:r>
          </w:p>
        </w:tc>
        <w:tc>
          <w:tcPr>
            <w:tcW w:type="dxa" w:w="2078"/>
          </w:tcPr>
          <w:p>
            <w:pPr>
              <w:spacing w:after="40"/>
            </w:pPr>
            <w:r>
              <w:rPr>
                <w:sz w:val="18"/>
              </w:rPr>
            </w:r>
            <w:r>
              <w:rPr>
                <w:b/>
                <w:i w:val="0"/>
                <w:sz w:val="18"/>
              </w:rPr>
              <w:t>Peripheral edema</w:t>
            </w:r>
            <w:r>
              <w:rPr>
                <w:b w:val="0"/>
                <w:i w:val="0"/>
                <w:sz w:val="18"/>
              </w:rPr>
              <w:t>, dyspnea, wheezing, rebound tachycardia; gingival hyperplasia.</w:t>
            </w:r>
          </w:p>
        </w:tc>
        <w:tc>
          <w:tcPr>
            <w:tcW w:type="dxa" w:w="2078"/>
          </w:tcPr>
          <w:p>
            <w:pPr>
              <w:spacing w:after="40"/>
            </w:pPr>
            <w:r>
              <w:rPr>
                <w:sz w:val="18"/>
              </w:rPr>
            </w:r>
            <w:r>
              <w:rPr>
                <w:b/>
                <w:i w:val="0"/>
                <w:sz w:val="18"/>
              </w:rPr>
              <w:t>Severe aortic stenosis; unstable angina or recent myocardial infarction (immediate-release form).</w:t>
            </w:r>
            <w:r>
              <w:rPr>
                <w:b w:val="0"/>
                <w:i w:val="0"/>
                <w:sz w:val="18"/>
              </w:rPr>
              <w:t xml:space="preserve"> Avoid short-acting formulations.</w:t>
            </w:r>
          </w:p>
        </w:tc>
        <w:tc>
          <w:tcPr>
            <w:tcW w:type="dxa" w:w="2078"/>
          </w:tcPr>
          <w:p>
            <w:pPr>
              <w:spacing w:after="40"/>
            </w:pPr>
            <w:r>
              <w:rPr>
                <w:sz w:val="18"/>
              </w:rPr>
            </w:r>
            <w:r>
              <w:rPr>
                <w:b w:val="0"/>
                <w:i w:val="0"/>
                <w:sz w:val="18"/>
              </w:rPr>
              <w:t>L6</w:t>
            </w:r>
            <w:r>
              <w:rPr>
                <w:sz w:val="18"/>
              </w:rPr>
              <w:br/>
            </w:r>
            <w:r>
              <w:rPr>
                <w:b w:val="0"/>
                <w:i w:val="0"/>
                <w:sz w:val="18"/>
              </w:rPr>
              <w:t>slide 51</w:t>
            </w:r>
            <w:r>
              <w:rPr>
                <w:sz w:val="18"/>
              </w:rPr>
              <w:br/>
            </w:r>
            <w:r>
              <w:rPr>
                <w:b w:val="0"/>
                <w:i w:val="0"/>
                <w:sz w:val="18"/>
              </w:rPr>
              <w:t>slide 38</w:t>
            </w:r>
            <w:r>
              <w:rPr>
                <w:sz w:val="18"/>
              </w:rPr>
              <w:br/>
            </w:r>
            <w:r>
              <w:rPr>
                <w:b w:val="0"/>
                <w:i w:val="0"/>
                <w:sz w:val="18"/>
              </w:rPr>
              <w:t>slide 40</w:t>
            </w:r>
            <w:r>
              <w:rPr>
                <w:sz w:val="18"/>
              </w:rPr>
              <w:br/>
            </w:r>
            <w:r>
              <w:rPr>
                <w:b w:val="0"/>
                <w:i w:val="0"/>
                <w:sz w:val="18"/>
              </w:rPr>
              <w:t>slide 42</w:t>
            </w:r>
          </w:p>
        </w:tc>
      </w:tr>
      <w:tr>
        <w:tc>
          <w:tcPr>
            <w:tcW w:type="dxa" w:w="2078"/>
          </w:tcPr>
          <w:p>
            <w:pPr>
              <w:spacing w:after="40"/>
            </w:pPr>
            <w:r>
              <w:rPr>
                <w:sz w:val="18"/>
              </w:rPr>
            </w:r>
            <w:r>
              <w:rPr>
                <w:b/>
                <w:i w:val="0"/>
                <w:sz w:val="18"/>
              </w:rPr>
              <w:t>Non-dihydropyridine calcium channel blockers</w:t>
            </w:r>
            <w:r>
              <w:rPr>
                <w:sz w:val="18"/>
              </w:rPr>
              <w:br/>
            </w:r>
            <w:r>
              <w:rPr>
                <w:b w:val="0"/>
                <w:i w:val="0"/>
                <w:sz w:val="18"/>
              </w:rPr>
              <w:t>diltiazem, verapamil</w:t>
            </w:r>
          </w:p>
        </w:tc>
        <w:tc>
          <w:tcPr>
            <w:tcW w:type="dxa" w:w="2078"/>
          </w:tcPr>
          <w:p>
            <w:pPr>
              <w:spacing w:after="40"/>
            </w:pPr>
            <w:r>
              <w:rPr>
                <w:sz w:val="18"/>
              </w:rPr>
            </w:r>
            <w:r>
              <w:rPr>
                <w:b w:val="0"/>
                <w:i w:val="0"/>
                <w:sz w:val="18"/>
              </w:rPr>
              <w:t xml:space="preserve">Block L-type channels in vessels </w:t>
            </w:r>
            <w:r>
              <w:rPr>
                <w:b/>
                <w:i w:val="0"/>
                <w:sz w:val="18"/>
              </w:rPr>
              <w:t>and</w:t>
            </w:r>
            <w:r>
              <w:rPr>
                <w:b w:val="0"/>
                <w:i w:val="0"/>
                <w:sz w:val="18"/>
              </w:rPr>
              <w:t xml:space="preserve"> in the heart: slow inward current and rate of recovery both fall, </w:t>
            </w:r>
            <w:r>
              <w:rPr>
                <w:b/>
                <w:i w:val="0"/>
                <w:sz w:val="18"/>
              </w:rPr>
              <w:t>slowing atrioventricular conduction</w:t>
            </w:r>
            <w:r>
              <w:rPr>
                <w:b w:val="0"/>
                <w:i w:val="0"/>
                <w:sz w:val="18"/>
              </w:rPr>
              <w:t xml:space="preserve"> and contractility.</w:t>
            </w:r>
          </w:p>
        </w:tc>
        <w:tc>
          <w:tcPr>
            <w:tcW w:type="dxa" w:w="2078"/>
          </w:tcPr>
          <w:p>
            <w:pPr>
              <w:spacing w:after="40"/>
            </w:pPr>
            <w:r>
              <w:rPr>
                <w:sz w:val="18"/>
              </w:rPr>
            </w:r>
            <w:r>
              <w:rPr>
                <w:b/>
                <w:i w:val="0"/>
                <w:sz w:val="18"/>
              </w:rPr>
              <w:t>Slow the heart rate</w:t>
            </w:r>
            <w:r>
              <w:rPr>
                <w:b w:val="0"/>
                <w:i w:val="0"/>
                <w:sz w:val="18"/>
              </w:rPr>
              <w:t xml:space="preserve"> (bradycardia); inhibit cytochrome P450 3A4 and P-glycoprotein, raising statins, digoxin, tacrolimus, cyclosporine and carbamazepine; can raise liver-function tests.</w:t>
            </w:r>
          </w:p>
        </w:tc>
        <w:tc>
          <w:tcPr>
            <w:tcW w:type="dxa" w:w="2078"/>
          </w:tcPr>
          <w:p>
            <w:pPr>
              <w:spacing w:after="40"/>
            </w:pPr>
            <w:r>
              <w:rPr>
                <w:sz w:val="18"/>
              </w:rPr>
            </w:r>
            <w:r>
              <w:rPr>
                <w:b w:val="0"/>
                <w:i w:val="0"/>
                <w:sz w:val="18"/>
              </w:rPr>
              <w:t>Hypertension, angina, supraventricular tachycardia, atrial fibrillation or flutter.</w:t>
            </w:r>
          </w:p>
        </w:tc>
        <w:tc>
          <w:tcPr>
            <w:tcW w:type="dxa" w:w="2078"/>
          </w:tcPr>
          <w:p>
            <w:pPr>
              <w:spacing w:after="40"/>
            </w:pPr>
            <w:r>
              <w:rPr>
                <w:sz w:val="18"/>
              </w:rPr>
            </w:r>
            <w:r>
              <w:rPr>
                <w:b/>
                <w:i w:val="0"/>
                <w:sz w:val="18"/>
              </w:rPr>
              <w:t>Bradycardia, atrioventricular block, worsening heart failure</w:t>
            </w:r>
            <w:r>
              <w:rPr>
                <w:b w:val="0"/>
                <w:i w:val="0"/>
                <w:sz w:val="18"/>
              </w:rPr>
              <w:t>; constipation.</w:t>
            </w:r>
          </w:p>
        </w:tc>
        <w:tc>
          <w:tcPr>
            <w:tcW w:type="dxa" w:w="2078"/>
          </w:tcPr>
          <w:p>
            <w:pPr>
              <w:spacing w:after="40"/>
            </w:pPr>
            <w:r>
              <w:rPr>
                <w:sz w:val="18"/>
              </w:rPr>
            </w:r>
            <w:r>
              <w:rPr>
                <w:b/>
                <w:i w:val="0"/>
                <w:sz w:val="18"/>
              </w:rPr>
              <w:t>Advanced heart block; hypotension.</w:t>
            </w:r>
            <w:r>
              <w:rPr>
                <w:b w:val="0"/>
                <w:i w:val="0"/>
                <w:sz w:val="18"/>
              </w:rPr>
              <w:t xml:space="preserve"> Relative: heart failure, liver disease, gastroesophageal reflux disease.</w:t>
            </w:r>
          </w:p>
        </w:tc>
        <w:tc>
          <w:tcPr>
            <w:tcW w:type="dxa" w:w="2078"/>
          </w:tcPr>
          <w:p>
            <w:pPr>
              <w:spacing w:after="40"/>
            </w:pPr>
            <w:r>
              <w:rPr>
                <w:sz w:val="18"/>
              </w:rPr>
            </w:r>
            <w:r>
              <w:rPr>
                <w:b w:val="0"/>
                <w:i w:val="0"/>
                <w:sz w:val="18"/>
              </w:rPr>
              <w:t>L6</w:t>
            </w:r>
            <w:r>
              <w:rPr>
                <w:sz w:val="18"/>
              </w:rPr>
              <w:br/>
            </w:r>
            <w:r>
              <w:rPr>
                <w:b w:val="0"/>
                <w:i w:val="0"/>
                <w:sz w:val="18"/>
              </w:rPr>
              <w:t>slide 46</w:t>
            </w:r>
            <w:r>
              <w:rPr>
                <w:sz w:val="18"/>
              </w:rPr>
              <w:br/>
            </w:r>
            <w:r>
              <w:rPr>
                <w:b w:val="0"/>
                <w:i w:val="0"/>
                <w:sz w:val="18"/>
              </w:rPr>
              <w:t>slide 40</w:t>
            </w:r>
          </w:p>
        </w:tc>
      </w:tr>
      <w:tr>
        <w:tc>
          <w:tcPr>
            <w:tcW w:type="dxa" w:w="2078"/>
          </w:tcPr>
          <w:p>
            <w:pPr>
              <w:spacing w:after="40"/>
            </w:pPr>
            <w:r>
              <w:rPr>
                <w:sz w:val="18"/>
              </w:rPr>
            </w:r>
            <w:r>
              <w:rPr>
                <w:b/>
                <w:i w:val="0"/>
                <w:sz w:val="18"/>
              </w:rPr>
              <w:t>Beta blockers</w:t>
            </w:r>
            <w:r>
              <w:rPr>
                <w:sz w:val="18"/>
              </w:rPr>
              <w:br/>
            </w:r>
            <w:r>
              <w:rPr>
                <w:b w:val="0"/>
                <w:i w:val="0"/>
                <w:sz w:val="18"/>
              </w:rPr>
              <w:t>-olol: metoprolol, atenolol, propranolol, carvedilol</w:t>
            </w:r>
          </w:p>
        </w:tc>
        <w:tc>
          <w:tcPr>
            <w:tcW w:type="dxa" w:w="2078"/>
          </w:tcPr>
          <w:p>
            <w:pPr>
              <w:spacing w:after="40"/>
            </w:pPr>
            <w:r>
              <w:rPr>
                <w:sz w:val="18"/>
              </w:rPr>
            </w:r>
            <w:r>
              <w:rPr>
                <w:b w:val="0"/>
                <w:i w:val="0"/>
                <w:sz w:val="18"/>
              </w:rPr>
              <w:t>Block cardiac beta-1 (lower cardiac output, with an acute reflex rise in peripheral resistance) and the beta-1 receptors that release renin (less angiotensin II); central effects lower sympathetic activity.</w:t>
            </w:r>
          </w:p>
        </w:tc>
        <w:tc>
          <w:tcPr>
            <w:tcW w:type="dxa" w:w="2078"/>
          </w:tcPr>
          <w:p>
            <w:pPr>
              <w:spacing w:after="40"/>
            </w:pPr>
            <w:r>
              <w:rPr>
                <w:sz w:val="18"/>
              </w:rPr>
            </w:r>
            <w:r>
              <w:rPr>
                <w:b/>
                <w:i w:val="0"/>
                <w:sz w:val="18"/>
              </w:rPr>
              <w:t>Lower heart rate</w:t>
            </w:r>
            <w:r>
              <w:rPr>
                <w:b w:val="0"/>
                <w:i w:val="0"/>
                <w:sz w:val="18"/>
              </w:rPr>
              <w:t>; raise triglycerides; in diabetes they mask and prolong hypoglycemia and can raise glucose.</w:t>
            </w:r>
          </w:p>
        </w:tc>
        <w:tc>
          <w:tcPr>
            <w:tcW w:type="dxa" w:w="2078"/>
          </w:tcPr>
          <w:p>
            <w:pPr>
              <w:spacing w:after="40"/>
            </w:pPr>
            <w:r>
              <w:rPr>
                <w:sz w:val="18"/>
              </w:rPr>
            </w:r>
            <w:r>
              <w:rPr>
                <w:b/>
                <w:i w:val="0"/>
                <w:sz w:val="18"/>
              </w:rPr>
              <w:t>Not first-line for hypertension.</w:t>
            </w:r>
            <w:r>
              <w:rPr>
                <w:b w:val="0"/>
                <w:i w:val="0"/>
                <w:sz w:val="18"/>
              </w:rPr>
              <w:t xml:space="preserve"> Compelling indications: heart failure (carvedilol, metoprolol succinate, bisoprolol), after a myocardial infarction, angina, arrhythmias, glaucoma, migraine, hyperthyroidism, tremor.</w:t>
            </w:r>
          </w:p>
        </w:tc>
        <w:tc>
          <w:tcPr>
            <w:tcW w:type="dxa" w:w="2078"/>
          </w:tcPr>
          <w:p>
            <w:pPr>
              <w:spacing w:after="40"/>
            </w:pPr>
            <w:r>
              <w:rPr>
                <w:sz w:val="18"/>
              </w:rPr>
            </w:r>
            <w:r>
              <w:rPr>
                <w:b/>
                <w:i w:val="0"/>
                <w:sz w:val="18"/>
              </w:rPr>
              <w:t>Sudden withdrawal syndrome</w:t>
            </w:r>
            <w:r>
              <w:rPr>
                <w:b w:val="0"/>
                <w:i w:val="0"/>
                <w:sz w:val="18"/>
              </w:rPr>
              <w:t>; bronchospasm; bradycardia and heart block; fatigue.</w:t>
            </w:r>
          </w:p>
        </w:tc>
        <w:tc>
          <w:tcPr>
            <w:tcW w:type="dxa" w:w="2078"/>
          </w:tcPr>
          <w:p>
            <w:pPr>
              <w:spacing w:after="40"/>
            </w:pPr>
            <w:r>
              <w:rPr>
                <w:sz w:val="18"/>
              </w:rPr>
            </w:r>
            <w:r>
              <w:rPr>
                <w:b/>
                <w:i w:val="0"/>
                <w:sz w:val="18"/>
              </w:rPr>
              <w:t>Bronchospasm (asthma, chronic obstructive pulmonary disease).</w:t>
            </w:r>
            <w:r>
              <w:rPr>
                <w:b w:val="0"/>
                <w:i w:val="0"/>
                <w:sz w:val="18"/>
              </w:rPr>
              <w:t xml:space="preserve"> Never stop suddenly.</w:t>
            </w:r>
          </w:p>
        </w:tc>
        <w:tc>
          <w:tcPr>
            <w:tcW w:type="dxa" w:w="2078"/>
          </w:tcPr>
          <w:p>
            <w:pPr>
              <w:spacing w:after="40"/>
            </w:pPr>
            <w:r>
              <w:rPr>
                <w:sz w:val="18"/>
              </w:rPr>
            </w:r>
            <w:r>
              <w:rPr>
                <w:b w:val="0"/>
                <w:i w:val="0"/>
                <w:sz w:val="18"/>
              </w:rPr>
              <w:t>L6</w:t>
            </w:r>
            <w:r>
              <w:rPr>
                <w:sz w:val="18"/>
              </w:rPr>
              <w:br/>
            </w:r>
            <w:r>
              <w:rPr>
                <w:b w:val="0"/>
                <w:i w:val="0"/>
                <w:sz w:val="18"/>
              </w:rPr>
              <w:t>slide 71</w:t>
            </w:r>
            <w:r>
              <w:rPr>
                <w:sz w:val="18"/>
              </w:rPr>
              <w:br/>
            </w:r>
            <w:r>
              <w:rPr>
                <w:b w:val="0"/>
                <w:i w:val="0"/>
                <w:sz w:val="18"/>
              </w:rPr>
              <w:t>slide 56</w:t>
            </w:r>
            <w:r>
              <w:rPr>
                <w:sz w:val="18"/>
              </w:rPr>
              <w:br/>
            </w:r>
            <w:r>
              <w:rPr>
                <w:b w:val="0"/>
                <w:i w:val="0"/>
                <w:sz w:val="18"/>
              </w:rPr>
              <w:t>slide 57</w:t>
            </w:r>
          </w:p>
        </w:tc>
      </w:tr>
      <w:tr>
        <w:tc>
          <w:tcPr>
            <w:tcW w:type="dxa" w:w="2078"/>
          </w:tcPr>
          <w:p>
            <w:pPr>
              <w:spacing w:after="40"/>
            </w:pPr>
            <w:r>
              <w:rPr>
                <w:sz w:val="18"/>
              </w:rPr>
            </w:r>
            <w:r>
              <w:rPr>
                <w:b/>
                <w:i w:val="0"/>
                <w:sz w:val="18"/>
              </w:rPr>
              <w:t>Alpha-1 blockers</w:t>
            </w:r>
            <w:r>
              <w:rPr>
                <w:sz w:val="18"/>
              </w:rPr>
              <w:br/>
            </w:r>
            <w:r>
              <w:rPr>
                <w:b w:val="0"/>
                <w:i w:val="0"/>
                <w:sz w:val="18"/>
              </w:rPr>
              <w:t>-zosin: prazosin, terazosin, doxazosin; tamsulosin is alpha-1A</w:t>
            </w:r>
          </w:p>
        </w:tc>
        <w:tc>
          <w:tcPr>
            <w:tcW w:type="dxa" w:w="2078"/>
          </w:tcPr>
          <w:p>
            <w:pPr>
              <w:spacing w:after="40"/>
            </w:pPr>
            <w:r>
              <w:rPr>
                <w:sz w:val="18"/>
              </w:rPr>
            </w:r>
            <w:r>
              <w:rPr>
                <w:b w:val="0"/>
                <w:i w:val="0"/>
                <w:sz w:val="18"/>
              </w:rPr>
              <w:t>Block vascular alpha-1 receptors: dilate precapillary arterioles and lower total peripheral resistance.</w:t>
            </w:r>
          </w:p>
        </w:tc>
        <w:tc>
          <w:tcPr>
            <w:tcW w:type="dxa" w:w="2078"/>
          </w:tcPr>
          <w:p>
            <w:pPr>
              <w:spacing w:after="40"/>
            </w:pPr>
            <w:r>
              <w:rPr>
                <w:sz w:val="18"/>
              </w:rPr>
            </w:r>
            <w:r>
              <w:rPr>
                <w:b/>
                <w:i w:val="0"/>
                <w:sz w:val="18"/>
              </w:rPr>
              <w:t>Reflex tachycardia</w:t>
            </w:r>
            <w:r>
              <w:rPr>
                <w:b w:val="0"/>
                <w:i w:val="0"/>
                <w:sz w:val="18"/>
              </w:rPr>
              <w:t xml:space="preserve"> (mild), raised renin with sodium and water retention; prazosin mildly lowers low-density lipoprotein cholesterol and triglycerides and raises high-density lipoprotein cholesterol.</w:t>
            </w:r>
          </w:p>
        </w:tc>
        <w:tc>
          <w:tcPr>
            <w:tcW w:type="dxa" w:w="2078"/>
          </w:tcPr>
          <w:p>
            <w:pPr>
              <w:spacing w:after="40"/>
            </w:pPr>
            <w:r>
              <w:rPr>
                <w:sz w:val="18"/>
              </w:rPr>
            </w:r>
            <w:r>
              <w:rPr>
                <w:b w:val="0"/>
                <w:i w:val="0"/>
                <w:sz w:val="18"/>
              </w:rPr>
              <w:t xml:space="preserve">Add-on for hypertension (with beta blockers and diuretics); </w:t>
            </w:r>
            <w:r>
              <w:rPr>
                <w:b/>
                <w:i w:val="0"/>
                <w:sz w:val="18"/>
              </w:rPr>
              <w:t>benign prostatic hyperplasia</w:t>
            </w:r>
            <w:r>
              <w:rPr>
                <w:b w:val="0"/>
                <w:i w:val="0"/>
                <w:sz w:val="18"/>
              </w:rPr>
              <w:t xml:space="preserve"> (terazosin, doxazosin, tamsulosin).</w:t>
            </w:r>
          </w:p>
        </w:tc>
        <w:tc>
          <w:tcPr>
            <w:tcW w:type="dxa" w:w="2078"/>
          </w:tcPr>
          <w:p>
            <w:pPr>
              <w:spacing w:after="40"/>
            </w:pPr>
            <w:r>
              <w:rPr>
                <w:sz w:val="18"/>
              </w:rPr>
            </w:r>
            <w:r>
              <w:rPr>
                <w:b/>
                <w:i w:val="0"/>
                <w:sz w:val="18"/>
              </w:rPr>
              <w:t>Orthostatic hypotension</w:t>
            </w:r>
            <w:r>
              <w:rPr>
                <w:b w:val="0"/>
                <w:i w:val="0"/>
                <w:sz w:val="18"/>
              </w:rPr>
              <w:t xml:space="preserve"> and postural dizziness; impotence.</w:t>
            </w:r>
          </w:p>
        </w:tc>
        <w:tc>
          <w:tcPr>
            <w:tcW w:type="dxa" w:w="2078"/>
          </w:tcPr>
          <w:p>
            <w:pPr>
              <w:spacing w:after="40"/>
            </w:pPr>
            <w:r>
              <w:rPr>
                <w:sz w:val="18"/>
              </w:rPr>
            </w:r>
            <w:r>
              <w:rPr>
                <w:b w:val="0"/>
                <w:i w:val="0"/>
                <w:sz w:val="18"/>
              </w:rPr>
              <w:t>Caution in cardiac and renal failure; nonsteroidal anti-inflammatory drugs attenuate the response; beta blockers add to postural hypotension.</w:t>
            </w:r>
          </w:p>
        </w:tc>
        <w:tc>
          <w:tcPr>
            <w:tcW w:type="dxa" w:w="2078"/>
          </w:tcPr>
          <w:p>
            <w:pPr>
              <w:spacing w:after="40"/>
            </w:pPr>
            <w:r>
              <w:rPr>
                <w:sz w:val="18"/>
              </w:rPr>
            </w:r>
            <w:r>
              <w:rPr>
                <w:b w:val="0"/>
                <w:i w:val="0"/>
                <w:sz w:val="18"/>
              </w:rPr>
              <w:t>L6</w:t>
            </w:r>
            <w:r>
              <w:rPr>
                <w:sz w:val="18"/>
              </w:rPr>
              <w:br/>
            </w:r>
            <w:r>
              <w:rPr>
                <w:b w:val="0"/>
                <w:i w:val="0"/>
                <w:sz w:val="18"/>
              </w:rPr>
              <w:t>slide 79</w:t>
            </w:r>
            <w:r>
              <w:rPr>
                <w:sz w:val="18"/>
              </w:rPr>
              <w:br/>
            </w:r>
            <w:r>
              <w:rPr>
                <w:b w:val="0"/>
                <w:i w:val="0"/>
                <w:sz w:val="18"/>
              </w:rPr>
              <w:t>slide 77</w:t>
            </w:r>
          </w:p>
        </w:tc>
      </w:tr>
      <w:tr>
        <w:tc>
          <w:tcPr>
            <w:tcW w:type="dxa" w:w="2078"/>
          </w:tcPr>
          <w:p>
            <w:pPr>
              <w:spacing w:after="40"/>
            </w:pPr>
            <w:r>
              <w:rPr>
                <w:sz w:val="18"/>
              </w:rPr>
            </w:r>
            <w:r>
              <w:rPr>
                <w:b/>
                <w:i w:val="0"/>
                <w:sz w:val="18"/>
              </w:rPr>
              <w:t>Central sympatholytics</w:t>
            </w:r>
            <w:r>
              <w:rPr>
                <w:sz w:val="18"/>
              </w:rPr>
              <w:br/>
            </w:r>
            <w:r>
              <w:rPr>
                <w:b w:val="0"/>
                <w:i w:val="0"/>
                <w:sz w:val="18"/>
              </w:rPr>
              <w:t>clonidine, guanfacine</w:t>
            </w:r>
          </w:p>
        </w:tc>
        <w:tc>
          <w:tcPr>
            <w:tcW w:type="dxa" w:w="2078"/>
          </w:tcPr>
          <w:p>
            <w:pPr>
              <w:spacing w:after="40"/>
            </w:pPr>
            <w:r>
              <w:rPr>
                <w:sz w:val="18"/>
              </w:rPr>
            </w:r>
            <w:r>
              <w:rPr>
                <w:b w:val="0"/>
                <w:i w:val="0"/>
                <w:sz w:val="18"/>
              </w:rPr>
              <w:t>Stimulate central alpha-2 receptors (and imidazoline receptors): less sympathetic outflow, so lower resistance, heart rate and cardiac output.</w:t>
            </w:r>
          </w:p>
        </w:tc>
        <w:tc>
          <w:tcPr>
            <w:tcW w:type="dxa" w:w="2078"/>
          </w:tcPr>
          <w:p>
            <w:pPr>
              <w:spacing w:after="40"/>
            </w:pPr>
            <w:r>
              <w:rPr>
                <w:sz w:val="18"/>
              </w:rPr>
            </w:r>
            <w:r>
              <w:rPr>
                <w:b/>
                <w:i w:val="0"/>
                <w:sz w:val="18"/>
              </w:rPr>
              <w:t>Lower heart rate</w:t>
            </w:r>
            <w:r>
              <w:rPr>
                <w:b w:val="0"/>
                <w:i w:val="0"/>
                <w:sz w:val="18"/>
              </w:rPr>
              <w:t xml:space="preserve">; clonidine </w:t>
            </w:r>
            <w:r>
              <w:rPr>
                <w:b/>
                <w:i w:val="0"/>
                <w:sz w:val="18"/>
              </w:rPr>
              <w:t>raises blood glucose</w:t>
            </w:r>
            <w:r>
              <w:rPr>
                <w:b w:val="0"/>
                <w:i w:val="0"/>
                <w:sz w:val="18"/>
              </w:rPr>
              <w:t xml:space="preserve"> and causes sodium retention; no negative effect on lipids.</w:t>
            </w:r>
          </w:p>
        </w:tc>
        <w:tc>
          <w:tcPr>
            <w:tcW w:type="dxa" w:w="2078"/>
          </w:tcPr>
          <w:p>
            <w:pPr>
              <w:spacing w:after="40"/>
            </w:pPr>
            <w:r>
              <w:rPr>
                <w:sz w:val="18"/>
              </w:rPr>
            </w:r>
            <w:r>
              <w:rPr>
                <w:b w:val="0"/>
                <w:i w:val="0"/>
                <w:sz w:val="18"/>
              </w:rPr>
              <w:t>Can be used as monotherapy: efficacy is independent of age, race and gender and they work well in the elderly (advantages, not first-line); clonidine also blunts opiate withdrawal.</w:t>
            </w:r>
          </w:p>
        </w:tc>
        <w:tc>
          <w:tcPr>
            <w:tcW w:type="dxa" w:w="2078"/>
          </w:tcPr>
          <w:p>
            <w:pPr>
              <w:spacing w:after="40"/>
            </w:pPr>
            <w:r>
              <w:rPr>
                <w:sz w:val="18"/>
              </w:rPr>
            </w:r>
            <w:r>
              <w:rPr>
                <w:b/>
                <w:i w:val="0"/>
                <w:sz w:val="18"/>
              </w:rPr>
              <w:t>Abrupt withdrawal hypertension</w:t>
            </w:r>
            <w:r>
              <w:rPr>
                <w:b w:val="0"/>
                <w:i w:val="0"/>
                <w:sz w:val="18"/>
              </w:rPr>
              <w:t>; drowsiness, dry mouth.</w:t>
            </w:r>
          </w:p>
        </w:tc>
        <w:tc>
          <w:tcPr>
            <w:tcW w:type="dxa" w:w="2078"/>
          </w:tcPr>
          <w:p>
            <w:pPr>
              <w:spacing w:after="40"/>
            </w:pPr>
            <w:r>
              <w:rPr>
                <w:sz w:val="18"/>
              </w:rPr>
            </w:r>
            <w:r>
              <w:rPr>
                <w:b/>
                <w:i w:val="0"/>
                <w:sz w:val="18"/>
              </w:rPr>
              <w:t>Do not stop suddenly.</w:t>
            </w:r>
            <w:r>
              <w:rPr>
                <w:b w:val="0"/>
                <w:i w:val="0"/>
                <w:sz w:val="18"/>
              </w:rPr>
              <w:t xml:space="preserve"> Narrow therapeutic range; with a beta blocker the rebound is greater.</w:t>
            </w:r>
          </w:p>
        </w:tc>
        <w:tc>
          <w:tcPr>
            <w:tcW w:type="dxa" w:w="2078"/>
          </w:tcPr>
          <w:p>
            <w:pPr>
              <w:spacing w:after="40"/>
            </w:pPr>
            <w:r>
              <w:rPr>
                <w:sz w:val="18"/>
              </w:rPr>
            </w:r>
            <w:r>
              <w:rPr>
                <w:b w:val="0"/>
                <w:i w:val="0"/>
                <w:sz w:val="18"/>
              </w:rPr>
              <w:t>L6</w:t>
            </w:r>
            <w:r>
              <w:rPr>
                <w:sz w:val="18"/>
              </w:rPr>
              <w:br/>
            </w:r>
            <w:r>
              <w:rPr>
                <w:b w:val="0"/>
                <w:i w:val="0"/>
                <w:sz w:val="18"/>
              </w:rPr>
              <w:t>slide 91</w:t>
            </w:r>
            <w:r>
              <w:rPr>
                <w:sz w:val="18"/>
              </w:rPr>
              <w:br/>
            </w:r>
            <w:r>
              <w:rPr>
                <w:b w:val="0"/>
                <w:i w:val="0"/>
                <w:sz w:val="18"/>
              </w:rPr>
              <w:t>slide 86</w:t>
            </w:r>
            <w:r>
              <w:rPr>
                <w:sz w:val="18"/>
              </w:rPr>
              <w:br/>
            </w:r>
            <w:r>
              <w:rPr>
                <w:b w:val="0"/>
                <w:i w:val="0"/>
                <w:sz w:val="18"/>
              </w:rPr>
              <w:t>slide 89</w:t>
            </w:r>
          </w:p>
        </w:tc>
      </w:tr>
      <w:tr>
        <w:tc>
          <w:tcPr>
            <w:tcW w:type="dxa" w:w="2078"/>
          </w:tcPr>
          <w:p>
            <w:pPr>
              <w:spacing w:after="40"/>
            </w:pPr>
            <w:r>
              <w:rPr>
                <w:sz w:val="18"/>
              </w:rPr>
            </w:r>
            <w:r>
              <w:rPr>
                <w:b/>
                <w:i w:val="0"/>
                <w:sz w:val="18"/>
              </w:rPr>
              <w:t>Direct vasodilators</w:t>
            </w:r>
            <w:r>
              <w:rPr>
                <w:sz w:val="18"/>
              </w:rPr>
              <w:br/>
            </w:r>
            <w:r>
              <w:rPr>
                <w:b w:val="0"/>
                <w:i w:val="0"/>
                <w:sz w:val="18"/>
              </w:rPr>
              <w:t>hydralazine, minoxidil</w:t>
            </w:r>
          </w:p>
        </w:tc>
        <w:tc>
          <w:tcPr>
            <w:tcW w:type="dxa" w:w="2078"/>
          </w:tcPr>
          <w:p>
            <w:pPr>
              <w:spacing w:after="40"/>
            </w:pPr>
            <w:r>
              <w:rPr>
                <w:sz w:val="18"/>
              </w:rPr>
            </w:r>
            <w:r>
              <w:rPr>
                <w:b w:val="0"/>
                <w:i w:val="0"/>
                <w:sz w:val="18"/>
              </w:rPr>
              <w:t>Dilate arterioles directly (hydralazine: mechanism not fully clear, with raised cyclic guanosine monophosphate through nitric oxide as one proposal; minoxidil: opens potassium channels, causing hyperpolarization and relaxation).</w:t>
            </w:r>
          </w:p>
        </w:tc>
        <w:tc>
          <w:tcPr>
            <w:tcW w:type="dxa" w:w="2078"/>
          </w:tcPr>
          <w:p>
            <w:pPr>
              <w:spacing w:after="40"/>
            </w:pPr>
            <w:r>
              <w:rPr>
                <w:sz w:val="18"/>
              </w:rPr>
            </w:r>
            <w:r>
              <w:rPr>
                <w:b/>
                <w:i w:val="0"/>
                <w:sz w:val="18"/>
              </w:rPr>
              <w:t>Reflex tachycardia</w:t>
            </w:r>
            <w:r>
              <w:rPr>
                <w:b w:val="0"/>
                <w:i w:val="0"/>
                <w:sz w:val="18"/>
              </w:rPr>
              <w:t>, higher cardiac output, fluid retention, raised renin, tachyphylaxis.</w:t>
            </w:r>
          </w:p>
        </w:tc>
        <w:tc>
          <w:tcPr>
            <w:tcW w:type="dxa" w:w="2078"/>
          </w:tcPr>
          <w:p>
            <w:pPr>
              <w:spacing w:after="40"/>
            </w:pPr>
            <w:r>
              <w:rPr>
                <w:sz w:val="18"/>
              </w:rPr>
            </w:r>
            <w:r>
              <w:rPr>
                <w:b w:val="0"/>
                <w:i w:val="0"/>
                <w:sz w:val="18"/>
              </w:rPr>
              <w:t>Chronic hypertension with a diuretic and a beta blocker (hydralazine); minoxidil as triple therapy for severe or refractory hypertension.</w:t>
            </w:r>
          </w:p>
        </w:tc>
        <w:tc>
          <w:tcPr>
            <w:tcW w:type="dxa" w:w="2078"/>
          </w:tcPr>
          <w:p>
            <w:pPr>
              <w:spacing w:after="40"/>
            </w:pPr>
            <w:r>
              <w:rPr>
                <w:sz w:val="18"/>
              </w:rPr>
            </w:r>
            <w:r>
              <w:rPr>
                <w:b w:val="0"/>
                <w:i w:val="0"/>
                <w:sz w:val="18"/>
              </w:rPr>
              <w:t xml:space="preserve">Hydralazine </w:t>
            </w:r>
            <w:r>
              <w:rPr>
                <w:b/>
                <w:i w:val="0"/>
                <w:sz w:val="18"/>
              </w:rPr>
              <w:t>lupus syndrome</w:t>
            </w:r>
            <w:r>
              <w:rPr>
                <w:b w:val="0"/>
                <w:i w:val="0"/>
                <w:sz w:val="18"/>
              </w:rPr>
              <w:t xml:space="preserve">, black stools; minoxidil </w:t>
            </w:r>
            <w:r>
              <w:rPr>
                <w:b/>
                <w:i w:val="0"/>
                <w:sz w:val="18"/>
              </w:rPr>
              <w:t>hypertrichosis</w:t>
            </w:r>
            <w:r>
              <w:rPr>
                <w:b w:val="0"/>
                <w:i w:val="0"/>
                <w:sz w:val="18"/>
              </w:rPr>
              <w:t>, myocardial ischemia, arrhythmias.</w:t>
            </w:r>
          </w:p>
        </w:tc>
        <w:tc>
          <w:tcPr>
            <w:tcW w:type="dxa" w:w="2078"/>
          </w:tcPr>
          <w:p>
            <w:pPr>
              <w:spacing w:after="40"/>
            </w:pPr>
            <w:r>
              <w:rPr>
                <w:sz w:val="18"/>
              </w:rPr>
            </w:r>
            <w:r>
              <w:rPr>
                <w:b/>
                <w:i w:val="0"/>
                <w:sz w:val="18"/>
              </w:rPr>
              <w:t>Hydralazine: coronary artery disease and ischemia.</w:t>
            </w:r>
            <w:r>
              <w:rPr>
                <w:b w:val="0"/>
                <w:i w:val="0"/>
                <w:sz w:val="18"/>
              </w:rPr>
              <w:t xml:space="preserve"> Use caution in the elderly.</w:t>
            </w:r>
          </w:p>
        </w:tc>
        <w:tc>
          <w:tcPr>
            <w:tcW w:type="dxa" w:w="2078"/>
          </w:tcPr>
          <w:p>
            <w:pPr>
              <w:spacing w:after="40"/>
            </w:pPr>
            <w:r>
              <w:rPr>
                <w:sz w:val="18"/>
              </w:rPr>
            </w:r>
            <w:r>
              <w:rPr>
                <w:b w:val="0"/>
                <w:i w:val="0"/>
                <w:sz w:val="18"/>
              </w:rPr>
              <w:t>L6</w:t>
            </w:r>
            <w:r>
              <w:rPr>
                <w:sz w:val="18"/>
              </w:rPr>
              <w:br/>
            </w:r>
            <w:r>
              <w:rPr>
                <w:b w:val="0"/>
                <w:i w:val="0"/>
                <w:sz w:val="18"/>
              </w:rPr>
              <w:t>slide 99</w:t>
            </w:r>
            <w:r>
              <w:rPr>
                <w:sz w:val="18"/>
              </w:rPr>
              <w:br/>
            </w:r>
            <w:r>
              <w:rPr>
                <w:b w:val="0"/>
                <w:i w:val="0"/>
                <w:sz w:val="18"/>
              </w:rPr>
              <w:t>slide 100</w:t>
            </w:r>
            <w:r>
              <w:rPr>
                <w:sz w:val="18"/>
              </w:rPr>
              <w:br/>
            </w:r>
            <w:r>
              <w:rPr>
                <w:b w:val="0"/>
                <w:i w:val="0"/>
                <w:sz w:val="18"/>
              </w:rPr>
              <w:t>slide 103</w:t>
            </w:r>
          </w:p>
        </w:tc>
      </w:tr>
      <w:tr>
        <w:tc>
          <w:tcPr>
            <w:tcW w:type="dxa" w:w="2078"/>
          </w:tcPr>
          <w:p>
            <w:pPr>
              <w:spacing w:after="40"/>
            </w:pPr>
            <w:r>
              <w:rPr>
                <w:sz w:val="18"/>
              </w:rPr>
            </w:r>
            <w:r>
              <w:rPr>
                <w:b/>
                <w:i w:val="0"/>
                <w:sz w:val="18"/>
              </w:rPr>
              <w:t>Nitroprusside</w:t>
            </w:r>
            <w:r>
              <w:rPr>
                <w:sz w:val="18"/>
              </w:rPr>
              <w:br/>
            </w:r>
            <w:r>
              <w:rPr>
                <w:b w:val="0"/>
                <w:i w:val="0"/>
                <w:sz w:val="18"/>
              </w:rPr>
              <w:t>intravenous vasodilator</w:t>
            </w:r>
          </w:p>
        </w:tc>
        <w:tc>
          <w:tcPr>
            <w:tcW w:type="dxa" w:w="2078"/>
          </w:tcPr>
          <w:p>
            <w:pPr>
              <w:spacing w:after="40"/>
            </w:pPr>
            <w:r>
              <w:rPr>
                <w:sz w:val="18"/>
              </w:rPr>
            </w:r>
            <w:r>
              <w:rPr>
                <w:b w:val="0"/>
                <w:i w:val="0"/>
                <w:sz w:val="18"/>
              </w:rPr>
              <w:t xml:space="preserve">Releases nitric oxide (one nitric oxide and five cyanide groups on iron): cyclic guanosine monophosphate rises, intracellular calcium falls. </w:t>
            </w:r>
            <w:r>
              <w:rPr>
                <w:b/>
                <w:i w:val="0"/>
                <w:sz w:val="18"/>
              </w:rPr>
              <w:t>Dilates veins and arterioles.</w:t>
            </w:r>
          </w:p>
        </w:tc>
        <w:tc>
          <w:tcPr>
            <w:tcW w:type="dxa" w:w="2078"/>
          </w:tcPr>
          <w:p>
            <w:pPr>
              <w:spacing w:after="40"/>
            </w:pPr>
            <w:r>
              <w:rPr>
                <w:sz w:val="18"/>
              </w:rPr>
            </w:r>
            <w:r>
              <w:rPr>
                <w:b w:val="0"/>
                <w:i w:val="0"/>
                <w:sz w:val="18"/>
              </w:rPr>
              <w:t>Reflex tachycardia can occur, as with other direct vasodilators; the toxic metabolites cyanide and thiocyanate build up with long infusions or kidney failure.</w:t>
            </w:r>
          </w:p>
        </w:tc>
        <w:tc>
          <w:tcPr>
            <w:tcW w:type="dxa" w:w="2078"/>
          </w:tcPr>
          <w:p>
            <w:pPr>
              <w:spacing w:after="40"/>
            </w:pPr>
            <w:r>
              <w:rPr>
                <w:sz w:val="18"/>
              </w:rPr>
            </w:r>
            <w:r>
              <w:rPr>
                <w:b/>
                <w:i w:val="0"/>
                <w:sz w:val="18"/>
              </w:rPr>
              <w:t>Hypertensive crisis</w:t>
            </w:r>
            <w:r>
              <w:rPr>
                <w:b w:val="0"/>
                <w:i w:val="0"/>
                <w:sz w:val="18"/>
              </w:rPr>
              <w:t>, by intravenous infusion.</w:t>
            </w:r>
          </w:p>
        </w:tc>
        <w:tc>
          <w:tcPr>
            <w:tcW w:type="dxa" w:w="2078"/>
          </w:tcPr>
          <w:p>
            <w:pPr>
              <w:spacing w:after="40"/>
            </w:pPr>
            <w:r>
              <w:rPr>
                <w:sz w:val="18"/>
              </w:rPr>
            </w:r>
            <w:r>
              <w:rPr>
                <w:b/>
                <w:i w:val="0"/>
                <w:sz w:val="18"/>
              </w:rPr>
              <w:t>Cyanide toxicity</w:t>
            </w:r>
            <w:r>
              <w:rPr>
                <w:b w:val="0"/>
                <w:i w:val="0"/>
                <w:sz w:val="18"/>
              </w:rPr>
              <w:t xml:space="preserve"> (trembling, vomiting, convulsions); thiocyanate toxicity.</w:t>
            </w:r>
          </w:p>
        </w:tc>
        <w:tc>
          <w:tcPr>
            <w:tcW w:type="dxa" w:w="2078"/>
          </w:tcPr>
          <w:p>
            <w:pPr>
              <w:spacing w:after="40"/>
            </w:pPr>
            <w:r>
              <w:rPr>
                <w:sz w:val="18"/>
              </w:rPr>
            </w:r>
            <w:r>
              <w:rPr>
                <w:b w:val="0"/>
                <w:i w:val="0"/>
                <w:sz w:val="18"/>
              </w:rPr>
              <w:t xml:space="preserve">Limit long infusions and use in kidney failure; give </w:t>
            </w:r>
            <w:r>
              <w:rPr>
                <w:b/>
                <w:i w:val="0"/>
                <w:sz w:val="18"/>
              </w:rPr>
              <w:t>sodium thiosulfate</w:t>
            </w:r>
            <w:r>
              <w:rPr>
                <w:b w:val="0"/>
                <w:i w:val="0"/>
                <w:sz w:val="18"/>
              </w:rPr>
              <w:t xml:space="preserve"> to limit cyanide toxicity.</w:t>
            </w:r>
          </w:p>
        </w:tc>
        <w:tc>
          <w:tcPr>
            <w:tcW w:type="dxa" w:w="2078"/>
          </w:tcPr>
          <w:p>
            <w:pPr>
              <w:spacing w:after="40"/>
            </w:pPr>
            <w:r>
              <w:rPr>
                <w:sz w:val="18"/>
              </w:rPr>
            </w:r>
            <w:r>
              <w:rPr>
                <w:b w:val="0"/>
                <w:i w:val="0"/>
                <w:sz w:val="18"/>
              </w:rPr>
              <w:t>L6</w:t>
            </w:r>
            <w:r>
              <w:rPr>
                <w:sz w:val="18"/>
              </w:rPr>
              <w:br/>
            </w:r>
            <w:r>
              <w:rPr>
                <w:b w:val="0"/>
                <w:i w:val="0"/>
                <w:sz w:val="18"/>
              </w:rPr>
              <w:t>slide 107</w:t>
            </w:r>
          </w:p>
        </w:tc>
      </w:tr>
    </w:tbl>
    <w:p>
      <w:pPr>
        <w:spacing w:after="80"/>
      </w:pPr>
    </w:p>
    <w:p>
      <w:pPr>
        <w:spacing w:after="120"/>
      </w:pPr>
      <w:r>
        <w:rPr>
          <w:b w:val="0"/>
          <w:i w:val="0"/>
        </w:rPr>
        <w:t xml:space="preserve"> Every row is checked against the slide it cites by </w:t>
      </w:r>
      <w:r>
        <w:rPr>
          <w:rFonts w:ascii="Consolas" w:hAnsi="Consolas"/>
          <w:b w:val="0"/>
          <w:i w:val="0"/>
          <w:sz w:val="18"/>
        </w:rPr>
        <w:t>tools/check_pharm_e2.py</w:t>
      </w:r>
      <w:r>
        <w:rPr>
          <w:b w:val="0"/>
          <w:i w:val="0"/>
        </w:rPr>
        <w:t xml:space="preserve"> before this page is written.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