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Contraindications &amp; Cautions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When NOT to give each drug. 121 entries across the Exam 2 lectures, each citing its slide and tiered by the strength of the slide’s own wording.</w:t>
      </w:r>
    </w:p>
    <w:p>
      <w:pPr>
        <w:spacing w:after="120"/>
      </w:pPr>
      <w:r>
        <w:rPr>
          <w:b/>
          <w:i w:val="0"/>
        </w:rPr>
        <w:t>Contraindicated</w:t>
      </w:r>
      <w:r>
        <w:rPr>
          <w:b w:val="0"/>
          <w:i w:val="0"/>
        </w:rPr>
        <w:t xml:space="preserve"> — The slide literally says </w:t>
      </w:r>
      <w:r>
        <w:rPr>
          <w:b/>
          <w:i w:val="0"/>
        </w:rPr>
        <w:t>contraindicated</w:t>
      </w:r>
      <w:r>
        <w:rPr>
          <w:b w:val="0"/>
          <w:i w:val="0"/>
        </w:rPr>
        <w:t>.</w:t>
      </w:r>
      <w:r>
        <w:rPr>
          <w:b/>
          <w:i w:val="0"/>
        </w:rPr>
        <w:t>Black box</w:t>
      </w:r>
      <w:r>
        <w:rPr>
          <w:b w:val="0"/>
          <w:i w:val="0"/>
        </w:rPr>
        <w:t xml:space="preserve"> — The slide says </w:t>
      </w:r>
      <w:r>
        <w:rPr>
          <w:b/>
          <w:i w:val="0"/>
        </w:rPr>
        <w:t>black box warning</w:t>
      </w:r>
      <w:r>
        <w:rPr>
          <w:b w:val="0"/>
          <w:i w:val="0"/>
        </w:rPr>
        <w:t>.</w:t>
      </w:r>
      <w:r>
        <w:rPr>
          <w:b/>
          <w:i w:val="0"/>
        </w:rPr>
        <w:t>Avoid</w:t>
      </w:r>
      <w:r>
        <w:rPr>
          <w:b w:val="0"/>
          <w:i w:val="0"/>
        </w:rPr>
        <w:t xml:space="preserve"> — The slide says avoid, do not use or cannot use.</w:t>
      </w:r>
      <w:r>
        <w:rPr>
          <w:b/>
          <w:i w:val="0"/>
        </w:rPr>
        <w:t>Named reaction</w:t>
      </w:r>
      <w:r>
        <w:rPr>
          <w:b w:val="0"/>
          <w:i w:val="0"/>
        </w:rPr>
        <w:t xml:space="preserve"> — A named reaction or syndrome.</w:t>
      </w:r>
      <w:r>
        <w:rPr>
          <w:b/>
          <w:i w:val="0"/>
        </w:rPr>
        <w:t>Caution</w:t>
      </w:r>
      <w:r>
        <w:rPr>
          <w:b w:val="0"/>
          <w:i w:val="0"/>
        </w:rPr>
        <w:t xml:space="preserve"> — A caution the slide states that is not worded as a contraindication.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tier is what the slide actually says.</w:t>
            </w:r>
            <w:r>
              <w:rPr>
                <w:b w:val="0"/>
                <w:i w:val="0"/>
              </w:rPr>
              <w:t xml:space="preserve"> Nothing is promoted above its wording: a caution stays a caution.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4 — Ophthalmic Drugs 19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Do not use / caution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Sulfacetamide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ointment or solution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patients with a sulfonamide allergy</w:t>
            </w:r>
            <w:r>
              <w:rPr>
                <w:b w:val="0"/>
                <w:i w:val="0"/>
                <w:sz w:val="18"/>
              </w:rPr>
              <w:t xml:space="preserve"> (allergic reactions).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ciprofloxacin, ofloxacin, levofloxacin, moxifloxacin, gatifloxacin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For a </w:t>
            </w:r>
            <w:r>
              <w:rPr>
                <w:b/>
                <w:i w:val="0"/>
                <w:sz w:val="18"/>
              </w:rPr>
              <w:t>contact lens wearer with conjunctivitis, rule out keratitis first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Emerging resistance</w:t>
            </w:r>
            <w:r>
              <w:rPr>
                <w:b w:val="0"/>
                <w:i w:val="0"/>
                <w:sz w:val="18"/>
              </w:rPr>
              <w:t xml:space="preserve"> is a caution: a patient who does not improve may have a resistant organism.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Aminoglycosides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gentamicin, tobramycin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Corneal ulceration and reactive keratoconjunctivitis with several days of use</w:t>
            </w:r>
            <w:r>
              <w:rPr>
                <w:b w:val="0"/>
                <w:i w:val="0"/>
                <w:sz w:val="18"/>
              </w:rPr>
              <w:t>: do not continue them casually.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Antivirals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adenoviral conjunctivitis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There is no antiviral for viral conjunctivitis caused by adenoviruses</w:t>
            </w:r>
            <w:r>
              <w:rPr>
                <w:b w:val="0"/>
                <w:i w:val="0"/>
                <w:sz w:val="18"/>
              </w:rPr>
              <w:t>; it is self-limited and treated with symptomatic relief only.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glucocorticoids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fungal infection risk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Topical steroid use counts as immunosuppression and is a risk factor for fungal eye infection</w:t>
            </w:r>
            <w:r>
              <w:rPr>
                <w:b w:val="0"/>
                <w:i w:val="0"/>
                <w:sz w:val="18"/>
              </w:rPr>
              <w:t>, alongside trauma, chronic ocular surface disease and contact lens wear.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Any patient with an eye complaint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If visual acuity gets worse during treatment, refer immediately to ophthalmology.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Ophthalmic ointments and gels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Vision blurs for about 20 minutes: do not drive until it clears.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Contact lens wearers with conjunctivitis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Should discontinue contact lens use</w:t>
            </w:r>
            <w:r>
              <w:rPr>
                <w:b w:val="0"/>
                <w:i w:val="0"/>
                <w:sz w:val="18"/>
              </w:rPr>
              <w:t>; resume only when the eye is not inflamed and there has been no discharge for 24 hours, and discard or disinfect the lens first.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Mast cell stabilizers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cromolyn, lodoxamide, nedocromil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useful for acute symptoms</w:t>
            </w:r>
            <w:r>
              <w:rPr>
                <w:b w:val="0"/>
                <w:i w:val="0"/>
                <w:sz w:val="18"/>
              </w:rPr>
              <w:t>; full effect takes 5 to 14 days, so they are the wrong choice for a patient who is symptomatic right now.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vasoconstrictors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tetrahydrozoline, naphazoline, pheniramine with naphazoline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Short-term use only (less than 2 weeks): prolonged use leads to rebound hyperemia after stopping.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If no improvement in 72 hours, discontinue and see a provider</w:t>
            </w:r>
            <w:r>
              <w:rPr>
                <w:b w:val="0"/>
                <w:i w:val="0"/>
                <w:sz w:val="18"/>
              </w:rPr>
              <w:t xml:space="preserve"> (it could be something more serious).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Imidazoline derivatives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tetrahydrozoline, naphazoline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Accidental ingestion:</w:t>
            </w:r>
            <w:r>
              <w:rPr>
                <w:b w:val="0"/>
                <w:i w:val="0"/>
                <w:sz w:val="18"/>
              </w:rPr>
              <w:t xml:space="preserve"> systemically these target alpha 2 receptors, so a swallowed bottle is dangerous, especially in children.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49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Ophthalmic nonsteroidal anti-inflammatory drugs (NSAIDs)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bromfenac, diclofenac, flurbiprofen, ketorolac, nepafenac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routinely recommended for conjunctivitis</w:t>
            </w:r>
            <w:r>
              <w:rPr>
                <w:b w:val="0"/>
                <w:i w:val="0"/>
                <w:sz w:val="18"/>
              </w:rPr>
              <w:t>, and they can raise eye pressure (a concern in glaucoma).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Ophthalmic glucocorticoids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dexamethasone, prednisolone, difluprednate and others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Generally reserved for refractory symptoms and limited to less than 2 weeks.</w:t>
            </w:r>
            <w:r>
              <w:rPr>
                <w:b w:val="0"/>
                <w:i w:val="0"/>
                <w:sz w:val="18"/>
              </w:rPr>
              <w:t xml:space="preserve"> Cautions: cataract, </w:t>
            </w:r>
            <w:r>
              <w:rPr>
                <w:b/>
                <w:i w:val="0"/>
                <w:sz w:val="18"/>
              </w:rPr>
              <w:t>raised eye pressure (more with a family history) and glaucoma</w:t>
            </w:r>
            <w:r>
              <w:rPr>
                <w:b w:val="0"/>
                <w:i w:val="0"/>
                <w:sz w:val="18"/>
              </w:rPr>
              <w:t>, infection, delayed wound healing and corneal ulcers.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Prostaglandin analogs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latanoprost, travoprost, bimatoprost, tafluprost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exceed once-daily dosing:</w:t>
            </w:r>
            <w:r>
              <w:rPr>
                <w:b w:val="0"/>
                <w:i w:val="0"/>
                <w:sz w:val="18"/>
              </w:rPr>
              <w:t xml:space="preserve"> more frequent dosing inhibits the pressure-lowering effect.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timolol, carteolol, levobunolol, betaxolol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Worsening heart failure, bradycardia, heart block and increased airway resistance (asthma)</w:t>
            </w:r>
            <w:r>
              <w:rPr>
                <w:b w:val="0"/>
                <w:i w:val="0"/>
                <w:sz w:val="18"/>
              </w:rPr>
              <w:t>: avoid in these patients or use only with great caution (the drug labels list these as contraindications for the nonselective agents); a prostaglandin analog is the safer choice.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Nonselective 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carteolol, timolol, levobunolol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Nonselective agents block both beta-1 and beta-2 receptors, so use a beta-1 selective agent in a patient with an asthma history</w:t>
            </w:r>
            <w:r>
              <w:rPr>
                <w:b w:val="0"/>
                <w:i w:val="0"/>
                <w:sz w:val="18"/>
              </w:rPr>
              <w:t xml:space="preserve"> (less risk of bronchoconstriction).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Alpha-2 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apraclonidine, brimonidine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children under 2 years</w:t>
            </w:r>
            <w:r>
              <w:rPr>
                <w:b w:val="0"/>
                <w:i w:val="0"/>
                <w:sz w:val="18"/>
              </w:rPr>
              <w:t xml:space="preserve"> (central nervous system depression and apnea). The label contraindication is for brimonidine; apraclonidine is likewise not recommended in small children.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Cholinergic 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acetylcholine, carbachol, pilocarpine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Younger patients are usually intolerant of miotic therapy because of visual blurring</w:t>
            </w:r>
            <w:r>
              <w:rPr>
                <w:b w:val="0"/>
                <w:i w:val="0"/>
                <w:sz w:val="18"/>
              </w:rPr>
              <w:t>; poor compliance from side effects and frequent administration.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anesthetics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tetracaine, proparacaine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write prescriptions for these</w:t>
            </w:r>
            <w:r>
              <w:rPr>
                <w:b w:val="0"/>
                <w:i w:val="0"/>
                <w:sz w:val="18"/>
              </w:rPr>
              <w:t>: the eyes stay numb for 10 to 20 minutes with no blink reflex.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5 — Ear, Nose and Throat Drugs 31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Do not use / caution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Cortisporin drops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Chance of hypersensitivity</w:t>
            </w:r>
            <w:r>
              <w:rPr>
                <w:b w:val="0"/>
                <w:i w:val="0"/>
                <w:sz w:val="18"/>
              </w:rPr>
              <w:t>: stop if itching or inflammation worsens.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Cortisporin drops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recommended with a ruptured eardrum (tympanic membrane) or tubes in place</w:t>
            </w:r>
            <w:r>
              <w:rPr>
                <w:b w:val="0"/>
                <w:i w:val="0"/>
                <w:sz w:val="18"/>
              </w:rPr>
              <w:t>: the drug can reach the cochlea and cause damage and hearing loss. Choose a different drop in that patient.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Ketoconazole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Cautions: </w:t>
            </w:r>
            <w:r>
              <w:rPr>
                <w:b/>
                <w:i w:val="0"/>
                <w:sz w:val="18"/>
              </w:rPr>
              <w:t>QTc (corrected QT interval) prolongation</w:t>
            </w:r>
            <w:r>
              <w:rPr>
                <w:b w:val="0"/>
                <w:i w:val="0"/>
                <w:sz w:val="18"/>
              </w:rPr>
              <w:t xml:space="preserve">, hepatic toxicity (hepatitis, cirrhosis, hepatic failure) and </w:t>
            </w:r>
            <w:r>
              <w:rPr>
                <w:b/>
                <w:i w:val="0"/>
                <w:sz w:val="18"/>
              </w:rPr>
              <w:t>cytochrome P450 3A4 (CYP3A4) inhibition</w:t>
            </w:r>
            <w:r>
              <w:rPr>
                <w:b w:val="0"/>
                <w:i w:val="0"/>
                <w:sz w:val="18"/>
              </w:rPr>
              <w:t>, which raises levels of drugs cleared by that enzyme.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salicylism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Salicylism</w:t>
            </w:r>
            <w:r>
              <w:rPr>
                <w:b w:val="0"/>
                <w:i w:val="0"/>
                <w:sz w:val="18"/>
              </w:rPr>
              <w:t>: the toxic syndrome of hyperventilation, alkalosis, metabolic acidosis, shock, coma and renal and respiratory failure at high exposure.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bleeding disorders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bleeding disorders</w:t>
            </w:r>
            <w:r>
              <w:rPr>
                <w:b w:val="0"/>
                <w:i w:val="0"/>
                <w:sz w:val="18"/>
              </w:rPr>
              <w:t xml:space="preserve"> (irreversible platelet inhibition).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pregnancy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pregnancy</w:t>
            </w:r>
            <w:r>
              <w:rPr>
                <w:b w:val="0"/>
                <w:i w:val="0"/>
                <w:sz w:val="18"/>
              </w:rPr>
              <w:t>, although very low doses may be of benefit in hypertensive disorders of pregnancy (preeclampsia).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children with viral fever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children with fever associated with viral disease (chickenpox, influenza): increased incidence of Reye syndrome.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Reye syndrome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fatty liver encephalopathy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Reye syndrome</w:t>
            </w:r>
            <w:r>
              <w:rPr>
                <w:b w:val="0"/>
                <w:i w:val="0"/>
                <w:sz w:val="18"/>
              </w:rPr>
              <w:t>: children under 15, mortality 50%; vomiting, progressive central nervous system damage, liver injury and hypoglycemia after an upper respiratory infection, influenza or chickenpox.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interactions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combine with anticoagulants</w:t>
            </w:r>
            <w:r>
              <w:rPr>
                <w:b w:val="0"/>
                <w:i w:val="0"/>
                <w:sz w:val="18"/>
              </w:rPr>
              <w:t xml:space="preserve"> (aspirin inhibits platelet function) </w:t>
            </w:r>
            <w:r>
              <w:rPr>
                <w:b/>
                <w:i w:val="0"/>
                <w:sz w:val="18"/>
              </w:rPr>
              <w:t>or with other nonsteroidal anti-inflammatory drugs (NSAIDs)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 — allergy, ulcer, kidney disease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Allergy to the product is a contraindication; avoid with a past history of stomach ulcers or perforation, or with renal dysfunction</w:t>
            </w:r>
            <w:r>
              <w:rPr>
                <w:b w:val="0"/>
                <w:i w:val="0"/>
                <w:sz w:val="18"/>
              </w:rPr>
              <w:t xml:space="preserve"> (listed as relative or absolute).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 — asthma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May exacerbate asthma.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 — young infants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children younger than 6 months.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 — interactions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Decreases the effect of angiotensin-converting enzyme (ACE) inhibitors; with diuretics watch for renal failure; decreases lithium excretion (levels rise); decreases methotrexate excretion (toxic levels); increases bleeding risk with anticoagulants (serious gastrointestinal bleeds).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Acetaminophen — allergy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allergy to the product</w:t>
            </w:r>
            <w:r>
              <w:rPr>
                <w:b w:val="0"/>
                <w:i w:val="0"/>
                <w:sz w:val="18"/>
              </w:rPr>
              <w:t xml:space="preserve"> (the only listed contraindication).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Acetaminophen — alcohol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Alcohol increases the risk of liver damage (chronically).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First-generation H1 antagonists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Additive sedation with other central nervous system depressants or alcohol; </w:t>
            </w:r>
            <w:r>
              <w:rPr>
                <w:b/>
                <w:i w:val="0"/>
                <w:sz w:val="18"/>
              </w:rPr>
              <w:t>excitation instead of sedation at higher doses, especially in children</w:t>
            </w:r>
            <w:r>
              <w:rPr>
                <w:b w:val="0"/>
                <w:i w:val="0"/>
                <w:sz w:val="18"/>
              </w:rPr>
              <w:t>, and in overdose.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Azelastine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Astelin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Stop and follow up immediately if a nosebleed develops.</w:t>
            </w:r>
            <w:r>
              <w:rPr>
                <w:b w:val="0"/>
                <w:i w:val="0"/>
                <w:sz w:val="18"/>
              </w:rPr>
              <w:t xml:space="preserve"> Do not use with other nasal sprays.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39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Dexamethasone — interactions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With a diuretic, hypokalemia; with digoxin, increased risk of arrhythmia because of hypokalemia; macrolides decrease its clearance; it decreases the effect of antidiabetic drugs.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Dexamethasone — systemic fungal infection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systemic fungal infections.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Dexamethasone — abrupt withdrawal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discontinue abruptly if taken for more than 1 week.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Prednisone and prednisolone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allergy to the product; avoid in infections, especially fungal ones</w:t>
            </w:r>
            <w:r>
              <w:rPr>
                <w:b w:val="0"/>
                <w:i w:val="0"/>
                <w:sz w:val="18"/>
              </w:rPr>
              <w:t xml:space="preserve"> (listed as relative or absolute), because the steroid weakens immunity.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Prednisone — withdrawal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discontinue abruptly</w:t>
            </w:r>
            <w:r>
              <w:rPr>
                <w:b w:val="0"/>
                <w:i w:val="0"/>
                <w:sz w:val="18"/>
              </w:rPr>
              <w:t>: rebound symptoms.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Prednisone — infection exposure and vaccines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exposure to chickenpox and measles, and avoid live vaccines</w:t>
            </w:r>
            <w:r>
              <w:rPr>
                <w:b w:val="0"/>
                <w:i w:val="0"/>
                <w:sz w:val="18"/>
              </w:rPr>
              <w:t>: the patient is considered immunocompromised.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Afrin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Rhinitis medicamentosa</w:t>
            </w:r>
            <w:r>
              <w:rPr>
                <w:b w:val="0"/>
                <w:i w:val="0"/>
                <w:sz w:val="18"/>
              </w:rPr>
              <w:t>: rebound congestion when used for more than 3–5 days.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 — interactions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Interacts with monoamine oxidase inhibitors (MAOIs) and antidepressants.</w:t>
            </w:r>
            <w:r>
              <w:rPr>
                <w:b w:val="0"/>
                <w:i w:val="0"/>
                <w:sz w:val="18"/>
              </w:rPr>
              <w:t xml:space="preserve"> Do not use for more than 3–5 days.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Pseudoephedrine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Sudafed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Decreases the effect of antihypertensives</w:t>
            </w:r>
            <w:r>
              <w:rPr>
                <w:b w:val="0"/>
                <w:i w:val="0"/>
                <w:sz w:val="18"/>
              </w:rPr>
              <w:t>, and causes tachycardia and hypertension.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Benzonatate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Tessalon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allergy to the product or related products (tetracaine).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Dextromethorphan — monoamine oxidase inhibitors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if taking, or within 2 weeks of taking, a monoamine oxidase inhibitor (MAOI).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Dextromethorphan — serotonin syndrome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Serotonin syndrome</w:t>
            </w:r>
            <w:r>
              <w:rPr>
                <w:b w:val="0"/>
                <w:i w:val="0"/>
                <w:sz w:val="18"/>
              </w:rPr>
              <w:t xml:space="preserve"> risk with other pro-serotonergic drugs.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Guaifenesin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allergy to the product.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N-acetylcysteine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inhaled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Bronchospasm</w:t>
            </w:r>
            <w:r>
              <w:rPr>
                <w:b w:val="0"/>
                <w:i w:val="0"/>
                <w:sz w:val="18"/>
              </w:rPr>
              <w:t xml:space="preserve"> is a listed adverse reaction of the inhaled route: use with care in patients with airway disease.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6 — Antihypertensive Drugs 30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Do not use / caution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the second and third trimesters</w:t>
            </w:r>
            <w:r>
              <w:rPr>
                <w:b w:val="0"/>
                <w:i w:val="0"/>
                <w:sz w:val="18"/>
              </w:rPr>
              <w:t>: birth defects and fetal death. (In practice they are stopped as soon as pregnancy is found.)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 cautiously in kidney disease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low doses, moved upward slowly</w:t>
            </w:r>
            <w:r>
              <w:rPr>
                <w:b w:val="0"/>
                <w:i w:val="0"/>
                <w:sz w:val="18"/>
              </w:rPr>
              <w:t>, because ACE inhibitors can dramatically decrease the glomerular filtration rate where kidney blood flow depends on angiotensin II.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 risk</w:t>
            </w:r>
            <w:r>
              <w:rPr>
                <w:b w:val="0"/>
                <w:i w:val="0"/>
                <w:sz w:val="18"/>
              </w:rPr>
              <w:t>: kidney disease, potassium-sparing diuretics, potassium supplements and salt substitutes.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First-dose hypotension</w:t>
            </w:r>
            <w:r>
              <w:rPr>
                <w:b w:val="0"/>
                <w:i w:val="0"/>
                <w:sz w:val="18"/>
              </w:rPr>
              <w:t xml:space="preserve"> is most likely in patients who are sodium depleted, have heart failure, or take multiple antihypertensive drugs.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NSAIDs (nonsteroidal anti-inflammatory drugs) decrease the effect</w:t>
            </w:r>
            <w:r>
              <w:rPr>
                <w:b w:val="0"/>
                <w:i w:val="0"/>
                <w:sz w:val="18"/>
              </w:rPr>
              <w:t xml:space="preserve"> of ACE inhibitors (they block prostaglandin-dependent, bradykinin-mediated relaxation).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Angioedema</w:t>
            </w:r>
            <w:r>
              <w:rPr>
                <w:b w:val="0"/>
                <w:i w:val="0"/>
                <w:sz w:val="18"/>
              </w:rPr>
              <w:t xml:space="preserve"> (rare, 0.1–0.5%) usually develops in the first week and is reversible if the drug is removed. Stop the drug.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-sartan: losartan, valsartan, candesartan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given in the second and third trimesters</w:t>
            </w:r>
            <w:r>
              <w:rPr>
                <w:b w:val="0"/>
                <w:i w:val="0"/>
                <w:sz w:val="18"/>
              </w:rPr>
              <w:t xml:space="preserve"> (fetal morbidity and mortality). An angiotensin receptor blocker is therefore not a safe substitute for an ACE (angiotensin-converting enzyme) inhibitor in pregnancy.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-sartan: losartan, valsartan, candesartan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</w:t>
            </w:r>
            <w:r>
              <w:rPr>
                <w:b w:val="0"/>
                <w:i w:val="0"/>
                <w:sz w:val="18"/>
              </w:rPr>
              <w:t xml:space="preserve"> with kidney disease or potassium-sparing diuretics; first-dose hypotension; impaired kidney function.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-sartan: losartan, valsartan, candesartan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 heart failure, </w:t>
            </w:r>
            <w:r>
              <w:rPr>
                <w:b/>
                <w:i w:val="0"/>
                <w:sz w:val="18"/>
              </w:rPr>
              <w:t>start with low doses and titrate upward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advanced heart block and hypotension.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Relative contraindications: heart failure, liver disease and gastroesophageal reflux disease.</w:t>
            </w:r>
            <w:r>
              <w:rPr>
                <w:b w:val="0"/>
                <w:i w:val="0"/>
                <w:sz w:val="18"/>
              </w:rPr>
              <w:t xml:space="preserve"> Heart failure is the one to remember, because these drugs suppress contractility.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Pharmacodynamic interactions</w:t>
            </w:r>
            <w:r>
              <w:rPr>
                <w:b w:val="0"/>
                <w:i w:val="0"/>
                <w:sz w:val="18"/>
              </w:rPr>
              <w:t>: amiodarone (slower sinus rate, worse atrioventricular block), digoxin and beta blockers. Cytochrome P450 3A4 (CYP3A4) and P-glycoprotein inhibition raises levels of statins, carbamazepine, propranolol, tacrolimus, cyclosporine and digoxin.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-dipine: amlodipine, nifedipine, nicardipine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severe aortic stenosis, and in unstable angina or recent myocardial infarction (immediate-release formulation).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-dipine: amlodipine, nifedipine, nicardipine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short-acting formulations.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-dipine: amlodipine, nifedipine, nicardipine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Pharmacodynamic interactions with amiodarone, digoxin and beta blockers; cytochrome P450 3A4 (CYP3A4) inhibitors increase the half-life.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bronchospasm</w:t>
            </w:r>
            <w:r>
              <w:rPr>
                <w:b w:val="0"/>
                <w:i w:val="0"/>
                <w:sz w:val="18"/>
              </w:rPr>
              <w:t xml:space="preserve">: about one third of patients with chronic obstructive pulmonary disease have bronchospasm, and asthma can flare. </w:t>
            </w:r>
            <w:r>
              <w:rPr>
                <w:b/>
                <w:i w:val="0"/>
                <w:sz w:val="18"/>
              </w:rPr>
              <w:t>Bronchoconstriction is less likely with beta-1 selective agents.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agents with intrinsic sympathomimetic activity after an acute myocardial infarction.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Heart failure</w:t>
            </w:r>
            <w:r>
              <w:rPr>
                <w:b w:val="0"/>
                <w:i w:val="0"/>
                <w:sz w:val="18"/>
              </w:rPr>
              <w:t xml:space="preserve">: beta blockers were originally contraindicated. They are now used in a failing ventricle (carvedilol, metoprolol succinate, bisoprolol) but </w:t>
            </w:r>
            <w:r>
              <w:rPr>
                <w:b/>
                <w:i w:val="0"/>
                <w:sz w:val="18"/>
              </w:rPr>
              <w:t>initially worsen symptoms</w:t>
            </w:r>
            <w:r>
              <w:rPr>
                <w:b w:val="0"/>
                <w:i w:val="0"/>
                <w:sz w:val="18"/>
              </w:rPr>
              <w:t>: start with a very low dose and increase slowly.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Bradycardia (heart rate below 60 beats per minute) and heart block</w:t>
            </w:r>
            <w:r>
              <w:rPr>
                <w:b w:val="0"/>
                <w:i w:val="0"/>
                <w:sz w:val="18"/>
              </w:rPr>
              <w:t>: first-, second- and third-degree atrioventricular block are listed adverse effects.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Diabetes</w:t>
            </w:r>
            <w:r>
              <w:rPr>
                <w:b w:val="0"/>
                <w:i w:val="0"/>
                <w:sz w:val="18"/>
              </w:rPr>
              <w:t>: prolong and mask hypoglycemia (type 1); raise glucose and make control hard (type 2).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Sudden withdrawal syndrome</w:t>
            </w:r>
            <w:r>
              <w:rPr>
                <w:b w:val="0"/>
                <w:i w:val="0"/>
                <w:sz w:val="18"/>
              </w:rPr>
              <w:t xml:space="preserve">: acute angina, myocardial infarction and marked rise in blood pressure; </w:t>
            </w:r>
            <w:r>
              <w:rPr>
                <w:b/>
                <w:i w:val="0"/>
                <w:sz w:val="18"/>
              </w:rPr>
              <w:t>withdraw slowly</w:t>
            </w:r>
            <w:r>
              <w:rPr>
                <w:b w:val="0"/>
                <w:i w:val="0"/>
                <w:sz w:val="18"/>
              </w:rPr>
              <w:t>. Also worsens peripheral artery disease (intermittent claudication) and Raynaud phenomenon.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Verapamil or diltiazem together with a beta blocker</w:t>
            </w:r>
            <w:r>
              <w:rPr>
                <w:b w:val="0"/>
                <w:i w:val="0"/>
                <w:sz w:val="18"/>
              </w:rPr>
              <w:t xml:space="preserve"> (synergistic falls in pressure, rate and contractility): use lower doses of each. </w:t>
            </w:r>
            <w:r>
              <w:rPr>
                <w:b/>
                <w:i w:val="0"/>
                <w:sz w:val="18"/>
              </w:rPr>
              <w:t>Abrupt clonidine withdrawal</w:t>
            </w:r>
            <w:r>
              <w:rPr>
                <w:b w:val="0"/>
                <w:i w:val="0"/>
                <w:sz w:val="18"/>
              </w:rPr>
              <w:t xml:space="preserve"> in a patient also on a beta blocker causes a marked rise in blood pressure.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-zosin: prazosin, terazosin, doxazosin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 caution in cardiac and renal failure.</w:t>
            </w:r>
            <w:r>
              <w:rPr>
                <w:b w:val="0"/>
                <w:i w:val="0"/>
                <w:sz w:val="18"/>
              </w:rPr>
              <w:t xml:space="preserve"> NSAIDs (nonsteroidal anti-inflammatory drugs) attenuate the response; beta blockers may enhance postural hypotension.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Prazosin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Minipress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 xml:space="preserve"> is the main hazard, particularly at the start and with other blood pressure drugs.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Central sympatholytics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clonidine, guanfacine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Abrupt withdrawal hypertension</w:t>
            </w:r>
            <w:r>
              <w:rPr>
                <w:b w:val="0"/>
                <w:i w:val="0"/>
                <w:sz w:val="18"/>
              </w:rPr>
              <w:t>: do not stop suddenly. Narrow therapeutic range.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Withdrawal reactions (may be severe)</w:t>
            </w:r>
            <w:r>
              <w:rPr>
                <w:b w:val="0"/>
                <w:i w:val="0"/>
                <w:sz w:val="18"/>
              </w:rPr>
              <w:t>; orthostatic hypotension and bradycardia.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94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Apresoline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coronary artery disease and ischemia</w:t>
            </w:r>
            <w:r>
              <w:rPr>
                <w:b w:val="0"/>
                <w:i w:val="0"/>
                <w:sz w:val="18"/>
              </w:rPr>
              <w:t>, because vasodilation with sympathetic activation raises the workload of the heart. Use caution in the elderly.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Apresoline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Hydralazine “lupus syndrome”</w:t>
            </w:r>
            <w:r>
              <w:rPr>
                <w:b w:val="0"/>
                <w:i w:val="0"/>
                <w:sz w:val="18"/>
              </w:rPr>
              <w:t>: high dose, long-term use, women, slow acetylators, Caucasians.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Minoxidil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Loniten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Myocardial ischemia</w:t>
            </w:r>
            <w:r>
              <w:rPr>
                <w:b w:val="0"/>
                <w:i w:val="0"/>
                <w:sz w:val="18"/>
              </w:rPr>
              <w:t xml:space="preserve"> (reflexes and sympathetics) and </w:t>
            </w:r>
            <w:r>
              <w:rPr>
                <w:b/>
                <w:i w:val="0"/>
                <w:sz w:val="18"/>
              </w:rPr>
              <w:t>arrhythmias</w:t>
            </w:r>
            <w:r>
              <w:rPr>
                <w:b w:val="0"/>
                <w:i w:val="0"/>
                <w:sz w:val="18"/>
              </w:rPr>
              <w:t xml:space="preserve"> (action on the potassium channel); cardiac output rises 2–3 times.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Nitroprusside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Nitropress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Cyanide toxicity</w:t>
            </w:r>
            <w:r>
              <w:rPr>
                <w:b w:val="0"/>
                <w:i w:val="0"/>
                <w:sz w:val="18"/>
              </w:rPr>
              <w:t xml:space="preserve"> (trembling, vomiting, convulsions): give sodium thiosulfate. </w:t>
            </w:r>
            <w:r>
              <w:rPr>
                <w:b/>
                <w:i w:val="0"/>
                <w:sz w:val="18"/>
              </w:rPr>
              <w:t>Thiocyanate toxicity</w:t>
            </w:r>
            <w:r>
              <w:rPr>
                <w:b w:val="0"/>
                <w:i w:val="0"/>
                <w:sz w:val="18"/>
              </w:rPr>
              <w:t xml:space="preserve"> with long infusions or kidney failure.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107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7 — Drugs that Lower Cholesterol and Triglyceride Levels 14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Do not use / caution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Statins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atorvastatin, fluvastatin, lovastatin, pitavastatin, pravastatin, rosuvastatin, simvastatin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active hepatic disease and in pregnancy</w:t>
            </w:r>
            <w:r>
              <w:rPr>
                <w:b w:val="0"/>
                <w:i w:val="0"/>
                <w:sz w:val="18"/>
              </w:rPr>
              <w:t xml:space="preserve"> (the same no-go group as angiotensin-converting enzyme (ACE) inhibitors and angiotensin receptor blockers). Newer labeling has relaxed the absolute ban, but statins are still stopped when pregnancy is recognized.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Statins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atorvastatin, fluvastatin, lovastatin, pitavastatin, pravastatin, rosuvastatin, simvastatin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Relative contraindication:</w:t>
            </w:r>
            <w:r>
              <w:rPr>
                <w:b w:val="0"/>
                <w:i w:val="0"/>
                <w:sz w:val="18"/>
              </w:rPr>
              <w:t xml:space="preserve"> concomitant use of </w:t>
            </w:r>
            <w:r>
              <w:rPr>
                <w:b/>
                <w:i w:val="0"/>
                <w:sz w:val="18"/>
              </w:rPr>
              <w:t>cyclosporine or other immunosuppressants, gemfibrozil, niacin and erythromycin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Statins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atorvastatin, fluvastatin, lovastatin, pitavastatin, pravastatin, rosuvastatin, simvastatin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Interactions:</w:t>
            </w:r>
            <w:r>
              <w:rPr>
                <w:b w:val="0"/>
                <w:i w:val="0"/>
                <w:sz w:val="18"/>
              </w:rPr>
              <w:t xml:space="preserve"> cytochrome P450 mediated, especially CYP3A4 (cytochrome P450 3A4) inhibitors and substrates. Verapamil, amiodarone and </w:t>
            </w:r>
            <w:r>
              <w:rPr>
                <w:b/>
                <w:i w:val="0"/>
                <w:sz w:val="18"/>
              </w:rPr>
              <w:t>grapefruit juice</w:t>
            </w:r>
            <w:r>
              <w:rPr>
                <w:b w:val="0"/>
                <w:i w:val="0"/>
                <w:sz w:val="18"/>
              </w:rPr>
              <w:t xml:space="preserve"> raise statin levels this way; niacin and fibric acid derivatives are also listed because they add to the risk of muscle toxicity.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Statins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atorvastatin, fluvastatin, lovastatin, pitavastatin, pravastatin, rosuvastatin, simvastatin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Caution</w:t>
            </w:r>
            <w:r>
              <w:rPr>
                <w:b w:val="0"/>
                <w:i w:val="0"/>
                <w:sz w:val="18"/>
              </w:rPr>
              <w:t xml:space="preserve"> in patients with impaired renal function and when combining a statin with a fibrate, because muscle toxicity risk rises; muscle toxicity requires discontinuing the statin.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Ezetimibe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Zetia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 contraindication is listed. </w:t>
            </w:r>
            <w:r>
              <w:rPr>
                <w:b/>
                <w:i w:val="0"/>
                <w:sz w:val="18"/>
              </w:rPr>
              <w:t>Interactions:</w:t>
            </w:r>
            <w:r>
              <w:rPr>
                <w:b w:val="0"/>
                <w:i w:val="0"/>
                <w:sz w:val="18"/>
              </w:rPr>
              <w:t xml:space="preserve"> fibrates increase hepatobiliary side effects (cholelithiasis, myopathies); bile acid sequestrants may decrease its concentrations; antacids decrease them; cyclosporine increases them. When it is combined with a statin, the statin contraindications (active liver disease, pregnancy) apply.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31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gemfibrozil, fenofibrate, bezafibrate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pregnancy, severe hepatic or renal dysfunction, and existing gallbladder disease.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gemfibrozil, fenofibrate, bezafibrate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Interactions:</w:t>
            </w:r>
            <w:r>
              <w:rPr>
                <w:b w:val="0"/>
                <w:i w:val="0"/>
                <w:sz w:val="18"/>
              </w:rPr>
              <w:t xml:space="preserve"> increased anticoagulant effect of warfarin; also statins, ezetimibe and bile acid sequestrants.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Bile acid sequestrants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cholestyramine, colestipol, colesevelam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Absolute contraindications: familial dysbetalipoproteinemia (increased triglycerides) and triglycerides above 400 mg/dL.</w:t>
            </w:r>
            <w:r>
              <w:rPr>
                <w:b w:val="0"/>
                <w:i w:val="0"/>
                <w:sz w:val="18"/>
              </w:rPr>
              <w:t xml:space="preserve"> Resins can raise triglycerides, so they must not be used when triglycerides are already high.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Bile acid sequestrants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cholestyramine, colestipol, colesevelam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Relative contraindication: triglycerides above 200 mg/dL.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Bile acid sequestrants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cholestyramine, colestipol, colesevelam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Bind and block absorption of other drugs</w:t>
            </w:r>
            <w:r>
              <w:rPr>
                <w:b w:val="0"/>
                <w:i w:val="0"/>
                <w:sz w:val="18"/>
              </w:rPr>
              <w:t>: digoxin, warfarin, thyroxine, beta blockers and thiazide diuretics. Give the other drug 1 hour before or 4 hours after the resin.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nicotinic acid, vitamin B3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Absolute contraindication: chronic liver disease.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nicotinic acid, vitamin B3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Relative contraindications: peptic ulcer disease, history of symptomatic gout, significant hyperuricemia and diabetes (glucose intolerance).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nicotinic acid, vitamin B3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Interactions:</w:t>
            </w:r>
            <w:r>
              <w:rPr>
                <w:b w:val="0"/>
                <w:i w:val="0"/>
                <w:sz w:val="18"/>
              </w:rPr>
              <w:t xml:space="preserve"> statins, bile acid sequestrants and alcohol (ethanol).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PCSK9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alirocumab, evolocumab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 contraindication is listed for proprotein convertase subtilisin/kexin type 9 (PCSK9) inhibitors. </w:t>
            </w:r>
            <w:r>
              <w:rPr>
                <w:b/>
                <w:i w:val="0"/>
                <w:sz w:val="18"/>
              </w:rPr>
              <w:t>Hypersensitivity reactions</w:t>
            </w:r>
            <w:r>
              <w:rPr>
                <w:b w:val="0"/>
                <w:i w:val="0"/>
                <w:sz w:val="18"/>
              </w:rPr>
              <w:t xml:space="preserve"> are the most serious adverse reaction, and the product labeling contraindicates further use after a prior serious allergic reaction to the drug.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8 — Myocardial Ischemia Drug Therapy 27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Do not use / caution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with heart rate below 60 beats per minute and with atrioventricular block.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with systolic blood pressure below 100 mmHg and in acute decompensated heart failure.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Precautions: reactive airway disease, systolic heart failure, diabetes and peripheral vascular disease.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non-cardioselective beta blockers in asthma</w:t>
            </w:r>
            <w:r>
              <w:rPr>
                <w:b w:val="0"/>
                <w:i w:val="0"/>
                <w:sz w:val="18"/>
              </w:rPr>
              <w:t>; avoid beta blockers in bradycardia or atrioventricular block (a dihydropyridine is first line there).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Diabetes: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avoid non-cardioselective beta blockers</w:t>
            </w:r>
            <w:r>
              <w:rPr>
                <w:b w:val="0"/>
                <w:i w:val="0"/>
                <w:sz w:val="18"/>
              </w:rPr>
              <w:t>; a cardioselective beta blocker is a listed alternative (beta blockers can raise blood sugar and mask hypoglycemia).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variant (vasospastic) angina</w:t>
            </w:r>
            <w:r>
              <w:rPr>
                <w:b w:val="0"/>
                <w:i w:val="0"/>
                <w:sz w:val="18"/>
              </w:rPr>
              <w:t>: beta blockers may lead to worsened symptoms.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 in acute coronary syndrome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Caution with bradycardia or hypotension, heart block and severe reactive airway disease.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55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dihydropyridine and non-dihydropyridine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with systolic blood pressure below 100 mmHg.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with heart rate below 60, acute heart failure and ejection fraction below 40 percent.</w:t>
            </w:r>
            <w:r>
              <w:rPr>
                <w:b w:val="0"/>
                <w:i w:val="0"/>
                <w:sz w:val="18"/>
              </w:rPr>
              <w:t xml:space="preserve"> Atrioventricular block is also listed; it is the non-dihydropyridines that slow atrioventricular conduction.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dihydropyridine and non-dihydropyridine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Precautions: concurrent beta blocker use</w:t>
            </w:r>
            <w:r>
              <w:rPr>
                <w:b w:val="0"/>
                <w:i w:val="0"/>
                <w:sz w:val="18"/>
              </w:rPr>
              <w:t xml:space="preserve"> (non-dihydropyridines) and </w:t>
            </w:r>
            <w:r>
              <w:rPr>
                <w:b/>
                <w:i w:val="0"/>
                <w:sz w:val="18"/>
              </w:rPr>
              <w:t>cytochrome P450 3A4 (CYP3A4) interactions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nifedipine, amlodipine, felodipine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short-acting agents</w:t>
            </w:r>
            <w:r>
              <w:rPr>
                <w:b w:val="0"/>
                <w:i w:val="0"/>
                <w:sz w:val="18"/>
              </w:rPr>
              <w:t>, nifedipine being the named example.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bradycardia or atrioventricular block</w:t>
            </w:r>
            <w:r>
              <w:rPr>
                <w:b w:val="0"/>
                <w:i w:val="0"/>
                <w:sz w:val="18"/>
              </w:rPr>
              <w:t xml:space="preserve"> (a dihydropyridine is first line).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dihydropyridine and non-dihydropyridine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Decreased left ventricular function:</w:t>
            </w:r>
            <w:r>
              <w:rPr>
                <w:b w:val="0"/>
                <w:i w:val="0"/>
                <w:sz w:val="18"/>
              </w:rPr>
              <w:t xml:space="preserve"> amlodipine is the calcium channel blocker alternative; </w:t>
            </w:r>
            <w:r>
              <w:rPr>
                <w:b/>
                <w:i w:val="0"/>
                <w:sz w:val="18"/>
              </w:rPr>
              <w:t>other calcium channel blockers are avoided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dihydropyridine and non-dihydropyridine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Prior myocardial infarction:</w:t>
            </w:r>
            <w:r>
              <w:rPr>
                <w:b w:val="0"/>
                <w:i w:val="0"/>
                <w:sz w:val="18"/>
              </w:rPr>
              <w:t xml:space="preserve"> a beta blocker is first line and, in the course table, </w:t>
            </w:r>
            <w:r>
              <w:rPr>
                <w:b/>
                <w:i w:val="0"/>
                <w:sz w:val="18"/>
              </w:rPr>
              <w:t>calcium channel blockers are avoided</w:t>
            </w:r>
            <w:r>
              <w:rPr>
                <w:b w:val="0"/>
                <w:i w:val="0"/>
                <w:sz w:val="18"/>
              </w:rPr>
              <w:t xml:space="preserve"> (current practice allows a non-dihydropyridine when a beta blocker cannot be used).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nitroglycerin, isosorbide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severe aortic valve stenosis and obstructive cardiomyopathy</w:t>
            </w:r>
            <w:r>
              <w:rPr>
                <w:b w:val="0"/>
                <w:i w:val="0"/>
                <w:sz w:val="18"/>
              </w:rPr>
              <w:t xml:space="preserve"> (older lists call these contraindications; the risk is hypotension).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nitroglycerin, isosorbide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with phosphodiesterase type 5 inhibitors</w:t>
            </w:r>
            <w:r>
              <w:rPr>
                <w:b w:val="0"/>
                <w:i w:val="0"/>
                <w:sz w:val="18"/>
              </w:rPr>
              <w:t xml:space="preserve"> (sildenafil, tadalafil, vardenafil): concurrent use may lead to hypotension, myocardial infarction or stroke.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Nitrates in acute coronary syndrome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with hypotension and with phosphodiesterase inhibitors.</w:t>
            </w:r>
            <w:r>
              <w:rPr>
                <w:b w:val="0"/>
                <w:i w:val="0"/>
                <w:sz w:val="18"/>
              </w:rPr>
              <w:t xml:space="preserve"> No mortality benefit, only pain relief.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in acute coronary syndrome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Contraindications: allergy, recent gastrointestinal bleeding, recent intracranial hemorrhage.</w:t>
            </w:r>
            <w:r>
              <w:rPr>
                <w:b w:val="0"/>
                <w:i w:val="0"/>
                <w:sz w:val="18"/>
              </w:rPr>
              <w:t xml:space="preserve"> (Clopidogrel is the alternative for aspirin allergy in stable disease.)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53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Active bleeding or a hemorrhagic disorder.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Recent surgery, procedures and bleeding:</w:t>
            </w:r>
            <w:r>
              <w:rPr>
                <w:b w:val="0"/>
                <w:i w:val="0"/>
                <w:sz w:val="18"/>
              </w:rPr>
              <w:t xml:space="preserve"> surgery within 10 days (including organ biopsy, puncture of non-compressible vessels and cardiopulmonary resuscitation); serious gastrointestinal bleeding within 3 months. These are older cut-offs: current guidelines treat recent major surgery, prolonged resuscitation, non-compressible punctures and recent internal bleeding as </w:t>
            </w:r>
            <w:r>
              <w:rPr>
                <w:b/>
                <w:i w:val="0"/>
                <w:sz w:val="18"/>
              </w:rPr>
              <w:t>relative</w:t>
            </w:r>
            <w:r>
              <w:rPr>
                <w:b w:val="0"/>
                <w:i w:val="0"/>
                <w:sz w:val="18"/>
              </w:rPr>
              <w:t xml:space="preserve"> contraindications with different time limits.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Serious head or facial trauma</w:t>
            </w:r>
            <w:r>
              <w:rPr>
                <w:b w:val="0"/>
                <w:i w:val="0"/>
                <w:sz w:val="18"/>
              </w:rPr>
              <w:t xml:space="preserve"> (current guidelines: significant head or facial trauma within 3 months is absolute).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Brain, aorta and pericardium:</w:t>
            </w:r>
            <w:r>
              <w:rPr>
                <w:b w:val="0"/>
                <w:i w:val="0"/>
                <w:sz w:val="18"/>
              </w:rPr>
              <w:t xml:space="preserve"> previous cerebrovascular accident or an active intracranial process (tumors); </w:t>
            </w:r>
            <w:r>
              <w:rPr>
                <w:b/>
                <w:i w:val="0"/>
                <w:sz w:val="18"/>
              </w:rPr>
              <w:t>aortic dissection</w:t>
            </w:r>
            <w:r>
              <w:rPr>
                <w:b w:val="0"/>
                <w:i w:val="0"/>
                <w:sz w:val="18"/>
              </w:rPr>
              <w:t>; acute pericarditis. Current guidelines are more specific: any prior intracranial hemorrhage, ischemic stroke within 3 months and intracranial tumors are absolute; an older ischemic stroke is only relative, and acute pericarditis is an older-list item.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Severe uncontrolled hypertension</w:t>
            </w:r>
            <w:r>
              <w:rPr>
                <w:b w:val="0"/>
                <w:i w:val="0"/>
                <w:sz w:val="18"/>
              </w:rPr>
              <w:t xml:space="preserve"> (diastolic pressure above 110 mmHg). A history of hypertension alone is not a contraindication.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Streptokinase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fibrinolytic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Prior streptokinase exposure or allergic reaction</w:t>
            </w:r>
            <w:r>
              <w:rPr>
                <w:b w:val="0"/>
                <w:i w:val="0"/>
                <w:sz w:val="18"/>
              </w:rPr>
              <w:t xml:space="preserve"> bars giving </w:t>
            </w:r>
            <w:r>
              <w:rPr>
                <w:b/>
                <w:i w:val="0"/>
                <w:sz w:val="18"/>
              </w:rPr>
              <w:t>streptokinase</w:t>
            </w:r>
            <w:r>
              <w:rPr>
                <w:b w:val="0"/>
                <w:i w:val="0"/>
                <w:sz w:val="18"/>
              </w:rPr>
              <w:t xml:space="preserve"> again (not the recombinant agents).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Pregnancy</w:t>
            </w:r>
            <w:r>
              <w:rPr>
                <w:b w:val="0"/>
                <w:i w:val="0"/>
                <w:sz w:val="18"/>
              </w:rPr>
              <w:t xml:space="preserve"> (a relative contraindication in current guidelines).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 in non-ST-elevation acute coronary syndrome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recommended</w:t>
            </w:r>
            <w:r>
              <w:rPr>
                <w:b w:val="0"/>
                <w:i w:val="0"/>
                <w:sz w:val="18"/>
              </w:rPr>
              <w:t>: the bleeding risk is greater than the benefit.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10224"/>
            <w:gridSpan w:val="4"/>
          </w:tcPr>
          <w:p>
            <w:pPr>
              <w:spacing w:after="40"/>
            </w:pPr>
            <w:r/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Morphine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opioid analgesic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May increase mortality in unstable angina and non-ST-elevation myocardial infarction</w:t>
            </w:r>
            <w:r>
              <w:rPr>
                <w:b w:val="0"/>
                <w:i w:val="0"/>
                <w:sz w:val="18"/>
              </w:rPr>
              <w:t>; its use is controversial. Adverse reactions: hypotension and allergy.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