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Pharmacology Drug Study Chart — Exam 2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2 · Class of 2028</w:t>
      </w:r>
    </w:p>
    <w:p>
      <w:pPr>
        <w:spacing w:after="120"/>
      </w:pPr>
      <w:r>
        <w:rPr>
          <w:b w:val="0"/>
          <w:i w:val="0"/>
        </w:rPr>
        <w:t>Your blank Pharmacology Drug Study Chart, filled in for Exam 2 (Lectures 4–8): one row per drug class, every cell taken from the slides and checked against them.</w:t>
      </w:r>
    </w:p>
    <w:p>
      <w:pPr>
        <w:spacing w:after="120"/>
      </w:pPr>
      <w:r>
        <w:rPr>
          <w:b w:val="0"/>
          <w:i w:val="0"/>
        </w:rPr>
        <w:t>Download the PDF</w:t>
      </w:r>
      <w:r>
        <w:rPr>
          <w:b w:val="0"/>
          <w:i w:val="0"/>
        </w:rPr>
        <w:t xml:space="preserve">Shaded rows carry a </w:t>
      </w:r>
      <w:r>
        <w:rPr>
          <w:b/>
          <w:i w:val="0"/>
        </w:rPr>
        <w:t>black box warning</w:t>
      </w:r>
      <w:r>
        <w:rPr>
          <w:b w:val="0"/>
          <w:i w:val="0"/>
        </w:rPr>
        <w:t>; where the slides do not mention it, the cell says so. No dosages (Dr. Wood does not test them). 61 classes.</w:t>
      </w:r>
      <w:r>
        <w:br/>
      </w:r>
      <w:r>
        <w:rPr>
          <w:b w:val="0"/>
          <w:i w:val="0"/>
          <w:u w:val="single"/>
        </w:rPr>
        <w:t>Underlined</w:t>
      </w:r>
      <w:r>
        <w:rPr>
          <w:b w:val="0"/>
          <w:i w:val="0"/>
        </w:rPr>
        <w:t xml:space="preserve"> contraindications are not stated in the PowerPoint.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Class of Drugs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Generic Names (3+ Drugs)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Mechanism of Action (MOA)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Indications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Contraindications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Adverse Effects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BLACK BOX WARNING / Special Indications or Contraindications</w:t>
            </w:r>
          </w:p>
        </w:tc>
      </w:tr>
      <w:tr>
        <w:tc>
          <w:tcPr>
            <w:tcW w:type="dxa" w:w="14546"/>
            <w:gridSpan w:val="7"/>
          </w:tcPr>
          <w:p>
            <w:pPr>
              <w:spacing w:after="40"/>
            </w:pPr>
            <w:r/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Ophthalmic macrolides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14-15, 17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erythromycin, azithromycin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2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Inhibit RNA (ribonucleic acid)-dependent protein synthesis at the 50S ribosome (block transpeptidation), so no protein is made and the bacteria die.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Bacterial conjunctivitis. Erythromycin ointment is the most common and is soothing on an inflamed eye; it is also used to prevent ophthalmia neonatorum. Azithromycin costs more but needs fewer doses.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listed; no drug interactions.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Eye irritation; hypersensitivity.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Ophthalmic fluoroquinolones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21-22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ciprofloxacin, ofloxacin, levofloxacin, moxifloxacin, gatifloxacin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Inhibit DNA (deoxyribonucleic acid) gyrase and topoisomerase IV, so supercoiled DNA cannot relax and the DNA breaks (double-stranded breaks).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Conjunctivitis and corneal ulcers. Preferred for corneal ulcers and for Pseudomonas aeruginosa. Preferred for conjunctivitis in contact lens wearers once keratitis is ruled out. Expensive, with frequent dosing.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 Caution: rule out keratitis first in a contact lens wearer; emerging resistance; no interactions when given in the eye.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irritation; white precipitate (ciprofloxacin, about 17%); unpleasant taste after instillation.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Preferred for corneal ulcers and Pseudomonas aeruginosa.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Ophthalmic aminoglycosides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23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gentamicin, tobramycin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2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Bind the 30S ribosomal subunit and interfere with bacterial protein synthesis.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Conjunctivitis (solutions every 2 to 4 hours; ointment 2 to 3 times a day).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listed; no clinically significant interactions.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irritation; corneal ulceration; reactive keratoconjunctivitis (with several days of use).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Reactive keratoconjunctivitis after several days of use; corneal ulceration is also listed.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Other topical antibacterials (sulfonamide, polypeptide, folate antagonist plus polymyxin)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18-20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sulfacetamide, bacitracin, trimethoprim with polymyxin B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Sulfacetamide: blocks folic acid synthesis (antagonizes PABA (para-aminobenzoic acid)). Bacitracin: blocks cell wall synthesis. Trimethoprim: blocks folic acid reduction; polymyxin B: binds membrane phospholipids, so cell contents leak.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Bacterial conjunctivitis (all three). Polytrim (trimethoprim with polymyxin B) is a solution; sulfacetamide comes as ointment or solution; bacitracin as an ointment.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Sulfacetamide: avoid in patients with a sulfonamide allergy. Bacitracin and Polytrim: no clinically significant interactions.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irritation (all three); sulfacetamide also causes allergic reactions.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Sulfacetamide: avoid in any patient with a sulfonamide allergy.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Antivirals for herpes simplex and herpes zoster eye disease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25-27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trifluridine, acyclovir, valacyclovir, famciclovir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Trifluridine inhibits thymidylate synthetase and is built into viral DNA (deoxyribonucleic acid) in place of thymidine, so viral replication stops. Mechanism not given for the other three.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Trifluridine (topical): herpes simplex keratitis and keratoconjunctivitis. Acyclovir: herpes zoster ophthalmicus, herpes simplex iridocyclitis. Valacyclovir, famciclovir (oral): herpes simplex keratitis, herpes zoster ophthalmicus.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 No antiviral is used for viral conjunctivitis caused by adenoviruses; it is self-limited.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Trifluridine: ocular irritation, punctate keratopathy (pinpoint corneal damage), hypersensitivity.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Adenoviral conjunctivitis gets no antiviral: treat symptoms only.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Antivirals for cytomegalovirus retinitis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26, 28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ganciclovir, valganciclovir, foscarnet, cidofovir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Ganciclovir competitively inhibits binding of deoxyguanosine triphosphate to DNA (deoxyribonucleic acid) polymerase, blocking viral DNA synthesis. Mechanism not given for the others.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Cytomegalovirus retinitis: ganciclovir (intravenous, oral or intravitreal implant), valganciclovir (oral), foscarnet (intravenous or intravitreal), cidofovir (intravenous). Ganciclovir (Zirgan): herpetic keratitis.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Ganciclovir (Zirgan): ocular irritation, punctate keratitis.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Systemic ganciclovir, valganciclovir, cidofovir and foscarnet carry an FDA (Food and Drug Administration) boxed warning (bone marrow suppression, kidney injury, seizures with foscarnet); not stated in the lecture.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Ocular antifungals (polyenes and imidazoles)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30-32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natamycin, amphotericin B, fluconazole, itraconazole, ketoconazole, miconazole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Natamycin binds sterols and raises fungal cell membrane permeability. Mechanism not given for amphotericin B or the imidazoles.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Natamycin (the only commercially available ophthalmic antifungal): conjunctivitis, keratitis (Aspergillus, Candida, Fusarium and others). Amphotericin B and the imidazoles: yeast and fungal keratitis, endophthalmitis.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Natamycin: ocular irritation.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Oral ketoconazole carries an FDA (Food and Drug Administration) boxed warning (liver injury; QT prolongation with interacting drugs); systemic itraconazole and amphotericin B also carry boxed warnings; not stated on the ocular antifungal slide. Risk factors for fungal eye infection: trauma, chronic surface disease, contact lenses, immunosuppression (including topical steroids).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Ophthalmic antihistamines (histamine-1 receptor antagonists)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39, 42-44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azelastine, alcaftadine, bepotastine, emedastine, epinastine, ketotifen, olopatadine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Inverse agonists at the histamine-1 (H1) receptor, still competitive with histamine: decrease capillary dilation, itch and swelling.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allergy. Dosed 1 to 2 times a day; onset within minutes; allow two weeks to judge full effect. Typically preferred over mast cell stabilizers.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listed; no significant drug interactions.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irritation; headache; increased ocular dryness.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Preferred over mast cell stabilizers: onset within minutes.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Mast cell stabilizers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45-47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cromolyn, lodoxamide, nedocromil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Inhibit mast cell degranulation, limiting release of histamine, tryptase and prostaglandin D2; also dampen mediator release from basophils, eosinophils and neutrophils.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Predictable seasonal allergies in patients who do not tolerate other therapies. Full effect takes 5 to 14 days.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 Limitation: not useful for acute symptoms (5-14 days for full efficacy).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irritation; unpleasant taste; headache.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for acute symptoms: 5 to 14 days to full effect, and often four-times-daily dosing.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Topical vasoconstrictors (imidazoline derivatives)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48-49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tetrahydrozoline, naphazoline, pheniramine with naphazoline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Vasoconstrictor that activates postjunctional alpha-adrenergic receptors on blood vessels, decreasing conjunctival edema (pheniramine adds an antihistamine). Systemically they target alpha-2 receptors.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Decreases conjunctival swelling (edema); over-the-counter; good for under 2 weeks.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for prolonged use. If no improvement in 72 hours, stop and see a provider (it could be something more serious). Accidental ingestion matters: systemically these act on alpha-2 receptors.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Rebound hyperemia after prolonged use and stopping.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Rebound hyperemia with prolonged use: limit to under 2 weeks (a key counseling point).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Ophthalmic NSAIDs (nonsteroidal anti-inflammatory drugs)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50-51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bromfenac, diclofenac, flurbiprofen, ketorolac, nepafenac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 cyclooxygenase, so arachidonic acid is not converted to prostaglandins and thromboxanes (pro-inflammatory mediators).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Postoperative inflammation and pain; allergic conjunctivitis.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 Not routinely recommended for conjunctivitis.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Lacrimation; keratitis; increased eye pressure; ocular irritation.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routinely recommended for conjunctivitis.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Ophthalmic glucocorticoids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52, 54-55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dexamethasone, prednisolone, difluprednate, fluorometholone, loteprednol, rimexolone, triamcinolone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Suppress the late-phase allergic reaction: inhibit phospholipase A2, so fewer arachidonic acid-derived inflammatory mediators; also inhibit fibrin and collagen deposition (less scarring).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Severe ocular allergy; anterior uveitis; external eye inflammatory disease; inflammation after ocular surgery. Given topically or intraocularly.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Generally used for refractory symptoms, limited to under 2 weeks of pulse therapy. Cautions: infection, corneal ulcers, glaucoma and raised eye pressure, cataract, delayed wound healing.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Cataract; raised eye pressure (more with a family history) and glaucoma; infection (decreased immune function); delayed wound healing; corneal ulcers.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Limit to under 2 weeks. Soft steroids (fluorometholone, loteprednol, rimexolone) carry a lower risk of raised eye pressure.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Tear substitutes (artificial tears)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56-57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balanced salt solution, carboxymethyl­cellulose, hydroxypropyl cellulose, polyvinyl alcohol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Hypotonic or isotonic solutions containing electrolytes, surfactants and thickeners; the thickeners increase time in the cul-de-sac.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Dry eye (alteration of the precorneal tear film and ocular surface). Many are over-the-counter.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Treat the underlying disease first (for example Sjogren syndrome, rheumatoid arthritis, vitamin A deficiency).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Ocular immunomodulator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58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cyclosporine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1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Inhibits production and release of interleukin-2, so less T cell activation: fewer inflammatory markers in the lacrimal gland and more tear production.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Chronic dry eye associated with inflammation (keratoconjunctivitis sicca); improves vision and comfort.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listed; no drug interactions.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burning (17%); foreign body sensation; blurred vision.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Prostaglandin analogs (glaucoma)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64-66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latanoprost, travoprost, bimatoprost, tafluprost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Analogs of prostaglandin F2-alpha: bind prostaglandin receptors and lower eye pressure by increasing aqueous outflow (exact mechanism unclear).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Glaucoma and ocular hypertension: first-line, the most commonly used glaucoma drugs, once-daily dosing.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 Do not exceed once-daily dosing: more frequent dosing inhibits the pressure-lowering effect.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Conjunctival hyperemia; ocular irritation; changes in eyelash length and iris color. Limited systemic side effects.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Never dose more than once daily (it blunts the effect).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Ophthalmic beta blockers (glaucoma)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64, 67-68, 74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timolol, carteolol, levobunolol, betaxolol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 beta receptors in the ciliary body epithelium: less catecholamine activation, less cyclic adenosine monophosphate, less aqueous humor production.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Glaucoma and ocular hypertension (second-line; decreases aqueous production). Start with a prostaglandin analog or a beta blocker.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  <w:u w:val="single"/>
              </w:rPr>
              <w:t>Avoid or use cautiously in</w:t>
            </w:r>
            <w:r>
              <w:rPr>
                <w:b w:val="0"/>
                <w:i w:val="0"/>
                <w:sz w:val="18"/>
              </w:rPr>
              <w:t xml:space="preserve"> heart failure, bradycardia, heart block and asthma. Beta-1 selective agents (betaxolol) carry less bronchoconstriction risk in asthma.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Worsening heart failure; bradycardia; heart block; increased airway resistance (asthma).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Nonselective agents (timolol, carteolol, levobunolol) work better but cause more side effects; betaxolol is beta-1 selective.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Alpha-2 adrenergic agonists (glaucoma)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64, 69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apraclonidine, brimonidine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2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Alpha-2 agonists: presynaptically decrease catecholamine release, and postsynaptic alpha-2 activation decreases aqueous production; aqueous outflow also increases.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Glaucoma and ocular hypertension (decrease aqueous production and increase outflow).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 in children under 2 years (central nervous system depression and apnea).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irritation; hyperemia (rebound effect); pruritus; allergic conjunctivitis (less common with brimonidine).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 in children under 2 years: central nervous system depression and apnea.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Carbonic anhydrase inhibitors (glaucoma)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64, 70, 73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dorzolamide, brinzolamide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2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Inhibit carbonic anhydrase in the ciliary body epithelium: less bicarbonate, less fluid transport, lower eye pressure (decreased aqueous production).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Glaucoma and ocular hypertension. Available in combinations (dorzolamide with timolol; brinzolamide with brimonidine) for fewer drops and better adherence.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Bitter taste (25%); burning or stinging after administration (33%); allergic conjunctivitis.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Cholinergic agonists (miotics, glaucoma)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64, 72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acetylcholine, carbachol, pilocarpine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Activate muscarinic receptors, causing ciliary muscle contraction that facilitates aqueous outflow.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Glaucoma (increase aqueous outflow). Acetylcholine (Miochol-E) is used in surgical settings.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Younger patients are usually intolerant because of visual blurring; poor compliance from side effects and frequent administration.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Fixed small pupils; myopia; visual disturbances; headaches.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Poorly tolerated by younger patients (visual blurring).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Ocular anesthetics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75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tetracaine, proparacaine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2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Inhibit sodium influx into the neuron, preventing signal propagation.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Tonometry; foreign body removal; superficial corneal surgery.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 Do not write prescriptions for these.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Hypersensitivity; burning sensation. Eyes stay numb for 10 to 20 minutes with no blink reflex.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blink reflex for 10 to 20 minutes; do not write prescriptions for these.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Mydriatics and cycloplegics (antimuscarinics and sympathomimetic)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76-77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atropine, cyclopentolate, tropicamide, phenylephrine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Antimuscarinics competitively block muscarinic acetylcholine receptors, causing mydriasis. Phenylephrine is an adrenergic receptor agonist that causes mydriasis and is more reactive to light.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Diagnostic use (fundoscopic examination) and uveitis (prevent synechiae, relieve ciliary spasm).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Photosensitivity; blurred vision. Phenylephrine: photosensitivity, conjunctival hyperemia.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Diagnostic dye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78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fluorescein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1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Reveals epithelial defects of the cornea and conjunctiva (a stain).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Anterior segment staining; disclosing corneal injury.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Hypersensitivity; burning sensation.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</w:tr>
      <w:tr>
        <w:tc>
          <w:tcPr>
            <w:tcW w:type="dxa" w:w="14546"/>
            <w:gridSpan w:val="7"/>
          </w:tcPr>
          <w:p>
            <w:pPr>
              <w:spacing w:after="40"/>
            </w:pPr>
            <w:r/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Penicillins (first-line for ear, sinus and throat infections)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5, 7-8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amoxicillin, amoxicillin-clavulanate, benzathine penicillin G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given in this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Otitis media: high-dose amoxicillin is the mainstay; amoxicillin-clavulanate if severe, resistant, or antibiotics in the past month. Rhinosinusitis: amoxicillin-clavulanate. Group A streptococcal pharyngitis: amoxicillin or one benzathine penicillin G injection.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Penicillin allergy: use an alternative (see the next row).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given in this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Use a rapid strep test before treating pharyngitis: most cases are viral.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Alternatives for penicillin allergy or failed therapy (cephalosporins, macrolide, lincosamide, fluoroquinolone)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5-8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cefdinir, cefixime, cephalexin, ceftriaxone, azithromycin, clindamycin, levofloxacin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given in this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Penicillin-allergic: otitis, cefdinir or azithromycin; sinusitis, clindamycin plus cefixime or levofloxacin; pharyngitis, cephalexin, clindamycin or azithromycin. Failed therapy (no better in 3 days; no antibiotics in past 3 months): amoxicillin-clavulanate or cefdinir; may escalate to ceftriaxone.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 Up to 50% of Streptococcus pneumoniae are resistant to macrolides.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given in this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Levofloxacin: FDA (Food and Drug Administration) boxed warning (tendon rupture, nerve damage, myasthenia gravis worsening). Clindamycin: boxed warning (Clostridioides difficile colitis). Not stated in the lecture. Ceftriaxone (intramuscular) is the step-up for failure.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Otic anti-infectives (with or without a glucocorticoid)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9-10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ciprofloxacin, ofloxacin, ciprofloxacin with dexamethasone, neomycin with polymyxin B and hydrocortisone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anti-infective inhibits bacterial growth; the glucocorticoid decreases inflammatory cytokine production.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Otitis media and otitis externa. Ciprofloxacin with dexamethasone (Ciprodex) is expensive; ofloxacin with dexamethasone ophthalmic drops are the alternative.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Polymyxin B: not recommended with a ruptured eardrum or ear tubes in place (cochlear damage, hearing loss).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Neomycin: hypersensitivity. Polymyxin B: cochlear damage and hearing loss.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Neomycin with polymyxin B drops: avoid with a ruptured eardrum or ear tubes (inner ear damage).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Systemic imidazole antifungal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12; also Lecture 4 slide 31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ketoconazole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1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Alters fungal cell wall permeability by inhibiting CYP450 (cytochrome P450).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Systemic fungal infections.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None listed as such. Cautions drawn from the adverse effects: QT prolongation, hepatic toxicity, and CYP3A4 (cytochrome P450 3A4) inhibition, </w:t>
            </w:r>
            <w:r>
              <w:rPr>
                <w:b w:val="0"/>
                <w:i w:val="0"/>
                <w:sz w:val="18"/>
                <w:u w:val="single"/>
              </w:rPr>
              <w:t>which raises levels of other drugs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QTc (corrected QT interval) prolongation; hyperlipidemia; orthostatic hypotension; hepatitis, abnormal liver tests, cirrhosis, hepatic failure.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FDA (Food and Drug Administration) boxed warning for oral ketoconazole: liver injury and QT prolongation with interacting drugs (the boxed warning itself is not stated in the lecture; hepatic failure is).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Nonabsorbable antifungal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13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nystatin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1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Binds sterols in the fungal cell membrane, increasing permeability.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Oral candidiasis (oral suspension), for example with inhaled steroids, human immunodeficiency virus infection or chemotherapy.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Diarrhea; nausea; stomach pain; vomiting.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Salicylates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15-18, 20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 (acetylsalicylic acid)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1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Irreversible, noncompetitive inhibitor of platelets; nonselective for cyclooxygenase-1 and cyclooxygenase-2.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Antiplatelet at the lowest doses; antipyretic-analgesic (fever, pain) at higher doses; anti-inflammatory at the highest of these doses.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Bleeding disorders; pregnancy (very low doses may help preeclampsia); children with fever from a viral illness (chickenpox, influenza); do not combine with anticoagulants or other nonsteroidal anti-inflammatory drugs.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Bleeding; gastrointestinal upset, nausea; hypersensitivity; tinnitus. Overdose (salicylism): hyperventilation, alkalosis, then acidosis, shock, coma, death.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Reye syndrome (children under 15, mortality 50%): no aspirin for a child with fever from a viral illness.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NSAIDs (nonsteroidal anti-inflammatory drugs)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21-23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ibuprofen, naproxen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2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Ibuprofen reversibly inhibits cyclooxygenase-1 and cyclooxygenase-2, decreasing prostaglandin synthesis.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Relief of mild to moderate pain (ibuprofen: anti-inflammatory, analgesic, antipyretic). Naproxen (Aleve): longer half-life, less frequent dosing.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Ibuprofen: allergy to the product; may exacerbate asthma; avoid under 6 months of age; history of stomach ulcers or perforation; renal dysfunction.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Gastric or duodenal ulcers, perforation, bleeding; edema and fluid retention; acute renal failure.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Prescription NSAIDs carry an FDA (Food and Drug Administration) boxed warning for cardiovascular events and gastrointestinal bleeding (not stated in the lecture). Ibuprofen lowers ACE (angiotensin-converting enzyme) inhibitor effect and raises lithium and methotrexate levels.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Analgesic and antipyretic (acetaminophen)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24-25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acetaminophen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1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fully elucidated.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Pain; fever above 100 degrees Fahrenheit.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Allergy to the product (the only one listed). Alcohol increases the risk of liver damage (chronic use).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notable side effects at therapeutic doses; very well tolerated.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 not exceed 4 g in 24 hours. Alcohol plus acetaminophen raises the risk of liver damage.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First-generation H1 (histamine-1) antihistamines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31-37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chlorpheniramine, dimenhydrinate, diphenhydramine, hydroxyzine, meclizine, promethazine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 histamine-1 receptors: block smooth muscle contraction and rapid vasodilation; decrease secretions, edema, hives and itch. Also antimuscarinic, antiemetic and antiserotonergic.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Allergic reactions (rhinitis, urticaria, insect bites, drug hypersensitivity); motion sickness, nausea and vestibular disturbances; over-the-counter sleep aids; adjunct in anaphylaxis.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Additive sedation with other central nervous system depressants or alcohol. Excitation </w:t>
            </w:r>
            <w:r>
              <w:rPr>
                <w:b w:val="0"/>
                <w:i w:val="0"/>
                <w:sz w:val="18"/>
                <w:u w:val="single"/>
              </w:rPr>
              <w:t>instead of sedation</w:t>
            </w:r>
            <w:r>
              <w:rPr>
                <w:b w:val="0"/>
                <w:i w:val="0"/>
                <w:sz w:val="18"/>
              </w:rPr>
              <w:t xml:space="preserve"> at higher doses (especially in children) and in overdose.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Sedation (the major effect); gastrointestinal disturbances; dry mouth, urinary retention, blurred vision; dermatitis and photosensitivity with topical use.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Sedation is the major side effect; promethazine has the strongest antimuscarinic action. Promethazine carries an FDA (Food and Drug Administration) boxed warning (tissue injury with injection; fatal breathing depression under age 2); not stated in the lecture.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Second-generation H1 (histamine-1) antihistamines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32, 35, 37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cetirizine, fexofenadine, loratadine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 histamine-1 receptors but enter the central nervous system far less (much less sedation).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Allergic reactions (allergic rhinitis, urticaria, insect bites, drug hypersensitivity).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Much less sedation: low with cetirizine, very low with fexofenadine and loratadine; very low anticholinergic effects.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Duration: cetirizine and loratadine 24 hours, fexofenadine 12 hours.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Intranasal antihistamine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38-39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azelastine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1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Histamine-1 (H1) receptor antagonist.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Allergic rhinitis and vasomotor rhinitis.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 Do not use with other nasal sprays.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Bitter taste; epistaxis (nosebleed).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If a nosebleed develops, stop and follow up immediately. Spray away from the septum; do not tilt the head back.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Nasal corticosteroids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42-43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beclomethasone, budesonide, flunisolide, fluticasone, mometasone, triamcinolone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given in this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Allergic rhinitis and vasomotor rhinitis.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listed; interactions: no information available.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Epistaxis; septal perforation; unpleasant taste.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 trap: many have inhaled versions for asthma (Flonase is not Flovent).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Systemic glucocorticoids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44, 46-48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dexamethasone, prednisone, prednisolone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given in this lecture (dexamethasone is classed as a synthetic adrenocortical steroid).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Allergic rhinitis, allergic conjunctivitis and drug hypersensitivity reactions.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Systemic fungal infections (dexamethasone); allergy to the product and infections, especially fungal (prednisone).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Sodium and fluid retention, heart failure, hypertension, low potassium; glucose intolerance; cushingoid features; tendon rupture, fractures; cataracts, glaucoma, raised eye pressure; weakened immunity.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 not stop abruptly (dexamethasone after more than 1 week; prednisone: rebound symptoms). Avoid chickenpox or measles exposure and live vaccines.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Nasal decongestants (alpha agonists)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50-53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oxymetazoline, pseudoephedrine, phenylephrine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Alpha agonists that constrict blood vessels in the nasal mucosa (oxymetazoline, pseudoephedrine). Phenylephrine: mechanism not stated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Nasal congestion. Pseudoephedrine (oral) also treats congestion from the common cold, hay fever, allergies and sinus congestion, and eustachian tube dysfunction from viral infection.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 Oxymetazoline interacts with monoamine oxidase inhibitors and antidepressants; pseudoephedrine decreases the effect of antihypertensives.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Oxymetazoline: rebound rhinitis (rhinitis medicamentosa) after more than 3 to 5 days; hypertension. Pseudoephedrine: tachycardia, hypertension, headache.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Oxymetazoline: no more than 3 to 5 days (rebound rhinitis).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Antitussives (cough suppressants)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57-58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benzonatate, dextromethorphan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2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Benzonatate anesthetizes the stretch receptors in the lungs. Dextromethorphan (related to codeine) suppresses the medullary cough center through sigma receptor activation.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Symptomatic relief of non-productive cough (benzonatate); cough (dextromethorphan).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Benzonatate: allergy to the product or related products (tetracaine). Dextromethorphan: taking, or within 2 weeks of taking, a monoamine oxidase inhibitor.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Benzonatate: local anesthesia from chewing the capsule. Dextromethorphan: confusion, excitement, agitation; serotonin syndrome risk with other pro-serotonergic drugs.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Dextromethorphan: never with a monoamine oxidase inhibitor (or within 2 weeks). Swallow benzonatate whole.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Expectorants and mucolytics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59, 61-63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guaifenesin, dornase alfa, hypertonic saline, N-acetylcysteine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Guaifenesin: loosens mucus, lowers viscosity. Dornase alfa cleaves DNA (deoxyribonucleic acid) from degenerating neutrophils, thinning cystic fibrosis sputum. N-acetylcysteine: splits disulfide bonds in mucoproteins. Hypertonic saline: hydrates the airway, aids clearance.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Guaifenesin: loosens mucus. Dornase alfa: mild to moderate cystic fibrosis lung disease (better lung function, fewer exacerbations). Inhaled N-acetylcysteine: mucolytic; traditionally used for acetaminophen toxicity.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Guaifenesin: allergy to the product; no interactions listed.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Guaifenesin: nausea, vomiting. Inhaled N-acetylcysteine: rotten-egg smell, nausea, vomiting, bronchospasm.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Inhaled N-acetylcysteine can cause bronchospasm.</w:t>
            </w:r>
          </w:p>
        </w:tc>
      </w:tr>
      <w:tr>
        <w:tc>
          <w:tcPr>
            <w:tcW w:type="dxa" w:w="14546"/>
            <w:gridSpan w:val="7"/>
          </w:tcPr>
          <w:p>
            <w:pPr>
              <w:spacing w:after="40"/>
            </w:pPr>
            <w:r/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11-14, 16-22; also Lecture 8 slide 35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captopril, lisinopril, enalapril, benazepril, fosinopril, trandolapril, quinapril, ramipril, perindopril, moexipril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 angiotensin-converting enzyme: less angiotensin II (less vasoconstriction, aldosterone, sodium reabsorption and norepinephrine release) and less bradykinin breakdown.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Hypertension (preferred in diabetics); heart failure and left ventricular dysfunction; after myocardial infarction (lower mortality); diabetic nephropathy; coronary artery disease with diabetes or left ventricular dysfunction.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Pregnancy (2nd and 3rd trimesters). Caution in kidney disease (may sharply lower filtration), with potassium-sparing diuretics, potassium supplements or salt substitutes (hyperkalemia); nonsteroidal anti-inflammatory drugs can blunt the effect.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Dry cough (5-15%, bradykinin); hyperkalemia; first-dose hypotension; kidney impairment; angioedema (rare, 0.1-0.5%); fetal harm.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FDA (Food and Drug Administration) boxed warning: fetal toxicity (birth defects, fetal death; contraindicated in the 2nd and 3rd trimesters). Angioedema: stop the drug.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ARBs (angiotensin receptor blockers)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25-30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candesartan, olmesartan, losartan, azilsartan, eprosartan, irbesartan, telmisartan, valsartan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 AT1 (angiotensin II type 1) receptors with high affinity and slow dissociation: vasodilation, less aldosterone, sodium reabsorption and norepinephrine release. They do not inhibit bradykinin breakdown.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Hypertension (often with a diuretic); left ventricular dysfunction when an ACE (angiotensin-converting enzyme) inhibitor is not tolerated; diabetic nephropathy.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Pregnancy (not given in the 2nd and 3rd trimesters). Caution: hyperkalemia with kidney disease or potassium-sparing diuretics; first-dose hypotension; kidney impairment.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Hyperkalemia; hypotension; kidney impairment; fetal harm. No cough and no bradykinin effect; lower angioedema rate.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FDA (Food and Drug Administration) boxed warning: fetal toxicity (not given in the 2nd and 3rd trimesters). In heart failure start low and titrate up.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Non-dihydropyridine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33, 40-42, 44-47, 75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diltiazem, verapamil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2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 L-type calcium channels in vascular smooth muscle, heart muscle and the sinoatrial and atrioventricular nodes; reduce the slow inward current AND slow its recovery, so atrioventricular conduction slows.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Angina; hypertension; supraventricular tachycardia; atrial fibrillation or flutter. Also listed for calcium channel blockers as a class: diastolic heart failure, migraine prophylaxis.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Advanced heart block; hypotension. Relative: heart failure, liver disease, gastroesophageal reflux disease.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Flushing, headache, hypotension, peripheral edema; negative inotropy (bradycardia, first-degree block, worse heart failure); nausea, constipation; raised liver tests; gingival hyperplasia.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Inhibit CYP3A4 (cytochrome P450 3A4) and P-glycoprotein: raise levels of statins, digoxin, cyclosporine, tacrolimus. Amiodarone: slower sinus rate or worse atrioventricular block. Beta blockers: additive drops in pressure, rate and contractility.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38-40, 49, 51-52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amlodipine, nifedipine, nicardipine, felodipine, isradipine, nisoldipine, nimodipine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 L-type calcium channels mainly in arterial smooth muscle (3 to 10 times more sensitive than heart muscle): vasodilation and lower afterload, with no effect on preload, veins or atrioventricular conduction.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Amlodipine, nifedipine, nicardipine: angina and hypertension. Felodipine, isradipine, nisoldipine: hypertension. Nimodipine: subarachnoid hemorrhage.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Severe aortic stenosis; unstable angina or recent myocardial infarction (immediate-release form). Avoid short-acting formulations.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Peripheral edema; dyspnea, wheezing; rebound tachycardia; gastrointestinal and central nervous system effects; skin reactions; gynecomastia; gingival hyperplasia.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 short-acting formulations. Immediate-release forms are contraindicated in unstable angina or recent myocardial infarction.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Non-selective beta blockers (first generation)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56-57, 60, 63, 65-69, 71-74; also Lecture 8 slide 18, Lecture 8 slide 34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propranolol, nadolol, timolol, pindolol, penbutolol, sotalol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 cardiac beta-1 receptors (lower cardiac output) and renin release (less angiotensin II); block beta-2 receptors (bronchospasm) and presynaptic beta-2 receptors (less norepinephrine); lower central sympathetic activity.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Hypertension (not first line; best in young patients with fast heart rate, high catecholamines or renin); angina; after myocardial infarction; supraventricular arrhythmias; migraine prophylaxis (propranolol, timolol); hyperthyroid symptoms; essential tremor.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Bronchospasm or asthma (non-selective agents are worst); heart block; slow heart rate. Caution in diabetes (masks hypoglycemia), peripheral artery disease and heart failure.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Bronchoconstriction; fatigue, bradycardia, heart block; disturbed glucose control; cold extremities (Raynaud phenomenon); depression, nightmares (more with lipid-soluble propranolol, penbutolol); raised triglycerides.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Sudden withdrawal causes acute angina, myocardial infarction and a marked blood pressure rise: taper slowly. FDA (Food and Drug Administration) boxed warning on propranolol, nadolol and timolol (not stated in the lecture). Sotalol: boxed warning for life-threatening arrhythmias.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Selective beta-1 blockers (second generation)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56, 61, 63, 67-68, 70-73; also Lecture 8 slide 18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metoprolol, atenolol, bisoprolol, acebutolol, esmolol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Selectively block cardiac beta-1 receptors: lower heart rate and contractility (lower cardiac output) and lower renin release, so less angiotensin II.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Hypertension (not first line); angina; acute myocardial infarction (avoid agents with intrinsic sympathomimetic activity, such as acebutolol); heart failure (metoprolol succinate, bisoprolol); esmolol is intravenous.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Bronchospasm (less likely than with non-selective agents); heart block; bradycardia. Caution in diabetes and peripheral artery disease.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Fatigue, bradycardia, heart block; bronchoconstriction (less likely); disturbed glucose control that masks hypoglycemia; cold extremities.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Sudden withdrawal: acute angina, myocardial infarction, marked blood pressure rise. FDA (Food and Drug Administration) boxed warning on atenolol and metoprolol (not stated in the lecture).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Third-generation beta blockers (vasodilating)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59, 62-63, 65, 70-74; also Lecture 8 slide 18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carvedilol, labetalol, carteolol, betaxolol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The slide groups carteolol and betaxolol (beta-1 selective) here too.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blockade plus direct vasodilation: alpha-1 blockade (carvedilol, labetalol), beta-2 agonism, nitric oxide production, calcium entry blockade, potassium channel opening, antioxidant activity.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Hypertension; heart failure (carvedilol). Betaxolol, carteolol and timolol are also used for glaucoma.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 for all beta blockers: bronchospasm, heart block, bradycardia; caution in diabetes and peripheral artery disease.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Class effects: fatigue, bradycardia, heart block, bronchoconstriction, disturbed glucose control, cold extremities, central nervous system effects.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Sudden withdrawal syndrome applies to every beta blocker (acute angina, myocardial infarction, marked blood pressure rise): taper slowly.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Alpha-1 adrenergic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77-84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prazosin, terazosin, doxazosin, tamsulosin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Reversible blockade of vascular alpha-1 receptors: dilates precapillary arterioles and lowers total peripheral resistance, with a reflex rise in heart rate. Tamsulosin is alpha-1a selective with little effect on blood vessels.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Hypertension (prazosin with beta blockers and diuretics; mildly improves lipids); benign prostatic hyperplasia (terazosin, doxazosin, tamsulosin). Terazosin and doxazosin have longer half-lives (once daily).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 Prazosin: caution in cardiac and renal failure; nonsteroidal anti-inflammatory drugs blunt the response; beta blockers may worsen postural hypotension.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Orthostatic hypotension, postural dizziness, headache, drowsiness, lack of energy; mild reflex tachycardia; sodium and water retention; impotence.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Orthostatic hypotension is the main side effect (postural dizziness).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Central sympatholytics (alpha-2 agonists)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75, 86-87, 89-95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clonidine, guanfacine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2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Stimulate postsynaptic alpha-2 receptors in the brainstem (nucleus of the solitary tract, ventral lateral medulla), lowering sympathetic outflow, peripheral resistance, heart rate and cardiac output; imidazoline receptors may play a role.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Hypertension: suitable for monotherapy; works well in the elderly; efficacy independent of age, race and gender; no negative effects on lipids. Clonidine also blunts opiate withdrawal.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 Narrow therapeutic range; clonidine causes sodium retention, so it is often given with a diuretic.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Drowsiness or sedation; dry mouth; sexual dysfunction; orthostatic hypotension, bradycardia; clonidine raises blood glucose.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Abrupt withdrawal causes severe rebound hypertension: never stop suddenly. Clonidine plus a beta blocker lowers blood pressure further.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Direct vasodilators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97, 99-107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hydralazine, minoxidil, nitroprusside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Direct arteriolar dilation (lower peripheral resistance) with reflex sympathetic activation. Hydralazine: unclear (more cyclic guanosine monophosphate, nitric oxide). Minoxidil: opens potassium channels (hyperpolarization). Nitroprusside: releases nitric oxide; dilates veins and arterioles.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Hydralazine: chronic hypertension (with a diuretic and beta blocker). Minoxidil: severe or refractory hypertension (triple therapy). Nitroprusside (intravenous infusion): hypertensive crisis.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Hydralazine: coronary artery disease, ischemia, elderly. Minoxidil: none listed (its ischemia and arrhythmias are adverse effects).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Reflex tachycardia, fluid retention; headache, flushing; hydralazine lupus syndrome; minoxidil hypertrichosis, ischemia, arrhythmias; nitroprusside cyanide toxicity (sodium thiosulfate) and thiocyanate toxicity.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FDA (Food and Drug Administration) boxed warnings: minoxidil (pericardial effusion, worsening angina; give with a beta blocker and diuretic) and nitroprusside (cyanide toxicity) (not stated in the lecture, except the cyanide toxicity).</w:t>
            </w:r>
          </w:p>
        </w:tc>
      </w:tr>
      <w:tr>
        <w:tc>
          <w:tcPr>
            <w:tcW w:type="dxa" w:w="14546"/>
            <w:gridSpan w:val="7"/>
          </w:tcPr>
          <w:p>
            <w:pPr>
              <w:spacing w:after="40"/>
            </w:pPr>
            <w:r/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HMG-CoA (3-hydroxy-3-methylglutaryl coenzyme A) reductase inhibitors (statins)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15, 18, 21-25, 65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atorvastatin, rosuvastatin, simvastatin, pravastatin, lovastatin, fluvastatin, pitavastatin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Reduce hepatic cholesterol synthesis, lowering intracellular cholesterol, which upregulates the LDL (low-density lipoprotein) receptor and increases uptake of non-HDL (high-density lipoprotein) particles from the blood.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First-line when low-density lipoprotein (LDL) cholesterol lowering is indicated; most efficacious and best tolerated. Benefit groups: existing cardiovascular disease; LDL above 190 mg/dL; diabetes aged 40-75 with LDL 70-189; no disease or diabetes, LDL 70-189 and 10-year risk above 7.5%.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Liver disease; pregnancy </w:t>
            </w:r>
            <w:r>
              <w:rPr>
                <w:b w:val="0"/>
                <w:i w:val="0"/>
                <w:sz w:val="18"/>
                <w:u w:val="single"/>
              </w:rPr>
              <w:t>(current labeling weighs risk and benefit)</w:t>
            </w:r>
            <w:r>
              <w:rPr>
                <w:b w:val="0"/>
                <w:i w:val="0"/>
                <w:sz w:val="18"/>
              </w:rPr>
              <w:t>. Relative: concomitant use of cyclosporine or other immunosuppressants, gemfibrozil, niacin, erythromycin.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Headache, sleep disturbance, fatigue, gastrointestinal upset, flu-like symptoms; raised liver enzymes (0.5-2.5%); myalgia and myopathy (0.2-0.4%); rare rhabdomyolysis.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Muscle toxicity: stop the statin. Use fibrates cautiously with statins. Interactions via CYP3A4 (cytochrome P450 3A4) inhibitors: verapamil, amiodarone, grapefruit juice; also niacin and fibrates.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Cholesterol absorption inhibitor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28-31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ezetimibe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1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Selectively inhibits intestinal cholesterol absorption: less cholesterol reaches the liver, so more hepatic LDL (low-density lipoprotein) receptors and less cholesterol in atherogenic particles.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Lowers low-density lipoprotein (LDL) cholesterol; adds another 15-20% of LDL lowering when added to a statin. Taken with or without meals.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 Interactions: fibrates (gallstones, myopathy); bile acid sequestrants may lower levels and antacids lower levels; cyclosporine raises levels.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effects; raised liver transaminases when given with statins.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Fibrates with ezetimibe raise the risk of cholelithiasis (gallstones) and myopathy.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Fibrates (fibric acid derivatives)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15, 33-39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gemfibrozil, fenofibrate, bezafibrate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Activate PPAR-alpha (peroxisome proliferator-activated receptor alpha): more fatty acid oxidation, so less secretion of triglyceride-rich VLDL (very-low-density lipoprotein); more apolipoprotein A-I, raising HDL (high-density lipoprotein).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Primary indication: triglycerides above 1000 mg/dL or low high-density lipoprotein (HDL). Lower triglycerides 20-50%, raise HDL 10-35%.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Pregnancy; severe liver or kidney dysfunction; existing gallbladder disease.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Nausea, abdominal pain, diarrhea; cholelithiasis (gallstones); myopathy.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Raise the anticoagulant effect of warfarin; myopathy risk with statins.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Bile acid sequestrants (resins)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15, 42, 46-49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cholestyramine, colestipol, colesevelam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Bind bile acids in the gut, preventing enterohepatic recirculation; the liver makes more bile acids and more LDL (low-density lipoprotein) receptors, lowering LDL. Not absorbed.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Mainly combined with a statin, or when only a modest low-density lipoprotein (LDL) reduction is needed. The safest (no systemic effects); approved for children, adolescents and pregnancy.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Absolute: familial dysbetalipoproteinemia; triglycerides above 400 mg/dL. Relative: triglycerides above 200 mg/dL.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Bloating, flatulence, fullness, constipation, nausea; malabsorption of vitamins A, D, E, K and folic acid; may raise VLDL (very-low-density lipoprotein) and triglycerides.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Bind other drugs (digoxin, warfarin, thyroxine, beta blockers, thiazides): give the drug 1 hour before or 4 hours after the resin.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Niacin (nicotinic acid)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50-51, 53, 55-56, 58, 61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niacin (nicotinic acid), niacin immediate release (Niacor), niacin extended release (Niaspan), inositol hexaniacinate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Decreases hepatic VLDL (very-low-density lipoprotein) and apolipoprotein B production, so less conversion to LDL (low-density lipoprotein); decreases mobilization of free fatty acids and triglyceride synthesis; raises HDL (high-density lipoprotein).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Atherogenic dyslipidemia, alone or combined when low-density lipoprotein (LDL) is also elevated. Lowers triglycerides 20-50% and raises high-density lipoprotein (HDL) 15-35%. Niacinamide is NOT effective.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Absolute: chronic liver disease. Relative: peptic ulcer disease, symptomatic gout, significant hyperuricemia, diabetes (glucose intolerance).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Cutaneous flushing (prostaglandin-mediated); nausea, abdominal discomfort; at larger doses raised liver tests, glucose and uric acid; decreased glucose tolerance.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Flushing is prostaglandin-mediated: premedicate with aspirin. Niacinamide (nicotinamide) does not lower lipids.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PCSK9 (proprotein convertase subtilisin/kexin type 9)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alirocumab, evolocumab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2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Injectable monoclonal antibodies: PCSK9 (proprotein convertase subtilisin/kexin type 9) processes hepatic LDL (low-density lipoprotein) receptors, so blocking it keeps the receptors active longer and lowers LDL.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Lower low-density lipoprotein (LDL) cholesterol (drops of 43-58%).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Hypersensitivity reactions are the most serious adverse reaction.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Injectable only and expensive.</w:t>
            </w:r>
          </w:p>
        </w:tc>
      </w:tr>
      <w:tr>
        <w:tc>
          <w:tcPr>
            <w:tcW w:type="dxa" w:w="14546"/>
            <w:gridSpan w:val="7"/>
          </w:tcPr>
          <w:p>
            <w:pPr>
              <w:spacing w:after="40"/>
            </w:pPr>
            <w:r/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Beta blockers (antianginal)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8, 13, 16-19, 34, 39, 55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metoprolol, atenolol, propranolol, nadolol, carvedilol, labetalol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Lower myocardial oxygen demand: decrease heart rate, contractility and systolic wall tension. No effect on oxygen supply.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First-line for angina without contraindications, especially with hypertension, anxiety, supraventricular arrhythmias, heart failure or a prior myocardial infarction. In acute coronary syndrome: given intravenously first, then orally; lower early and late mortality, smaller infarcts, fewer heart failure events and less sudden cardiac death (the course answer; current guidelines favor oral therapy in the first day).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Heart rate under 60; systolic pressure under 100; atrioventricular block; acute decompensated heart failure. Precautions: reactive airway disease, systolic heart failure, diabetes, peripheral vascular disease. Avoid in variant (Prinzmetal) angina. In diabetes, avoid non-cardioselective agents (course table).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Hypotension, bradycardia, hyperglycemia, dyslipidemia; fatigue, sexual dysfunction, nightmares, worsened claudication.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Avoid rapid discontinuation. FDA (Food and Drug Administration) boxed warning for abrupt cessation: metoprolol, atenolol, propranolol, nadolol (not stated in the lecture). Avoid in variant angina.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Calcium channel blockers (antianginal)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20-24, 34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diltiazem, verapamil, nifedipine, amlodipine, felodipine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Lower demand (lower systolic wall tension; non-dihydropyridines also slow the heart and lower contractility) and raise supply (mild dilation at fixed stenoses, relief of vasospasm).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Non-dihydropyridines: initial therapy when beta blockers are contraindicated or not tolerated. Dihydropyridines: added to a beta blocker when it alone fails. Chosen for vasospastic angina, severe peripheral vascular disease, asthma, uncontrolled diabetes. Diabetes with no other reason for a beta blocker: a non-dihydropyridine is first line (course table; current practice also accepts a cardioselective beta blocker).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Systolic pressure under 100. Non-dihydropyridines: heart rate under 60, acute heart failure, ejection fraction under 40%, atrioventricular block. Precaution: a non-dihydropyridine with a beta blocker; CYP3A4 (cytochrome P450 3A4) interactions. After a myocardial infarction the course table says to avoid calcium channel blockers (a beta blocker is first line; </w:t>
            </w:r>
            <w:r>
              <w:rPr>
                <w:b w:val="0"/>
                <w:i w:val="0"/>
                <w:sz w:val="18"/>
                <w:u w:val="single"/>
              </w:rPr>
              <w:t>current practice allows a non-dihydropyridine if a beta blocker cannot be used</w:t>
            </w:r>
            <w:r>
              <w:rPr>
                <w:b w:val="0"/>
                <w:i w:val="0"/>
                <w:sz w:val="18"/>
              </w:rPr>
              <w:t>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Hypotension; dihydropyridines: headache, flushing, peripheral edema. Counsel on dizziness and constipation.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 short-acting agents (nifedipine). With left ventricular dysfunction, amlodipine is the only calcium channel blocker used.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Nitrates (short- and long-acting)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25-27, 29-33, 38, 54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nitroglycerin, isosorbide mononitrate, isosorbide dinitrate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Nitric oxide raises cyclic guanosine monophosphate and lowers cytosolic calcium: smooth muscle relaxation and vasodilation (lower left ventricular volume). Also dilate coronary arteries, relieve vasospasm, and have antiplatelet effects.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Sublingual tablet or spray: relieve acute ischemia, prevent effort-induced angina; call for help if no relief 5 minutes after the first dose. Long-acting forms: adjunct, not monotherapy. In acute coronary syndrome: pain relief only, no mortality benefit.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Concurrent use of phosphodiesterase type 5 inhibitors (sildenafil, tadalafil, vardenafil); aortic valve stenosis; obstructive cardiomyopathy; hypotension.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Headache, flushing, postural hypotension, reflex tachycardia; tachyphylaxis (tolerance), managed with a nitrate-free interval.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NEVER with sildenafil, tadalafil or vardenafil: hypotension, myocardial infarction or stroke.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Antiplatelets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13, 37, 52-53; also Lecture 5 slide 15, Lecture 5 slide 16, Lecture 5 slide 17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aspirin, clopidogrel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2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Aspirin: irreversible platelet inhibition (nonselective cyclooxygenase inhibitor). Clopidogrel: mechanism not given. Both increase coronary blood flow.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 for all patients with ischemic heart disease, to prevent acute coronary syndrome; chew it at the first sign of chest pain (fewer deaths and reinfarctions). Clopidogrel: as effective as aspirin in secondary prevention; used for aspirin allergy.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Aspirin: allergy; recent gastrointestinal bleeding; recent intracranial hemorrhage; bleeding disorders.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Bleeding; gastrointestinal upset (aspirin).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Clopidogrel: FDA (Food and Drug Administration) boxed warning for reduced effect in CYP2C19 (cytochrome P450 2C19) poor metabolizers (not stated in the lecture). Aspirin: never for a child with viral fever (Reye syndrome).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Fibrinolytics (thrombolytics)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58-59, 61-65, 68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streptokinase, alteplase, reteplase, tenecteplase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Activate conversion of plasminogen to plasmin, which lyses fibrin. Streptokinase forms a 1:1 complex with plasminogen; alteplase, reteplase and tenecteplase act only on fibrin-bound plasminogen.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ST-elevation myocardial infarction: under 75 years and within 12 hours of symptom onset. Less benefit over 75 years, after 6 hours, or in non-ST-elevation myocardial infarction. Relatively few patients receive them.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Active bleeding or bleeding disorder; surgery within 10 days; serious gastrointestinal bleeding within 3 months; </w:t>
            </w:r>
            <w:r>
              <w:rPr>
                <w:b w:val="0"/>
                <w:i w:val="0"/>
                <w:sz w:val="18"/>
                <w:u w:val="single"/>
              </w:rPr>
              <w:t>severe</w:t>
            </w:r>
            <w:r>
              <w:rPr>
                <w:b w:val="0"/>
                <w:i w:val="0"/>
                <w:sz w:val="18"/>
              </w:rPr>
              <w:t xml:space="preserve"> hypertension (diastolic above 110 mmHg); prior stroke or active intracranial process (tumors); aortic dissection; acute pericarditis; prior streptokinase exposure or allergic reaction; pregnancy.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Bleeding (0.5-7%; intracranial hemorrhage 0.4-0.94%); allergic reactions, fever, chills, rash (mainly streptokinase, urokinase); anaphylaxis; ventricular arrhythmias.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recommended in non-ST-elevation acute coronary syndrome: bleeding risk exceeds benefit.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Opioid analgesic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morphine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1 named in the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given in this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Chest pain unresponsive to nitrates; used in ST-elevation myocardial infarction.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listed as a contraindication. Caution: may increase mortality in unstable angina and non-ST-elevation myocardial infarction; use is controversial.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Hypotension; allergy.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Opioids carry an FDA (Food and Drug Administration) boxed warning (addiction, life-threatening respiratory depression); not stated in the lecture. May raise mortality in unstable angina or non-ST-elevation myocardial infarction.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Other acute coronary syndrome antithrombotics (heparins, glycoprotein IIb/IIIa inhibitors, P2Y12 (platelet adenosine diphosphate receptor) antagonists)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slides 66, 68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enoxaparin, heparin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Only enoxaparin is named; the other agents appear as class names.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given in this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Heparins: used with fibrinolysis or antiplatelet agents; enoxaparin preferred over heparin in non-ST-elevation acute coronary syndrome. P2Y12 antagonists: before percutaneous coronary intervention; clot prophylaxis with stents. Glycoprotein IIb/IIIa inhibitors: not routine before intervention.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 listed.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given in this lecture.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Black box</w:t>
            </w:r>
            <w:r>
              <w:rPr>
                <w:b w:val="0"/>
                <w:i w:val="0"/>
                <w:sz w:val="18"/>
              </w:rPr>
              <w:t>Enoxaparin carries an FDA (Food and Drug Administration) boxed warning: spinal or epidural hematoma with neuraxial anesthesia or puncture (not stated in the lecture).</w:t>
            </w:r>
          </w:p>
        </w:tc>
      </w:tr>
    </w:tbl>
    <w:p>
      <w:pPr>
        <w:spacing w:after="80"/>
      </w:pP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