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Histamine Receptor Actions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Where the H1 and H2 receptors are and what histamine does at each, the reason antihistamines do what they do.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5 — Ear, Nose and Throat Drugs 9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H1 blockers</w:t>
            </w:r>
            <w:r>
              <w:rPr>
                <w:b w:val="0"/>
                <w:i w:val="0"/>
              </w:rPr>
              <w:t xml:space="preserve"> (the antihistamines on the comparison chart) act on the H1 rows: itch and pain, swelling from leaky venules, bronchial contraction. The H2 receptors run gastric acid secretion, which is why H2 blockers treat acid, not allergy. </w:t>
            </w:r>
            <w:r>
              <w:rPr>
                <w:b w:val="0"/>
                <w:i/>
              </w:rPr>
              <w:t>The slide puts heart rate on H1 and force of contraction on H2; some references put both on H2. Know the slide’s version for this exam.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Organ or tissue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Receptor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Vascular smooth muscle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H1 and H2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Decreases total peripheral resistance (vasodilation)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Postcapillary venules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H1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Increases permeability (swelling)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H1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Increases heart rate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H2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Increases force of contraction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Bronchiolar smooth muscle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H1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Bronchiolar smooth muscle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H2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Relaxation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smooth muscle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H1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Constriction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mucosa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H2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Gastric acid and pepsin secretion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Cutaneous nerve endings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H1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Pain and itch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