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Indications &amp; Patient Education</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2 · Class of 2028</w:t>
      </w:r>
    </w:p>
    <w:p>
      <w:pPr>
        <w:spacing w:after="120"/>
      </w:pPr>
      <w:r>
        <w:rPr>
          <w:b w:val="0"/>
          <w:i w:val="0"/>
        </w:rPr>
        <w:t>What each drug is FOR, and what you tell the patient. 245 entries across the Exam 2 lectures, each citing its slide. Indications and patient education are the two things students under-study most.</w:t>
      </w:r>
    </w:p>
    <w:p>
      <w:pPr>
        <w:spacing w:after="120"/>
      </w:pPr>
      <w:r>
        <w:rPr>
          <w:b/>
          <w:i w:val="0"/>
        </w:rPr>
        <w:t>Drug of choice</w:t>
      </w:r>
      <w:r>
        <w:rPr>
          <w:b w:val="0"/>
          <w:i w:val="0"/>
        </w:rPr>
        <w:t xml:space="preserve"> — The slide says </w:t>
      </w:r>
      <w:r>
        <w:rPr>
          <w:b/>
          <w:i w:val="0"/>
        </w:rPr>
        <w:t>“drug of choice”</w:t>
      </w:r>
      <w:r>
        <w:rPr>
          <w:b w:val="0"/>
          <w:i w:val="0"/>
        </w:rPr>
        <w:t xml:space="preserve"> (or first-line / preferred) for that indication.</w:t>
      </w:r>
      <w:r>
        <w:rPr>
          <w:b/>
          <w:i w:val="0"/>
        </w:rPr>
        <w:t>Indication</w:t>
      </w:r>
      <w:r>
        <w:rPr>
          <w:b w:val="0"/>
          <w:i w:val="0"/>
        </w:rPr>
        <w:t xml:space="preserve"> — A stated indication or use.</w:t>
      </w:r>
      <w:r>
        <w:rPr>
          <w:b/>
          <w:i w:val="0"/>
        </w:rPr>
        <w:t>Education-heavy</w:t>
      </w:r>
      <w:r>
        <w:rPr>
          <w:b w:val="0"/>
          <w:i w:val="0"/>
        </w:rPr>
        <w:t xml:space="preserve"> — The row where the </w:t>
      </w:r>
      <w:r>
        <w:rPr>
          <w:b/>
          <w:i w:val="0"/>
        </w:rPr>
        <w:t>counseling point</w:t>
      </w:r>
      <w:r>
        <w:rPr>
          <w:b w:val="0"/>
          <w:i w:val="0"/>
        </w:rPr>
        <w:t xml:space="preserve"> matters more than the indication.</w:t>
      </w:r>
      <w:r>
        <w:rPr>
          <w:b/>
          <w:i w:val="0"/>
        </w:rPr>
        <w:t>Monitoring</w:t>
      </w:r>
      <w:r>
        <w:rPr>
          <w:b w:val="0"/>
          <w:i w:val="0"/>
        </w:rPr>
        <w:t xml:space="preserve"> — A target level or laboratory goal.</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Read the green rows first.</w:t>
            </w:r>
            <w:r>
              <w:rPr>
                <w:b w:val="0"/>
                <w:i w:val="0"/>
              </w:rPr>
              <w:t xml:space="preserve"> The slides say </w:t>
            </w:r>
            <w:r>
              <w:rPr>
                <w:b/>
                <w:i w:val="0"/>
              </w:rPr>
              <w:t>“drug of choice”</w:t>
            </w:r>
            <w:r>
              <w:rPr>
                <w:b w:val="0"/>
                <w:i w:val="0"/>
              </w:rPr>
              <w:t xml:space="preserve"> or first-line for 17 indications here, and a stem that describes a patient is usually asking which drug the slide named for them.</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No dosages.</w:t>
            </w:r>
            <w:r>
              <w:rPr>
                <w:b w:val="0"/>
                <w:i w:val="0"/>
              </w:rPr>
              <w:t xml:space="preserve"> Dr. Wood said drug dosages are not tested, so routes, timings and durations appear here but milligram doses do not.</w:t>
            </w:r>
          </w:p>
        </w:tc>
      </w:tr>
    </w:tbl>
    <w:p>
      <w:pPr>
        <w:spacing w:after="80"/>
      </w:pPr>
    </w:p>
    <w:p>
      <w:pPr>
        <w:pStyle w:val="Heading1"/>
        <w:spacing w:before="280" w:after="100"/>
      </w:pPr>
      <w:r>
        <w:rPr>
          <w:rFonts w:ascii="Georgia" w:hAnsi="Georgia"/>
          <w:color w:val="6B3524"/>
        </w:rPr>
        <w:t>Lecture 4 — Ophthalmic Drugs 81 entries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Drug or class</w:t>
            </w:r>
          </w:p>
        </w:tc>
        <w:tc>
          <w:tcPr>
            <w:tcW w:type="dxa" w:w="2909"/>
            <w:shd w:val="clear" w:color="auto" w:fill="6B3524"/>
          </w:tcPr>
          <w:p>
            <w:pPr>
              <w:spacing w:after="40"/>
            </w:pPr>
            <w:r>
              <w:rPr>
                <w:b/>
                <w:color w:val="FFFFFF"/>
                <w:sz w:val="18"/>
              </w:rPr>
            </w:r>
            <w:r>
              <w:rPr>
                <w:b/>
                <w:i w:val="0"/>
                <w:color w:val="FFFFFF"/>
                <w:sz w:val="18"/>
              </w:rPr>
              <w:t>Tier</w:t>
            </w:r>
          </w:p>
        </w:tc>
        <w:tc>
          <w:tcPr>
            <w:tcW w:type="dxa" w:w="2909"/>
            <w:shd w:val="clear" w:color="auto" w:fill="6B3524"/>
          </w:tcPr>
          <w:p>
            <w:pPr>
              <w:spacing w:after="40"/>
            </w:pPr>
            <w:r>
              <w:rPr>
                <w:b/>
                <w:color w:val="FFFFFF"/>
                <w:sz w:val="18"/>
              </w:rPr>
            </w:r>
            <w:r>
              <w:rPr>
                <w:b/>
                <w:i w:val="0"/>
                <w:color w:val="FFFFFF"/>
                <w:sz w:val="18"/>
              </w:rPr>
              <w:t>Indications</w:t>
            </w:r>
          </w:p>
        </w:tc>
        <w:tc>
          <w:tcPr>
            <w:tcW w:type="dxa" w:w="2909"/>
            <w:shd w:val="clear" w:color="auto" w:fill="6B3524"/>
          </w:tcPr>
          <w:p>
            <w:pPr>
              <w:spacing w:after="40"/>
            </w:pPr>
            <w:r>
              <w:rPr>
                <w:b/>
                <w:color w:val="FFFFFF"/>
                <w:sz w:val="18"/>
              </w:rPr>
            </w:r>
            <w:r>
              <w:rPr>
                <w:b/>
                <w:i w:val="0"/>
                <w:color w:val="FFFFFF"/>
                <w:sz w:val="18"/>
              </w:rPr>
              <w:t>Patient education &amp; practical notes</w:t>
            </w:r>
          </w:p>
        </w:tc>
        <w:tc>
          <w:tcPr>
            <w:tcW w:type="dxa" w:w="2909"/>
            <w:shd w:val="clear" w:color="auto" w:fill="6B3524"/>
          </w:tcPr>
          <w:p>
            <w:pPr>
              <w:spacing w:after="40"/>
            </w:pPr>
            <w:r>
              <w:rPr>
                <w:b/>
                <w:color w:val="FFFFFF"/>
                <w:sz w:val="18"/>
              </w:rPr>
            </w:r>
            <w:r>
              <w:rPr>
                <w:b/>
                <w:i w:val="0"/>
                <w:color w:val="FFFFFF"/>
                <w:sz w:val="18"/>
              </w:rPr>
              <w:t>Source</w:t>
            </w:r>
          </w:p>
        </w:tc>
      </w:tr>
      <w:tr>
        <w:tc>
          <w:tcPr>
            <w:tcW w:type="dxa" w:w="14545"/>
            <w:gridSpan w:val="5"/>
          </w:tcPr>
          <w:p>
            <w:pPr>
              <w:spacing w:after="40"/>
            </w:pPr>
            <w:r/>
          </w:p>
        </w:tc>
      </w:tr>
      <w:tr>
        <w:tc>
          <w:tcPr>
            <w:tcW w:type="dxa" w:w="2909"/>
          </w:tcPr>
          <w:p>
            <w:pPr>
              <w:spacing w:after="40"/>
            </w:pPr>
            <w:r>
              <w:rPr>
                <w:sz w:val="18"/>
              </w:rPr>
            </w:r>
            <w:r>
              <w:rPr>
                <w:b w:val="0"/>
                <w:i w:val="0"/>
                <w:sz w:val="18"/>
              </w:rPr>
              <w:t>Topical route</w:t>
            </w:r>
            <w:r>
              <w:rPr>
                <w:sz w:val="18"/>
              </w:rPr>
              <w:br/>
            </w:r>
            <w:r>
              <w:rPr>
                <w:b w:val="0"/>
                <w:i w:val="0"/>
                <w:sz w:val="18"/>
              </w:rPr>
              <w:t>drops, gels, ointments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Prompt absorption, depending on the formulation. </w:t>
            </w:r>
            <w:r>
              <w:rPr>
                <w:b/>
                <w:i w:val="0"/>
                <w:sz w:val="18"/>
              </w:rPr>
              <w:t>Convenient, economical and relatively safe.</w:t>
            </w:r>
          </w:p>
        </w:tc>
        <w:tc>
          <w:tcPr>
            <w:tcW w:type="dxa" w:w="2909"/>
          </w:tcPr>
          <w:p>
            <w:pPr>
              <w:spacing w:after="40"/>
            </w:pPr>
            <w:r>
              <w:rPr>
                <w:sz w:val="18"/>
              </w:rPr>
            </w:r>
            <w:r>
              <w:rPr>
                <w:b w:val="0"/>
                <w:i w:val="0"/>
                <w:sz w:val="18"/>
              </w:rPr>
              <w:t xml:space="preserve">Counsel on the drawbacks: </w:t>
            </w:r>
            <w:r>
              <w:rPr>
                <w:b/>
                <w:i w:val="0"/>
                <w:sz w:val="18"/>
              </w:rPr>
              <w:t>adherence (compliance)</w:t>
            </w:r>
            <w:r>
              <w:rPr>
                <w:b w:val="0"/>
                <w:i w:val="0"/>
                <w:sz w:val="18"/>
              </w:rPr>
              <w:t xml:space="preserve">, surface toxicity of the cornea and conjunctiva, and </w:t>
            </w:r>
            <w:r>
              <w:rPr>
                <w:b/>
                <w:i w:val="0"/>
                <w:sz w:val="18"/>
              </w:rPr>
              <w:t>systemic side effects from drug absorbed down the tear duct</w:t>
            </w:r>
            <w:r>
              <w:rPr>
                <w:b w:val="0"/>
                <w:i w:val="0"/>
                <w:sz w:val="18"/>
              </w:rPr>
              <w:t xml:space="preserve"> (nasolacrimal absorption).</w:t>
            </w:r>
          </w:p>
        </w:tc>
        <w:tc>
          <w:tcPr>
            <w:tcW w:type="dxa" w:w="2909"/>
          </w:tcPr>
          <w:p>
            <w:pPr>
              <w:spacing w:after="40"/>
            </w:pPr>
            <w:r>
              <w:rPr>
                <w:sz w:val="18"/>
              </w:rPr>
            </w:r>
            <w:r>
              <w:rPr>
                <w:b w:val="0"/>
                <w:i w:val="0"/>
                <w:sz w:val="18"/>
              </w:rPr>
              <w:t>L4</w:t>
            </w:r>
            <w:r>
              <w:rPr>
                <w:sz w:val="18"/>
              </w:rPr>
              <w:br/>
            </w:r>
            <w:r>
              <w:rPr>
                <w:b w:val="0"/>
                <w:i w:val="0"/>
                <w:sz w:val="18"/>
              </w:rPr>
              <w:t>slide 5</w:t>
            </w:r>
          </w:p>
        </w:tc>
      </w:tr>
      <w:tr>
        <w:tc>
          <w:tcPr>
            <w:tcW w:type="dxa" w:w="2909"/>
          </w:tcPr>
          <w:p>
            <w:pPr>
              <w:spacing w:after="40"/>
            </w:pPr>
            <w:r>
              <w:rPr>
                <w:sz w:val="18"/>
              </w:rPr>
            </w:r>
            <w:r>
              <w:rPr>
                <w:b w:val="0"/>
                <w:i w:val="0"/>
                <w:sz w:val="18"/>
              </w:rPr>
              <w:t>Injections around the eye</w:t>
            </w:r>
            <w:r>
              <w:rPr>
                <w:sz w:val="18"/>
              </w:rPr>
              <w:br/>
            </w:r>
            <w:r>
              <w:rPr>
                <w:b w:val="0"/>
                <w:i w:val="0"/>
                <w:sz w:val="18"/>
              </w:rPr>
              <w:t>subconjunctival, sub-Tenon's, retrobulbar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Anterior segment infections, posterior uveitis and cystoid macular edema.</w:t>
            </w:r>
            <w:r>
              <w:rPr>
                <w:b w:val="0"/>
                <w:i w:val="0"/>
                <w:sz w:val="18"/>
              </w:rPr>
              <w:t xml:space="preserve"> Absorption is prompt or sustained, depending on the formulation.</w:t>
            </w:r>
          </w:p>
        </w:tc>
        <w:tc>
          <w:tcPr>
            <w:tcW w:type="dxa" w:w="2909"/>
          </w:tcPr>
          <w:p>
            <w:pPr>
              <w:spacing w:after="40"/>
            </w:pPr>
            <w:r>
              <w:rPr>
                <w:sz w:val="18"/>
              </w:rPr>
            </w:r>
            <w:r>
              <w:rPr>
                <w:b w:val="0"/>
                <w:i w:val="0"/>
                <w:sz w:val="18"/>
              </w:rPr>
              <w:t>Specialist procedures. The limitations are serious: tissue injury, globe perforation and optic nerve trauma.</w:t>
            </w:r>
          </w:p>
        </w:tc>
        <w:tc>
          <w:tcPr>
            <w:tcW w:type="dxa" w:w="2909"/>
          </w:tcPr>
          <w:p>
            <w:pPr>
              <w:spacing w:after="40"/>
            </w:pPr>
            <w:r>
              <w:rPr>
                <w:sz w:val="18"/>
              </w:rPr>
            </w:r>
            <w:r>
              <w:rPr>
                <w:b w:val="0"/>
                <w:i w:val="0"/>
                <w:sz w:val="18"/>
              </w:rPr>
              <w:t>L4</w:t>
            </w:r>
            <w:r>
              <w:rPr>
                <w:sz w:val="18"/>
              </w:rPr>
              <w:br/>
            </w:r>
            <w:r>
              <w:rPr>
                <w:b w:val="0"/>
                <w:i w:val="0"/>
                <w:sz w:val="18"/>
              </w:rPr>
              <w:t>slide 5</w:t>
            </w:r>
          </w:p>
        </w:tc>
      </w:tr>
      <w:tr>
        <w:tc>
          <w:tcPr>
            <w:tcW w:type="dxa" w:w="2909"/>
          </w:tcPr>
          <w:p>
            <w:pPr>
              <w:spacing w:after="40"/>
            </w:pPr>
            <w:r>
              <w:rPr>
                <w:sz w:val="18"/>
              </w:rPr>
            </w:r>
            <w:r>
              <w:rPr>
                <w:b w:val="0"/>
                <w:i w:val="0"/>
                <w:sz w:val="18"/>
              </w:rPr>
              <w:t>Intracameral injection</w:t>
            </w:r>
            <w:r>
              <w:rPr>
                <w:sz w:val="18"/>
              </w:rPr>
              <w:br/>
            </w:r>
            <w:r>
              <w:rPr>
                <w:b w:val="0"/>
                <w:i w:val="0"/>
                <w:sz w:val="18"/>
              </w:rPr>
              <w:t>inside the anterior chamber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Anterior segment surgery and infections.</w:t>
            </w:r>
            <w:r>
              <w:rPr>
                <w:b w:val="0"/>
                <w:i w:val="0"/>
                <w:sz w:val="18"/>
              </w:rPr>
              <w:t xml:space="preserve"> Absorption is prompt.</w:t>
            </w:r>
          </w:p>
        </w:tc>
        <w:tc>
          <w:tcPr>
            <w:tcW w:type="dxa" w:w="2909"/>
          </w:tcPr>
          <w:p>
            <w:pPr>
              <w:spacing w:after="40"/>
            </w:pPr>
            <w:r>
              <w:rPr>
                <w:sz w:val="18"/>
              </w:rPr>
            </w:r>
            <w:r>
              <w:rPr>
                <w:b w:val="0"/>
                <w:i w:val="0"/>
                <w:sz w:val="18"/>
              </w:rPr>
              <w:t>Limited by corneal and intraocular toxicity and a relatively short duration of action.</w:t>
            </w:r>
          </w:p>
        </w:tc>
        <w:tc>
          <w:tcPr>
            <w:tcW w:type="dxa" w:w="2909"/>
          </w:tcPr>
          <w:p>
            <w:pPr>
              <w:spacing w:after="40"/>
            </w:pPr>
            <w:r>
              <w:rPr>
                <w:sz w:val="18"/>
              </w:rPr>
            </w:r>
            <w:r>
              <w:rPr>
                <w:b w:val="0"/>
                <w:i w:val="0"/>
                <w:sz w:val="18"/>
              </w:rPr>
              <w:t>L4</w:t>
            </w:r>
            <w:r>
              <w:rPr>
                <w:sz w:val="18"/>
              </w:rPr>
              <w:br/>
            </w:r>
            <w:r>
              <w:rPr>
                <w:b w:val="0"/>
                <w:i w:val="0"/>
                <w:sz w:val="18"/>
              </w:rPr>
              <w:t>slide 5</w:t>
            </w:r>
          </w:p>
        </w:tc>
      </w:tr>
      <w:tr>
        <w:tc>
          <w:tcPr>
            <w:tcW w:type="dxa" w:w="2909"/>
          </w:tcPr>
          <w:p>
            <w:pPr>
              <w:spacing w:after="40"/>
            </w:pPr>
            <w:r>
              <w:rPr>
                <w:sz w:val="18"/>
              </w:rPr>
            </w:r>
            <w:r>
              <w:rPr>
                <w:b w:val="0"/>
                <w:i w:val="0"/>
                <w:sz w:val="18"/>
              </w:rPr>
              <w:t>Intravitreal injection or device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Endophthalmitis, retinitis and age-related macular degeneration.</w:t>
            </w:r>
            <w:r>
              <w:rPr>
                <w:b w:val="0"/>
                <w:i w:val="0"/>
                <w:sz w:val="18"/>
              </w:rPr>
              <w:t xml:space="preserve"> Absorption is circumvented, giving an immediate local effect with a potential sustained effect.</w:t>
            </w:r>
          </w:p>
        </w:tc>
        <w:tc>
          <w:tcPr>
            <w:tcW w:type="dxa" w:w="2909"/>
          </w:tcPr>
          <w:p>
            <w:pPr>
              <w:spacing w:after="40"/>
            </w:pPr>
            <w:r>
              <w:rPr>
                <w:sz w:val="18"/>
              </w:rPr>
            </w:r>
            <w:r>
              <w:rPr>
                <w:b w:val="0"/>
                <w:i w:val="0"/>
                <w:sz w:val="18"/>
              </w:rPr>
              <w:t>The limitation is retinal toxicity.</w:t>
            </w:r>
          </w:p>
        </w:tc>
        <w:tc>
          <w:tcPr>
            <w:tcW w:type="dxa" w:w="2909"/>
          </w:tcPr>
          <w:p>
            <w:pPr>
              <w:spacing w:after="40"/>
            </w:pPr>
            <w:r>
              <w:rPr>
                <w:sz w:val="18"/>
              </w:rPr>
            </w:r>
            <w:r>
              <w:rPr>
                <w:b w:val="0"/>
                <w:i w:val="0"/>
                <w:sz w:val="18"/>
              </w:rPr>
              <w:t>L4</w:t>
            </w:r>
            <w:r>
              <w:rPr>
                <w:sz w:val="18"/>
              </w:rPr>
              <w:br/>
            </w:r>
            <w:r>
              <w:rPr>
                <w:b w:val="0"/>
                <w:i w:val="0"/>
                <w:sz w:val="18"/>
              </w:rPr>
              <w:t>slide 5</w:t>
            </w:r>
          </w:p>
        </w:tc>
      </w:tr>
      <w:tr>
        <w:tc>
          <w:tcPr>
            <w:tcW w:type="dxa" w:w="2909"/>
          </w:tcPr>
          <w:p>
            <w:pPr>
              <w:spacing w:after="40"/>
            </w:pPr>
            <w:r>
              <w:rPr>
                <w:sz w:val="18"/>
              </w:rPr>
            </w:r>
            <w:r>
              <w:rPr>
                <w:b w:val="0"/>
                <w:i w:val="0"/>
                <w:sz w:val="18"/>
              </w:rPr>
              <w:t>Dosage forms</w:t>
            </w:r>
            <w:r>
              <w:rPr>
                <w:sz w:val="18"/>
              </w:rPr>
              <w:br/>
            </w:r>
            <w:r>
              <w:rPr>
                <w:b w:val="0"/>
                <w:i w:val="0"/>
                <w:sz w:val="18"/>
              </w:rPr>
              <w:t>solutions, suspensions, gels, ointments, inserts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Most drugs are given as </w:t>
            </w:r>
            <w:r>
              <w:rPr>
                <w:b/>
                <w:i w:val="0"/>
                <w:sz w:val="18"/>
              </w:rPr>
              <w:t>solutions</w:t>
            </w:r>
            <w:r>
              <w:rPr>
                <w:b w:val="0"/>
                <w:i w:val="0"/>
                <w:sz w:val="18"/>
              </w:rPr>
              <w:t xml:space="preserve">; </w:t>
            </w:r>
            <w:r>
              <w:rPr>
                <w:b/>
                <w:i w:val="0"/>
                <w:sz w:val="18"/>
              </w:rPr>
              <w:t>suspensions</w:t>
            </w:r>
            <w:r>
              <w:rPr>
                <w:b w:val="0"/>
                <w:i w:val="0"/>
                <w:sz w:val="18"/>
              </w:rPr>
              <w:t xml:space="preserve"> are used for drugs with limited solubility. </w:t>
            </w:r>
            <w:r>
              <w:rPr>
                <w:b/>
                <w:i w:val="0"/>
                <w:sz w:val="18"/>
              </w:rPr>
              <w:t>Gels, ointments and solid inserts</w:t>
            </w:r>
            <w:r>
              <w:rPr>
                <w:b w:val="0"/>
                <w:i w:val="0"/>
                <w:sz w:val="18"/>
              </w:rPr>
              <w:t xml:space="preserve"> prolong contact with the eye.</w:t>
            </w:r>
          </w:p>
        </w:tc>
        <w:tc>
          <w:tcPr>
            <w:tcW w:type="dxa" w:w="2909"/>
          </w:tcPr>
          <w:p>
            <w:pPr>
              <w:spacing w:after="40"/>
            </w:pPr>
            <w:r>
              <w:rPr>
                <w:sz w:val="18"/>
              </w:rPr>
            </w:r>
            <w:r>
              <w:rPr>
                <w:b/>
                <w:i w:val="0"/>
                <w:sz w:val="18"/>
              </w:rPr>
              <w:t>More time in the cul-de-sac (the pocket behind the lower lid) means more absorption.</w:t>
            </w:r>
            <w:r>
              <w:rPr>
                <w:b w:val="0"/>
                <w:i w:val="0"/>
                <w:sz w:val="18"/>
              </w:rPr>
              <w:t xml:space="preserve"> Inserts and implants give sustained release of the drug.</w:t>
            </w:r>
          </w:p>
        </w:tc>
        <w:tc>
          <w:tcPr>
            <w:tcW w:type="dxa" w:w="2909"/>
          </w:tcPr>
          <w:p>
            <w:pPr>
              <w:spacing w:after="40"/>
            </w:pPr>
            <w:r>
              <w:rPr>
                <w:sz w:val="18"/>
              </w:rPr>
            </w:r>
            <w:r>
              <w:rPr>
                <w:b w:val="0"/>
                <w:i w:val="0"/>
                <w:sz w:val="18"/>
              </w:rPr>
              <w:t>L4</w:t>
            </w:r>
            <w:r>
              <w:rPr>
                <w:sz w:val="18"/>
              </w:rPr>
              <w:br/>
            </w:r>
            <w:r>
              <w:rPr>
                <w:b w:val="0"/>
                <w:i w:val="0"/>
                <w:sz w:val="18"/>
              </w:rPr>
              <w:t>slide 6</w:t>
            </w:r>
          </w:p>
        </w:tc>
      </w:tr>
      <w:tr>
        <w:tc>
          <w:tcPr>
            <w:tcW w:type="dxa" w:w="2909"/>
          </w:tcPr>
          <w:p>
            <w:pPr>
              <w:spacing w:after="40"/>
            </w:pPr>
            <w:r>
              <w:rPr>
                <w:sz w:val="18"/>
              </w:rPr>
            </w:r>
            <w:r>
              <w:rPr>
                <w:b w:val="0"/>
                <w:i w:val="0"/>
                <w:sz w:val="18"/>
              </w:rPr>
              <w:t>Ways to change ocular absorption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Absorption depends on </w:t>
            </w:r>
            <w:r>
              <w:rPr>
                <w:b/>
                <w:i w:val="0"/>
                <w:sz w:val="18"/>
              </w:rPr>
              <w:t>time in the cul-de-sac and precorneal tear film, nasolacrimal drainage</w:t>
            </w:r>
            <w:r>
              <w:rPr>
                <w:b w:val="0"/>
                <w:i w:val="0"/>
                <w:sz w:val="18"/>
              </w:rPr>
              <w:t>, drug binding to tear and tissue proteins, and diffusion across the cornea and conjunctiva.</w:t>
            </w:r>
          </w:p>
        </w:tc>
        <w:tc>
          <w:tcPr>
            <w:tcW w:type="dxa" w:w="2909"/>
          </w:tcPr>
          <w:p>
            <w:pPr>
              <w:spacing w:after="40"/>
            </w:pPr>
            <w:r>
              <w:rPr>
                <w:sz w:val="18"/>
              </w:rPr>
            </w:r>
            <w:r>
              <w:rPr>
                <w:b w:val="0"/>
                <w:i w:val="0"/>
                <w:sz w:val="18"/>
              </w:rPr>
              <w:t xml:space="preserve">It can be changed by </w:t>
            </w:r>
            <w:r>
              <w:rPr>
                <w:b/>
                <w:i w:val="0"/>
                <w:sz w:val="18"/>
              </w:rPr>
              <w:t>switching the formulation</w:t>
            </w:r>
            <w:r>
              <w:rPr>
                <w:b w:val="0"/>
                <w:i w:val="0"/>
                <w:sz w:val="18"/>
              </w:rPr>
              <w:t xml:space="preserve"> or by </w:t>
            </w:r>
            <w:r>
              <w:rPr>
                <w:b/>
                <w:i w:val="0"/>
                <w:sz w:val="18"/>
              </w:rPr>
              <w:t>blocking the tear ducts</w:t>
            </w:r>
            <w:r>
              <w:rPr>
                <w:b w:val="0"/>
                <w:i w:val="0"/>
                <w:sz w:val="18"/>
              </w:rPr>
              <w:t xml:space="preserve"> (silicone plugs, cautery) so that less drug drains away.</w:t>
            </w:r>
          </w:p>
        </w:tc>
        <w:tc>
          <w:tcPr>
            <w:tcW w:type="dxa" w:w="2909"/>
          </w:tcPr>
          <w:p>
            <w:pPr>
              <w:spacing w:after="40"/>
            </w:pPr>
            <w:r>
              <w:rPr>
                <w:sz w:val="18"/>
              </w:rPr>
            </w:r>
            <w:r>
              <w:rPr>
                <w:b w:val="0"/>
                <w:i w:val="0"/>
                <w:sz w:val="18"/>
              </w:rPr>
              <w:t>L4</w:t>
            </w:r>
            <w:r>
              <w:rPr>
                <w:sz w:val="18"/>
              </w:rPr>
              <w:br/>
            </w:r>
            <w:r>
              <w:rPr>
                <w:b w:val="0"/>
                <w:i w:val="0"/>
                <w:sz w:val="18"/>
              </w:rPr>
              <w:t>slide 7</w:t>
            </w:r>
          </w:p>
        </w:tc>
      </w:tr>
      <w:tr>
        <w:tc>
          <w:tcPr>
            <w:tcW w:type="dxa" w:w="2909"/>
          </w:tcPr>
          <w:p>
            <w:pPr>
              <w:spacing w:after="40"/>
            </w:pPr>
            <w:r>
              <w:rPr>
                <w:sz w:val="18"/>
              </w:rPr>
            </w:r>
            <w:r>
              <w:rPr>
                <w:b w:val="0"/>
                <w:i w:val="0"/>
                <w:sz w:val="18"/>
              </w:rPr>
              <w:t>Nasolacrimal drainage and transcorneal absorption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Transcorneal absorption is necessary for the local ocular effect</w:t>
            </w:r>
            <w:r>
              <w:rPr>
                <w:b w:val="0"/>
                <w:i w:val="0"/>
                <w:sz w:val="18"/>
              </w:rPr>
              <w:t xml:space="preserve"> and has a lag time. </w:t>
            </w:r>
            <w:r>
              <w:rPr>
                <w:b/>
                <w:i w:val="0"/>
                <w:sz w:val="18"/>
              </w:rPr>
              <w:t>Nasolacrimal drainage causes systemic absorption</w:t>
            </w:r>
            <w:r>
              <w:rPr>
                <w:b w:val="0"/>
                <w:i w:val="0"/>
                <w:sz w:val="18"/>
              </w:rPr>
              <w:t>, which avoids first-pass metabolism.</w:t>
            </w:r>
          </w:p>
        </w:tc>
        <w:tc>
          <w:tcPr>
            <w:tcW w:type="dxa" w:w="2909"/>
          </w:tcPr>
          <w:p>
            <w:pPr>
              <w:spacing w:after="40"/>
            </w:pPr>
            <w:r>
              <w:rPr>
                <w:sz w:val="18"/>
              </w:rPr>
            </w:r>
            <w:r>
              <w:rPr>
                <w:b w:val="0"/>
                <w:i w:val="0"/>
                <w:sz w:val="18"/>
              </w:rPr>
              <w:t xml:space="preserve">That systemic absorption is the source of </w:t>
            </w:r>
            <w:r>
              <w:rPr>
                <w:b/>
                <w:i w:val="0"/>
                <w:sz w:val="18"/>
              </w:rPr>
              <w:t>systemic side effects</w:t>
            </w:r>
            <w:r>
              <w:rPr>
                <w:b w:val="0"/>
                <w:i w:val="0"/>
                <w:sz w:val="18"/>
              </w:rPr>
              <w:t xml:space="preserve"> from eye drops, which is why pressing on the tear duct after a drop is taught.</w:t>
            </w:r>
          </w:p>
        </w:tc>
        <w:tc>
          <w:tcPr>
            <w:tcW w:type="dxa" w:w="2909"/>
          </w:tcPr>
          <w:p>
            <w:pPr>
              <w:spacing w:after="40"/>
            </w:pPr>
            <w:r>
              <w:rPr>
                <w:sz w:val="18"/>
              </w:rPr>
            </w:r>
            <w:r>
              <w:rPr>
                <w:b w:val="0"/>
                <w:i w:val="0"/>
                <w:sz w:val="18"/>
              </w:rPr>
              <w:t>L4</w:t>
            </w:r>
            <w:r>
              <w:rPr>
                <w:sz w:val="18"/>
              </w:rPr>
              <w:br/>
            </w:r>
            <w:r>
              <w:rPr>
                <w:b w:val="0"/>
                <w:i w:val="0"/>
                <w:sz w:val="18"/>
              </w:rPr>
              <w:t>slide 8</w:t>
            </w:r>
          </w:p>
        </w:tc>
      </w:tr>
      <w:tr>
        <w:tc>
          <w:tcPr>
            <w:tcW w:type="dxa" w:w="2909"/>
          </w:tcPr>
          <w:p>
            <w:pPr>
              <w:spacing w:after="40"/>
            </w:pPr>
            <w:r>
              <w:rPr>
                <w:sz w:val="18"/>
              </w:rPr>
            </w:r>
            <w:r>
              <w:rPr>
                <w:b w:val="0"/>
                <w:i w:val="0"/>
                <w:sz w:val="18"/>
              </w:rPr>
              <w:t>Prodrugs activated in the eye</w:t>
            </w:r>
            <w:r>
              <w:rPr>
                <w:sz w:val="18"/>
              </w:rPr>
              <w:br/>
            </w:r>
            <w:r>
              <w:rPr>
                <w:b w:val="0"/>
                <w:i w:val="0"/>
                <w:sz w:val="18"/>
              </w:rPr>
              <w:t>dipivefrin, latanoprost</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Some drugs are metabolized in the eye, which is </w:t>
            </w:r>
            <w:r>
              <w:rPr>
                <w:b/>
                <w:i w:val="0"/>
                <w:sz w:val="18"/>
              </w:rPr>
              <w:t>useful for prodrugs</w:t>
            </w:r>
            <w:r>
              <w:rPr>
                <w:b w:val="0"/>
                <w:i w:val="0"/>
                <w:sz w:val="18"/>
              </w:rPr>
              <w:t xml:space="preserve">: </w:t>
            </w:r>
            <w:r>
              <w:rPr>
                <w:b/>
                <w:i w:val="0"/>
                <w:sz w:val="18"/>
              </w:rPr>
              <w:t>dipivefrin becomes epinephrine</w:t>
            </w:r>
            <w:r>
              <w:rPr>
                <w:b w:val="0"/>
                <w:i w:val="0"/>
                <w:sz w:val="18"/>
              </w:rPr>
              <w:t xml:space="preserve"> and </w:t>
            </w:r>
            <w:r>
              <w:rPr>
                <w:b/>
                <w:i w:val="0"/>
                <w:sz w:val="18"/>
              </w:rPr>
              <w:t>latanoprost becomes prostaglandin F2 alpha</w:t>
            </w:r>
            <w:r>
              <w:rPr>
                <w:b w:val="0"/>
                <w:i w:val="0"/>
                <w:sz w:val="18"/>
              </w:rPr>
              <w:t>.</w:t>
            </w:r>
          </w:p>
        </w:tc>
        <w:tc>
          <w:tcPr>
            <w:tcW w:type="dxa" w:w="2909"/>
          </w:tcPr>
          <w:p>
            <w:pPr>
              <w:spacing w:after="40"/>
            </w:pPr>
            <w:r>
              <w:rPr>
                <w:sz w:val="18"/>
              </w:rPr>
            </w:r>
            <w:r>
              <w:rPr>
                <w:b w:val="0"/>
                <w:i w:val="0"/>
                <w:sz w:val="18"/>
              </w:rPr>
              <w:t>Elimination after systemic absorption is by normal liver and kidney clearance.</w:t>
            </w:r>
          </w:p>
        </w:tc>
        <w:tc>
          <w:tcPr>
            <w:tcW w:type="dxa" w:w="2909"/>
          </w:tcPr>
          <w:p>
            <w:pPr>
              <w:spacing w:after="40"/>
            </w:pPr>
            <w:r>
              <w:rPr>
                <w:sz w:val="18"/>
              </w:rPr>
            </w:r>
            <w:r>
              <w:rPr>
                <w:b w:val="0"/>
                <w:i w:val="0"/>
                <w:sz w:val="18"/>
              </w:rPr>
              <w:t>L4</w:t>
            </w:r>
            <w:r>
              <w:rPr>
                <w:sz w:val="18"/>
              </w:rPr>
              <w:br/>
            </w:r>
            <w:r>
              <w:rPr>
                <w:b w:val="0"/>
                <w:i w:val="0"/>
                <w:sz w:val="18"/>
              </w:rPr>
              <w:t>slide 10</w:t>
            </w:r>
          </w:p>
        </w:tc>
      </w:tr>
      <w:tr>
        <w:tc>
          <w:tcPr>
            <w:tcW w:type="dxa" w:w="14545"/>
            <w:gridSpan w:val="5"/>
          </w:tcPr>
          <w:p>
            <w:pPr>
              <w:spacing w:after="40"/>
            </w:pPr>
            <w:r/>
          </w:p>
        </w:tc>
      </w:tr>
      <w:tr>
        <w:tc>
          <w:tcPr>
            <w:tcW w:type="dxa" w:w="2909"/>
          </w:tcPr>
          <w:p>
            <w:pPr>
              <w:spacing w:after="40"/>
            </w:pPr>
            <w:r>
              <w:rPr>
                <w:sz w:val="18"/>
              </w:rPr>
            </w:r>
            <w:r>
              <w:rPr>
                <w:b w:val="0"/>
                <w:i w:val="0"/>
                <w:sz w:val="18"/>
              </w:rPr>
              <w:t>Periocular infections</w:t>
            </w:r>
            <w:r>
              <w:rPr>
                <w:sz w:val="18"/>
              </w:rPr>
              <w:br/>
            </w:r>
            <w:r>
              <w:rPr>
                <w:b w:val="0"/>
                <w:i w:val="0"/>
                <w:sz w:val="18"/>
              </w:rPr>
              <w:t>choosing the route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Periocular infections range from </w:t>
            </w:r>
            <w:r>
              <w:rPr>
                <w:b/>
                <w:i w:val="0"/>
                <w:sz w:val="18"/>
              </w:rPr>
              <w:t>preseptal cellulitis to postseptal (orbital) cellulitis</w:t>
            </w:r>
            <w:r>
              <w:rPr>
                <w:b w:val="0"/>
                <w:i w:val="0"/>
                <w:sz w:val="18"/>
              </w:rPr>
              <w:t xml:space="preserve">. The </w:t>
            </w:r>
            <w:r>
              <w:rPr>
                <w:b/>
                <w:i w:val="0"/>
                <w:sz w:val="18"/>
              </w:rPr>
              <w:t>route of antibiotic depends on patient specifics</w:t>
            </w:r>
            <w:r>
              <w:rPr>
                <w:b w:val="0"/>
                <w:i w:val="0"/>
                <w:sz w:val="18"/>
              </w:rPr>
              <w:t xml:space="preserve">: the clinical setting (such as preceding trauma), age, </w:t>
            </w:r>
            <w:r>
              <w:rPr>
                <w:b/>
                <w:i w:val="0"/>
                <w:sz w:val="18"/>
              </w:rPr>
              <w:t>immunocompromised state</w:t>
            </w:r>
            <w:r>
              <w:rPr>
                <w:b w:val="0"/>
                <w:i w:val="0"/>
                <w:sz w:val="18"/>
              </w:rPr>
              <w:t xml:space="preserve"> (cancer, human immunodeficiency virus [HIV] infection) and how much disease is involved.</w:t>
            </w:r>
          </w:p>
        </w:tc>
        <w:tc>
          <w:tcPr>
            <w:tcW w:type="dxa" w:w="2909"/>
          </w:tcPr>
          <w:p>
            <w:pPr>
              <w:spacing w:after="40"/>
            </w:pPr>
            <w:r>
              <w:rPr>
                <w:sz w:val="18"/>
              </w:rPr>
            </w:r>
            <w:r>
              <w:rPr>
                <w:b w:val="0"/>
                <w:i w:val="0"/>
                <w:sz w:val="18"/>
              </w:rPr>
              <w:t>Trauma, age, immune status and the extent of disease all shift the route of antibiotic.</w:t>
            </w:r>
          </w:p>
        </w:tc>
        <w:tc>
          <w:tcPr>
            <w:tcW w:type="dxa" w:w="2909"/>
          </w:tcPr>
          <w:p>
            <w:pPr>
              <w:spacing w:after="40"/>
            </w:pPr>
            <w:r>
              <w:rPr>
                <w:sz w:val="18"/>
              </w:rPr>
            </w:r>
            <w:r>
              <w:rPr>
                <w:b w:val="0"/>
                <w:i w:val="0"/>
                <w:sz w:val="18"/>
              </w:rPr>
              <w:t>L4</w:t>
            </w:r>
            <w:r>
              <w:rPr>
                <w:sz w:val="18"/>
              </w:rPr>
              <w:br/>
            </w:r>
            <w:r>
              <w:rPr>
                <w:b w:val="0"/>
                <w:i w:val="0"/>
                <w:sz w:val="18"/>
              </w:rPr>
              <w:t>slide 11</w:t>
            </w:r>
          </w:p>
        </w:tc>
      </w:tr>
      <w:tr>
        <w:tc>
          <w:tcPr>
            <w:tcW w:type="dxa" w:w="2909"/>
          </w:tcPr>
          <w:p>
            <w:pPr>
              <w:spacing w:after="40"/>
            </w:pPr>
            <w:r>
              <w:rPr>
                <w:sz w:val="18"/>
              </w:rPr>
            </w:r>
            <w:r>
              <w:rPr>
                <w:b w:val="0"/>
                <w:i w:val="0"/>
                <w:sz w:val="18"/>
              </w:rPr>
              <w:t>Topical ophthalmic antibiotics</w:t>
            </w:r>
            <w:r>
              <w:rPr>
                <w:sz w:val="18"/>
              </w:rPr>
              <w:br/>
            </w:r>
            <w:r>
              <w:rPr>
                <w:b w:val="0"/>
                <w:i w:val="0"/>
                <w:sz w:val="18"/>
              </w:rPr>
              <w:t>general approach</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Small, mild, peripheral infections are usually treated topically</w:t>
            </w:r>
            <w:r>
              <w:rPr>
                <w:b w:val="0"/>
                <w:i w:val="0"/>
                <w:sz w:val="18"/>
              </w:rPr>
              <w:t xml:space="preserve"> with </w:t>
            </w:r>
            <w:r>
              <w:rPr>
                <w:b/>
                <w:i w:val="0"/>
                <w:sz w:val="18"/>
              </w:rPr>
              <w:t>broad-spectrum antibiotics and no cultures</w:t>
            </w:r>
            <w:r>
              <w:rPr>
                <w:b w:val="0"/>
                <w:i w:val="0"/>
                <w:sz w:val="18"/>
              </w:rPr>
              <w:t xml:space="preserve"> unless an unusual organism is expected, for example in an immunocompromised patient. More involved infection may need oral or parenteral agents.</w:t>
            </w:r>
          </w:p>
        </w:tc>
        <w:tc>
          <w:tcPr>
            <w:tcW w:type="dxa" w:w="2909"/>
          </w:tcPr>
          <w:p>
            <w:pPr>
              <w:spacing w:after="40"/>
            </w:pPr>
            <w:r>
              <w:rPr>
                <w:sz w:val="18"/>
              </w:rPr>
            </w:r>
            <w:r>
              <w:rPr>
                <w:b w:val="0"/>
                <w:i w:val="0"/>
                <w:sz w:val="18"/>
              </w:rPr>
              <w:t xml:space="preserve">Topical treatment gives </w:t>
            </w:r>
            <w:r>
              <w:rPr>
                <w:b/>
                <w:i w:val="0"/>
                <w:sz w:val="18"/>
              </w:rPr>
              <w:t>high local concentrations with limited systemic bioavailability</w:t>
            </w:r>
            <w:r>
              <w:rPr>
                <w:b w:val="0"/>
                <w:i w:val="0"/>
                <w:sz w:val="18"/>
              </w:rPr>
              <w:t xml:space="preserve">, but needs </w:t>
            </w:r>
            <w:r>
              <w:rPr>
                <w:b/>
                <w:i w:val="0"/>
                <w:sz w:val="18"/>
              </w:rPr>
              <w:t>frequent dosing</w:t>
            </w:r>
            <w:r>
              <w:rPr>
                <w:b w:val="0"/>
                <w:i w:val="0"/>
                <w:sz w:val="18"/>
              </w:rPr>
              <w:t>. The spectrum of organisms changes over time (for example, Haemophilus influenzae fell after vaccination).</w:t>
            </w:r>
          </w:p>
        </w:tc>
        <w:tc>
          <w:tcPr>
            <w:tcW w:type="dxa" w:w="2909"/>
          </w:tcPr>
          <w:p>
            <w:pPr>
              <w:spacing w:after="40"/>
            </w:pPr>
            <w:r>
              <w:rPr>
                <w:sz w:val="18"/>
              </w:rPr>
            </w:r>
            <w:r>
              <w:rPr>
                <w:b w:val="0"/>
                <w:i w:val="0"/>
                <w:sz w:val="18"/>
              </w:rPr>
              <w:t>L4</w:t>
            </w:r>
            <w:r>
              <w:rPr>
                <w:sz w:val="18"/>
              </w:rPr>
              <w:br/>
            </w:r>
            <w:r>
              <w:rPr>
                <w:b w:val="0"/>
                <w:i w:val="0"/>
                <w:sz w:val="18"/>
              </w:rPr>
              <w:t>slide 12</w:t>
            </w:r>
          </w:p>
        </w:tc>
      </w:tr>
      <w:tr>
        <w:tc>
          <w:tcPr>
            <w:tcW w:type="dxa" w:w="2909"/>
          </w:tcPr>
          <w:p>
            <w:pPr>
              <w:spacing w:after="40"/>
            </w:pPr>
            <w:r>
              <w:rPr>
                <w:sz w:val="18"/>
              </w:rPr>
            </w:r>
            <w:r>
              <w:rPr>
                <w:b w:val="0"/>
                <w:i w:val="0"/>
                <w:sz w:val="18"/>
              </w:rPr>
              <w:t>Conjunctivitis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Ranges from mild redness (hyperemia) to purulent discharge. </w:t>
            </w:r>
            <w:r>
              <w:rPr>
                <w:b/>
                <w:i w:val="0"/>
                <w:sz w:val="18"/>
              </w:rPr>
              <w:t>Common causes are viruses, allergies, environmental irritants and contact lenses</w:t>
            </w:r>
            <w:r>
              <w:rPr>
                <w:b w:val="0"/>
                <w:i w:val="0"/>
                <w:sz w:val="18"/>
              </w:rPr>
              <w:t>; the bacterial causes include Neisseria, Haemophilus, Streptococcus pneumoniae, Staphylococcus aureus and Moraxella catarrhalis.</w:t>
            </w:r>
          </w:p>
        </w:tc>
        <w:tc>
          <w:tcPr>
            <w:tcW w:type="dxa" w:w="2909"/>
          </w:tcPr>
          <w:p>
            <w:pPr>
              <w:spacing w:after="40"/>
            </w:pPr>
            <w:r>
              <w:rPr>
                <w:sz w:val="18"/>
              </w:rPr>
            </w:r>
            <w:r>
              <w:rPr>
                <w:b w:val="0"/>
                <w:i w:val="0"/>
                <w:sz w:val="18"/>
              </w:rPr>
              <w:t xml:space="preserve">The goal of treatment is to </w:t>
            </w:r>
            <w:r>
              <w:rPr>
                <w:b/>
                <w:i w:val="0"/>
                <w:sz w:val="18"/>
              </w:rPr>
              <w:t>eradicate infection and prevent long-term complications</w:t>
            </w:r>
            <w:r>
              <w:rPr>
                <w:b w:val="0"/>
                <w:i w:val="0"/>
                <w:sz w:val="18"/>
              </w:rPr>
              <w:t>. Antibiotics help only the bacterial causes.</w:t>
            </w:r>
          </w:p>
        </w:tc>
        <w:tc>
          <w:tcPr>
            <w:tcW w:type="dxa" w:w="2909"/>
          </w:tcPr>
          <w:p>
            <w:pPr>
              <w:spacing w:after="40"/>
            </w:pPr>
            <w:r>
              <w:rPr>
                <w:sz w:val="18"/>
              </w:rPr>
            </w:r>
            <w:r>
              <w:rPr>
                <w:b w:val="0"/>
                <w:i w:val="0"/>
                <w:sz w:val="18"/>
              </w:rPr>
              <w:t>L4</w:t>
            </w:r>
            <w:r>
              <w:rPr>
                <w:sz w:val="18"/>
              </w:rPr>
              <w:br/>
            </w:r>
            <w:r>
              <w:rPr>
                <w:b w:val="0"/>
                <w:i w:val="0"/>
                <w:sz w:val="18"/>
              </w:rPr>
              <w:t>slide 13</w:t>
            </w:r>
          </w:p>
        </w:tc>
      </w:tr>
      <w:tr>
        <w:tc>
          <w:tcPr>
            <w:tcW w:type="dxa" w:w="14545"/>
            <w:gridSpan w:val="5"/>
          </w:tcPr>
          <w:p>
            <w:pPr>
              <w:spacing w:after="40"/>
            </w:pPr>
            <w:r/>
          </w:p>
        </w:tc>
      </w:tr>
      <w:tr>
        <w:tc>
          <w:tcPr>
            <w:tcW w:type="dxa" w:w="2909"/>
          </w:tcPr>
          <w:p>
            <w:pPr>
              <w:spacing w:after="40"/>
            </w:pPr>
            <w:r>
              <w:rPr>
                <w:sz w:val="18"/>
              </w:rPr>
            </w:r>
            <w:r>
              <w:rPr>
                <w:b w:val="0"/>
                <w:i w:val="0"/>
                <w:sz w:val="18"/>
              </w:rPr>
              <w:t>Erythromycin ointment</w:t>
            </w:r>
            <w:r>
              <w:rPr>
                <w:sz w:val="18"/>
              </w:rPr>
              <w:br/>
            </w:r>
            <w:r>
              <w:rPr>
                <w:b w:val="0"/>
                <w:i w:val="0"/>
                <w:sz w:val="18"/>
              </w:rPr>
              <w:t>macrolide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Superficial ocular infections involving the conjunctiva or cornea, and prophylaxis of ophthalmia neonatorum</w:t>
            </w:r>
            <w:r>
              <w:rPr>
                <w:b w:val="0"/>
                <w:i w:val="0"/>
                <w:sz w:val="18"/>
              </w:rPr>
              <w:t xml:space="preserve"> (newborn eye infection).</w:t>
            </w:r>
          </w:p>
        </w:tc>
        <w:tc>
          <w:tcPr>
            <w:tcW w:type="dxa" w:w="2909"/>
          </w:tcPr>
          <w:p>
            <w:pPr>
              <w:spacing w:after="40"/>
            </w:pPr>
            <w:r>
              <w:rPr>
                <w:sz w:val="18"/>
              </w:rPr>
            </w:r>
            <w:r>
              <w:rPr>
                <w:b w:val="0"/>
                <w:i w:val="0"/>
                <w:sz w:val="18"/>
              </w:rPr>
              <w:t>The named agent for newborn eye prophylaxis.</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14545"/>
            <w:gridSpan w:val="5"/>
          </w:tcPr>
          <w:p>
            <w:pPr>
              <w:spacing w:after="40"/>
            </w:pPr>
            <w:r/>
          </w:p>
        </w:tc>
      </w:tr>
      <w:tr>
        <w:tc>
          <w:tcPr>
            <w:tcW w:type="dxa" w:w="2909"/>
          </w:tcPr>
          <w:p>
            <w:pPr>
              <w:spacing w:after="40"/>
            </w:pPr>
            <w:r>
              <w:rPr>
                <w:sz w:val="18"/>
              </w:rPr>
            </w:r>
            <w:r>
              <w:rPr>
                <w:b w:val="0"/>
                <w:i w:val="0"/>
                <w:sz w:val="18"/>
              </w:rPr>
              <w:t>Ciprofloxacin (Ciloxan)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One of the two widest lists among the eye antibiotics (tied with gentamicin): conjunctivitis, keratitis, keratoconjunctivitis, </w:t>
            </w:r>
            <w:r>
              <w:rPr>
                <w:b/>
                <w:i w:val="0"/>
                <w:sz w:val="18"/>
              </w:rPr>
              <w:t>corneal ulcers</w:t>
            </w:r>
            <w:r>
              <w:rPr>
                <w:b w:val="0"/>
                <w:i w:val="0"/>
                <w:sz w:val="18"/>
              </w:rPr>
              <w:t xml:space="preserve">, blepharitis, blepharoconjunctivitis, meibomianitis and </w:t>
            </w:r>
            <w:r>
              <w:rPr>
                <w:b/>
                <w:i w:val="0"/>
                <w:sz w:val="18"/>
              </w:rPr>
              <w:t>dacryocystitis</w:t>
            </w:r>
            <w:r>
              <w:rPr>
                <w:b w:val="0"/>
                <w:i w:val="0"/>
                <w:sz w:val="18"/>
              </w:rPr>
              <w:t xml:space="preserve"> (tear sac infection).</w:t>
            </w:r>
          </w:p>
        </w:tc>
        <w:tc>
          <w:tcPr>
            <w:tcW w:type="dxa" w:w="2909"/>
          </w:tcPr>
          <w:p>
            <w:pPr>
              <w:spacing w:after="40"/>
            </w:pPr>
            <w:r>
              <w:rPr>
                <w:sz w:val="18"/>
              </w:rPr>
            </w:r>
            <w:r>
              <w:rPr>
                <w:b w:val="0"/>
                <w:i w:val="0"/>
                <w:sz w:val="18"/>
              </w:rPr>
              <w:t>Comes as a solution or an ointment.</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2909"/>
          </w:tcPr>
          <w:p>
            <w:pPr>
              <w:spacing w:after="40"/>
            </w:pPr>
            <w:r>
              <w:rPr>
                <w:sz w:val="18"/>
              </w:rPr>
            </w:r>
            <w:r>
              <w:rPr>
                <w:b w:val="0"/>
                <w:i w:val="0"/>
                <w:sz w:val="18"/>
              </w:rPr>
              <w:t>Levofloxacin, ofloxacin (Ocuflox)</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Conjunctivitis and corneal ulcers.</w:t>
            </w:r>
          </w:p>
        </w:tc>
        <w:tc>
          <w:tcPr>
            <w:tcW w:type="dxa" w:w="2909"/>
          </w:tcPr>
          <w:p>
            <w:pPr>
              <w:spacing w:after="40"/>
            </w:pPr>
            <w:r>
              <w:rPr>
                <w:sz w:val="18"/>
              </w:rPr>
            </w:r>
            <w:r>
              <w:rPr>
                <w:b w:val="0"/>
                <w:i w:val="0"/>
                <w:sz w:val="18"/>
              </w:rPr>
              <w:t>Both are fluoroquinolones, so the same class counseling applies.</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2909"/>
          </w:tcPr>
          <w:p>
            <w:pPr>
              <w:spacing w:after="40"/>
            </w:pPr>
            <w:r>
              <w:rPr>
                <w:sz w:val="18"/>
              </w:rPr>
            </w:r>
            <w:r>
              <w:rPr>
                <w:b w:val="0"/>
                <w:i w:val="0"/>
                <w:sz w:val="18"/>
              </w:rPr>
              <w:t>Moxifloxacin (Vigamox), gatifloxacin (Zymaxid)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Conjunctivitis.</w:t>
            </w:r>
          </w:p>
        </w:tc>
        <w:tc>
          <w:tcPr>
            <w:tcW w:type="dxa" w:w="2909"/>
          </w:tcPr>
          <w:p>
            <w:pPr>
              <w:spacing w:after="40"/>
            </w:pPr>
            <w:r>
              <w:rPr>
                <w:sz w:val="18"/>
              </w:rPr>
            </w:r>
            <w:r>
              <w:rPr>
                <w:b w:val="0"/>
                <w:i w:val="0"/>
                <w:sz w:val="18"/>
              </w:rPr>
              <w:t>Both are fluoroquinolones, so the same class counseling applies.</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14545"/>
            <w:gridSpan w:val="5"/>
          </w:tcPr>
          <w:p>
            <w:pPr>
              <w:spacing w:after="40"/>
            </w:pPr>
            <w:r/>
          </w:p>
        </w:tc>
      </w:tr>
      <w:tr>
        <w:tc>
          <w:tcPr>
            <w:tcW w:type="dxa" w:w="2909"/>
          </w:tcPr>
          <w:p>
            <w:pPr>
              <w:spacing w:after="40"/>
            </w:pPr>
            <w:r>
              <w:rPr>
                <w:sz w:val="18"/>
              </w:rPr>
            </w:r>
            <w:r>
              <w:rPr>
                <w:b w:val="0"/>
                <w:i w:val="0"/>
                <w:sz w:val="18"/>
              </w:rPr>
              <w:t>Gentamicin sulfate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Conjunctivitis, blepharitis, keratitis, keratoconjunctivitis, corneal ulcers, blepharoconjunctivitis, meibomianitis and dacryocystitis.</w:t>
            </w:r>
          </w:p>
        </w:tc>
        <w:tc>
          <w:tcPr>
            <w:tcW w:type="dxa" w:w="2909"/>
          </w:tcPr>
          <w:p>
            <w:pPr>
              <w:spacing w:after="40"/>
            </w:pPr>
            <w:r>
              <w:rPr>
                <w:sz w:val="18"/>
              </w:rPr>
            </w:r>
            <w:r>
              <w:rPr>
                <w:b w:val="0"/>
                <w:i w:val="0"/>
                <w:sz w:val="18"/>
              </w:rPr>
              <w:t>Comes as a solution or an ointment.</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2909"/>
          </w:tcPr>
          <w:p>
            <w:pPr>
              <w:spacing w:after="40"/>
            </w:pPr>
            <w:r>
              <w:rPr>
                <w:sz w:val="18"/>
              </w:rPr>
            </w:r>
            <w:r>
              <w:rPr>
                <w:b w:val="0"/>
                <w:i w:val="0"/>
                <w:sz w:val="18"/>
              </w:rPr>
              <w:t>Tobramycin (Tobrex)</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External infections of the eye and its adnexa</w:t>
            </w:r>
            <w:r>
              <w:rPr>
                <w:b w:val="0"/>
                <w:i w:val="0"/>
                <w:sz w:val="18"/>
              </w:rPr>
              <w:t xml:space="preserve"> (eyelids and surrounding structures).</w:t>
            </w:r>
          </w:p>
        </w:tc>
        <w:tc>
          <w:tcPr>
            <w:tcW w:type="dxa" w:w="2909"/>
          </w:tcPr>
          <w:p>
            <w:pPr>
              <w:spacing w:after="40"/>
            </w:pPr>
            <w:r>
              <w:rPr>
                <w:sz w:val="18"/>
              </w:rPr>
            </w:r>
            <w:r>
              <w:rPr>
                <w:b w:val="0"/>
                <w:i w:val="0"/>
                <w:sz w:val="18"/>
              </w:rPr>
              <w:t>Comes as a solution or an ointment.</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14545"/>
            <w:gridSpan w:val="5"/>
          </w:tcPr>
          <w:p>
            <w:pPr>
              <w:spacing w:after="40"/>
            </w:pPr>
            <w:r/>
          </w:p>
        </w:tc>
      </w:tr>
      <w:tr>
        <w:tc>
          <w:tcPr>
            <w:tcW w:type="dxa" w:w="2909"/>
          </w:tcPr>
          <w:p>
            <w:pPr>
              <w:spacing w:after="40"/>
            </w:pPr>
            <w:r>
              <w:rPr>
                <w:sz w:val="18"/>
              </w:rPr>
            </w:r>
            <w:r>
              <w:rPr>
                <w:b w:val="0"/>
                <w:i w:val="0"/>
                <w:sz w:val="18"/>
              </w:rPr>
              <w:t>Bacitracin ointment</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Conjunctivitis, blepharitis, keratitis, keratoconjunctivitis, corneal ulcers, blepharoconjunctivitis and meibomianitis.</w:t>
            </w:r>
          </w:p>
        </w:tc>
        <w:tc>
          <w:tcPr>
            <w:tcW w:type="dxa" w:w="2909"/>
          </w:tcPr>
          <w:p>
            <w:pPr>
              <w:spacing w:after="40"/>
            </w:pPr>
            <w:r>
              <w:rPr>
                <w:sz w:val="18"/>
              </w:rPr>
            </w:r>
            <w:r>
              <w:rPr>
                <w:b w:val="0"/>
                <w:i w:val="0"/>
                <w:sz w:val="18"/>
              </w:rPr>
              <w:t>Ointment form.</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2909"/>
          </w:tcPr>
          <w:p>
            <w:pPr>
              <w:spacing w:after="40"/>
            </w:pPr>
            <w:r>
              <w:rPr>
                <w:sz w:val="18"/>
              </w:rPr>
            </w:r>
            <w:r>
              <w:rPr>
                <w:b w:val="0"/>
                <w:i w:val="0"/>
                <w:sz w:val="18"/>
              </w:rPr>
              <w:t>Polymyxin B combinations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Conjunctivitis, blepharitis and keratitis.</w:t>
            </w:r>
          </w:p>
        </w:tc>
        <w:tc>
          <w:tcPr>
            <w:tcW w:type="dxa" w:w="2909"/>
          </w:tcPr>
          <w:p>
            <w:pPr>
              <w:spacing w:after="40"/>
            </w:pPr>
            <w:r>
              <w:rPr>
                <w:sz w:val="18"/>
              </w:rPr>
            </w:r>
            <w:r>
              <w:rPr>
                <w:b w:val="0"/>
                <w:i w:val="0"/>
                <w:sz w:val="18"/>
              </w:rPr>
              <w:t>Available as various solutions and ointments.</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2909"/>
          </w:tcPr>
          <w:p>
            <w:pPr>
              <w:spacing w:after="40"/>
            </w:pPr>
            <w:r>
              <w:rPr>
                <w:sz w:val="18"/>
              </w:rPr>
            </w:r>
            <w:r>
              <w:rPr>
                <w:b w:val="0"/>
                <w:i w:val="0"/>
                <w:sz w:val="18"/>
              </w:rPr>
              <w:t>Sulfacetamide sodium</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Conjunctivitis and other superficial ocular infections.</w:t>
            </w:r>
          </w:p>
        </w:tc>
        <w:tc>
          <w:tcPr>
            <w:tcW w:type="dxa" w:w="2909"/>
          </w:tcPr>
          <w:p>
            <w:pPr>
              <w:spacing w:after="40"/>
            </w:pPr>
            <w:r>
              <w:rPr>
                <w:sz w:val="18"/>
              </w:rPr>
            </w:r>
            <w:r>
              <w:rPr>
                <w:b w:val="0"/>
                <w:i w:val="0"/>
                <w:sz w:val="18"/>
              </w:rPr>
              <w:t>Comes as a solution or an ointment.</w:t>
            </w:r>
          </w:p>
        </w:tc>
        <w:tc>
          <w:tcPr>
            <w:tcW w:type="dxa" w:w="2909"/>
          </w:tcPr>
          <w:p>
            <w:pPr>
              <w:spacing w:after="40"/>
            </w:pPr>
            <w:r>
              <w:rPr>
                <w:sz w:val="18"/>
              </w:rPr>
            </w:r>
            <w:r>
              <w:rPr>
                <w:b w:val="0"/>
                <w:i w:val="0"/>
                <w:sz w:val="18"/>
              </w:rPr>
              <w:t>L4</w:t>
            </w:r>
            <w:r>
              <w:rPr>
                <w:sz w:val="18"/>
              </w:rPr>
              <w:br/>
            </w:r>
            <w:r>
              <w:rPr>
                <w:b w:val="0"/>
                <w:i w:val="0"/>
                <w:sz w:val="18"/>
              </w:rPr>
              <w:t>slide 14</w:t>
            </w:r>
          </w:p>
        </w:tc>
      </w:tr>
      <w:tr>
        <w:tc>
          <w:tcPr>
            <w:tcW w:type="dxa" w:w="14545"/>
            <w:gridSpan w:val="5"/>
          </w:tcPr>
          <w:p>
            <w:pPr>
              <w:spacing w:after="40"/>
            </w:pPr>
            <w:r/>
          </w:p>
        </w:tc>
      </w:tr>
      <w:tr>
        <w:tc>
          <w:tcPr>
            <w:tcW w:type="dxa" w:w="2909"/>
          </w:tcPr>
          <w:p>
            <w:pPr>
              <w:spacing w:after="40"/>
            </w:pPr>
            <w:r>
              <w:rPr>
                <w:sz w:val="18"/>
              </w:rPr>
            </w:r>
            <w:r>
              <w:rPr>
                <w:b w:val="0"/>
                <w:i w:val="0"/>
                <w:sz w:val="18"/>
              </w:rPr>
              <w:t>Macrolides</w:t>
            </w:r>
            <w:r>
              <w:rPr>
                <w:sz w:val="18"/>
              </w:rPr>
              <w:br/>
            </w:r>
            <w:r>
              <w:rPr>
                <w:b w:val="0"/>
                <w:i w:val="0"/>
                <w:sz w:val="18"/>
              </w:rPr>
              <w:t>erythromycin ointment (most common), azithromycin (AzaSite solution)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Bacterial conjunctivitis.</w:t>
            </w:r>
            <w:r>
              <w:rPr>
                <w:b w:val="0"/>
                <w:i w:val="0"/>
                <w:sz w:val="18"/>
              </w:rPr>
              <w:t xml:space="preserve"> Erythromycin ointment is the most common agent; azithromycin comes as AzaSite solution.</w:t>
            </w:r>
          </w:p>
        </w:tc>
        <w:tc>
          <w:tcPr>
            <w:tcW w:type="dxa" w:w="2909"/>
          </w:tcPr>
          <w:p>
            <w:pPr>
              <w:spacing w:after="40"/>
            </w:pPr>
            <w:r>
              <w:rPr>
                <w:sz w:val="18"/>
              </w:rPr>
            </w:r>
            <w:r>
              <w:rPr>
                <w:b w:val="0"/>
                <w:i w:val="0"/>
                <w:sz w:val="18"/>
              </w:rPr>
              <w:t>Bacterial cause only, so not for a viral eye infection. No drug interactions with the topical forms.</w:t>
            </w:r>
          </w:p>
        </w:tc>
        <w:tc>
          <w:tcPr>
            <w:tcW w:type="dxa" w:w="2909"/>
          </w:tcPr>
          <w:p>
            <w:pPr>
              <w:spacing w:after="40"/>
            </w:pPr>
            <w:r>
              <w:rPr>
                <w:sz w:val="18"/>
              </w:rPr>
            </w:r>
            <w:r>
              <w:rPr>
                <w:b w:val="0"/>
                <w:i w:val="0"/>
                <w:sz w:val="18"/>
              </w:rPr>
              <w:t>L4</w:t>
            </w:r>
            <w:r>
              <w:rPr>
                <w:sz w:val="18"/>
              </w:rPr>
              <w:br/>
            </w:r>
            <w:r>
              <w:rPr>
                <w:b w:val="0"/>
                <w:i w:val="0"/>
                <w:sz w:val="18"/>
              </w:rPr>
              <w:t>slide 15</w:t>
            </w:r>
          </w:p>
        </w:tc>
      </w:tr>
      <w:tr>
        <w:tc>
          <w:tcPr>
            <w:tcW w:type="dxa" w:w="2909"/>
          </w:tcPr>
          <w:p>
            <w:pPr>
              <w:spacing w:after="40"/>
            </w:pPr>
            <w:r>
              <w:rPr>
                <w:sz w:val="18"/>
              </w:rPr>
            </w:r>
            <w:r>
              <w:rPr>
                <w:b w:val="0"/>
                <w:i w:val="0"/>
                <w:sz w:val="18"/>
              </w:rPr>
              <w:t>Macrolides</w:t>
            </w:r>
            <w:r>
              <w:rPr>
                <w:sz w:val="18"/>
              </w:rPr>
              <w:br/>
            </w:r>
            <w:r>
              <w:rPr>
                <w:b w:val="0"/>
                <w:i w:val="0"/>
                <w:sz w:val="18"/>
              </w:rPr>
              <w:t>dosing schedule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Erythromycin ointment is used two to six times per day depending on severity</w:t>
            </w:r>
            <w:r>
              <w:rPr>
                <w:b w:val="0"/>
                <w:i w:val="0"/>
                <w:sz w:val="18"/>
              </w:rPr>
              <w:t xml:space="preserve"> of infection. </w:t>
            </w:r>
            <w:r>
              <w:rPr>
                <w:b/>
                <w:i w:val="0"/>
                <w:sz w:val="18"/>
              </w:rPr>
              <w:t>Azithromycin drops are given twice daily for two days, then once daily for five days.</w:t>
            </w:r>
          </w:p>
        </w:tc>
        <w:tc>
          <w:tcPr>
            <w:tcW w:type="dxa" w:w="2909"/>
          </w:tcPr>
          <w:p>
            <w:pPr>
              <w:spacing w:after="40"/>
            </w:pPr>
            <w:r>
              <w:rPr>
                <w:sz w:val="18"/>
              </w:rPr>
            </w:r>
            <w:r>
              <w:rPr>
                <w:b w:val="0"/>
                <w:i w:val="0"/>
                <w:sz w:val="18"/>
              </w:rPr>
              <w:t>The severity of the infection sets how often the ointment is used; azithromycin follows a short fixed course.</w:t>
            </w:r>
          </w:p>
        </w:tc>
        <w:tc>
          <w:tcPr>
            <w:tcW w:type="dxa" w:w="2909"/>
          </w:tcPr>
          <w:p>
            <w:pPr>
              <w:spacing w:after="40"/>
            </w:pPr>
            <w:r>
              <w:rPr>
                <w:sz w:val="18"/>
              </w:rPr>
            </w:r>
            <w:r>
              <w:rPr>
                <w:b w:val="0"/>
                <w:i w:val="0"/>
                <w:sz w:val="18"/>
              </w:rPr>
              <w:t>L4</w:t>
            </w:r>
            <w:r>
              <w:rPr>
                <w:sz w:val="18"/>
              </w:rPr>
              <w:br/>
            </w:r>
            <w:r>
              <w:rPr>
                <w:b w:val="0"/>
                <w:i w:val="0"/>
                <w:sz w:val="18"/>
              </w:rPr>
              <w:t>slide 16</w:t>
            </w:r>
          </w:p>
        </w:tc>
      </w:tr>
      <w:tr>
        <w:tc>
          <w:tcPr>
            <w:tcW w:type="dxa" w:w="2909"/>
          </w:tcPr>
          <w:p>
            <w:pPr>
              <w:spacing w:after="40"/>
            </w:pPr>
            <w:r>
              <w:rPr>
                <w:sz w:val="18"/>
              </w:rPr>
            </w:r>
            <w:r>
              <w:rPr>
                <w:b w:val="0"/>
                <w:i w:val="0"/>
                <w:sz w:val="18"/>
              </w:rPr>
              <w:t>Erythromycin ointment vs azithromycin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Erythromycin is soothing on the inflamed eye</w:t>
            </w:r>
            <w:r>
              <w:rPr>
                <w:b w:val="0"/>
                <w:i w:val="0"/>
                <w:sz w:val="18"/>
              </w:rPr>
              <w:t xml:space="preserve"> and may be used even if a bacterial infection is not confirmed.</w:t>
            </w:r>
          </w:p>
        </w:tc>
        <w:tc>
          <w:tcPr>
            <w:tcW w:type="dxa" w:w="2909"/>
          </w:tcPr>
          <w:p>
            <w:pPr>
              <w:spacing w:after="40"/>
            </w:pPr>
            <w:r>
              <w:rPr>
                <w:sz w:val="18"/>
              </w:rPr>
            </w:r>
            <w:r>
              <w:rPr>
                <w:b/>
                <w:i w:val="0"/>
                <w:sz w:val="18"/>
              </w:rPr>
              <w:t>Azithromycin is considerably more expensive</w:t>
            </w:r>
            <w:r>
              <w:rPr>
                <w:b w:val="0"/>
                <w:i w:val="0"/>
                <w:sz w:val="18"/>
              </w:rPr>
              <w:t>, is given less often (twice a day versus four or more times a day) and is not used as often clinically.</w:t>
            </w:r>
          </w:p>
        </w:tc>
        <w:tc>
          <w:tcPr>
            <w:tcW w:type="dxa" w:w="2909"/>
          </w:tcPr>
          <w:p>
            <w:pPr>
              <w:spacing w:after="40"/>
            </w:pPr>
            <w:r>
              <w:rPr>
                <w:sz w:val="18"/>
              </w:rPr>
            </w:r>
            <w:r>
              <w:rPr>
                <w:b w:val="0"/>
                <w:i w:val="0"/>
                <w:sz w:val="18"/>
              </w:rPr>
              <w:t>L4</w:t>
            </w:r>
            <w:r>
              <w:rPr>
                <w:sz w:val="18"/>
              </w:rPr>
              <w:br/>
            </w:r>
            <w:r>
              <w:rPr>
                <w:b w:val="0"/>
                <w:i w:val="0"/>
                <w:sz w:val="18"/>
              </w:rPr>
              <w:t>slide 17</w:t>
            </w:r>
          </w:p>
        </w:tc>
      </w:tr>
      <w:tr>
        <w:tc>
          <w:tcPr>
            <w:tcW w:type="dxa" w:w="14545"/>
            <w:gridSpan w:val="5"/>
          </w:tcPr>
          <w:p>
            <w:pPr>
              <w:spacing w:after="40"/>
            </w:pPr>
            <w:r/>
          </w:p>
        </w:tc>
      </w:tr>
      <w:tr>
        <w:tc>
          <w:tcPr>
            <w:tcW w:type="dxa" w:w="2909"/>
          </w:tcPr>
          <w:p>
            <w:pPr>
              <w:spacing w:after="40"/>
            </w:pPr>
            <w:r>
              <w:rPr>
                <w:sz w:val="18"/>
              </w:rPr>
            </w:r>
            <w:r>
              <w:rPr>
                <w:b w:val="0"/>
                <w:i w:val="0"/>
                <w:sz w:val="18"/>
              </w:rPr>
              <w:t>Trimethoprim with polymyxin B (Polytrim) solution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Bacterial conjunctivitis.</w:t>
            </w:r>
          </w:p>
        </w:tc>
        <w:tc>
          <w:tcPr>
            <w:tcW w:type="dxa" w:w="2909"/>
          </w:tcPr>
          <w:p>
            <w:pPr>
              <w:spacing w:after="40"/>
            </w:pPr>
            <w:r>
              <w:rPr>
                <w:sz w:val="18"/>
              </w:rPr>
            </w:r>
            <w:r>
              <w:rPr>
                <w:b w:val="0"/>
                <w:i w:val="0"/>
                <w:sz w:val="18"/>
              </w:rPr>
              <w:t>One drop into the affected eye every 3 hours for 7 to 10 days (some recommend four times daily for 5 to 7 days). No clinically important drug interactions.</w:t>
            </w:r>
          </w:p>
        </w:tc>
        <w:tc>
          <w:tcPr>
            <w:tcW w:type="dxa" w:w="2909"/>
          </w:tcPr>
          <w:p>
            <w:pPr>
              <w:spacing w:after="40"/>
            </w:pPr>
            <w:r>
              <w:rPr>
                <w:sz w:val="18"/>
              </w:rPr>
            </w:r>
            <w:r>
              <w:rPr>
                <w:b w:val="0"/>
                <w:i w:val="0"/>
                <w:sz w:val="18"/>
              </w:rPr>
              <w:t>L4</w:t>
            </w:r>
            <w:r>
              <w:rPr>
                <w:sz w:val="18"/>
              </w:rPr>
              <w:br/>
            </w:r>
            <w:r>
              <w:rPr>
                <w:b w:val="0"/>
                <w:i w:val="0"/>
                <w:sz w:val="18"/>
              </w:rPr>
              <w:t>slide 18</w:t>
            </w:r>
          </w:p>
        </w:tc>
      </w:tr>
      <w:tr>
        <w:tc>
          <w:tcPr>
            <w:tcW w:type="dxa" w:w="14545"/>
            <w:gridSpan w:val="5"/>
          </w:tcPr>
          <w:p>
            <w:pPr>
              <w:spacing w:after="40"/>
            </w:pPr>
            <w:r/>
          </w:p>
        </w:tc>
      </w:tr>
      <w:tr>
        <w:tc>
          <w:tcPr>
            <w:tcW w:type="dxa" w:w="2909"/>
          </w:tcPr>
          <w:p>
            <w:pPr>
              <w:spacing w:after="40"/>
            </w:pPr>
            <w:r>
              <w:rPr>
                <w:sz w:val="18"/>
              </w:rPr>
            </w:r>
            <w:r>
              <w:rPr>
                <w:b w:val="0"/>
                <w:i w:val="0"/>
                <w:sz w:val="18"/>
              </w:rPr>
              <w:t>Sulfacetamide</w:t>
            </w:r>
            <w:r>
              <w:rPr>
                <w:sz w:val="18"/>
              </w:rPr>
              <w:br/>
            </w:r>
            <w:r>
              <w:rPr>
                <w:b w:val="0"/>
                <w:i w:val="0"/>
                <w:sz w:val="18"/>
              </w:rPr>
              <w:t>ointment or solution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Bacterial conjunctivitis.</w:t>
            </w:r>
          </w:p>
        </w:tc>
        <w:tc>
          <w:tcPr>
            <w:tcW w:type="dxa" w:w="2909"/>
          </w:tcPr>
          <w:p>
            <w:pPr>
              <w:spacing w:after="40"/>
            </w:pPr>
            <w:r>
              <w:rPr>
                <w:sz w:val="18"/>
              </w:rPr>
            </w:r>
            <w:r>
              <w:rPr>
                <w:b/>
                <w:i w:val="0"/>
                <w:sz w:val="18"/>
              </w:rPr>
              <w:t>Ask about sulfonamide allergy before using it.</w:t>
            </w:r>
            <w:r>
              <w:rPr>
                <w:b w:val="0"/>
                <w:i w:val="0"/>
                <w:sz w:val="18"/>
              </w:rPr>
              <w:t xml:space="preserve"> Solution is used every 2 to 3 hours; ointment every 3 to 4 hours. No drug interactions.</w:t>
            </w:r>
          </w:p>
        </w:tc>
        <w:tc>
          <w:tcPr>
            <w:tcW w:type="dxa" w:w="2909"/>
          </w:tcPr>
          <w:p>
            <w:pPr>
              <w:spacing w:after="40"/>
            </w:pPr>
            <w:r>
              <w:rPr>
                <w:sz w:val="18"/>
              </w:rPr>
            </w:r>
            <w:r>
              <w:rPr>
                <w:b w:val="0"/>
                <w:i w:val="0"/>
                <w:sz w:val="18"/>
              </w:rPr>
              <w:t>L4</w:t>
            </w:r>
            <w:r>
              <w:rPr>
                <w:sz w:val="18"/>
              </w:rPr>
              <w:br/>
            </w:r>
            <w:r>
              <w:rPr>
                <w:b w:val="0"/>
                <w:i w:val="0"/>
                <w:sz w:val="18"/>
              </w:rPr>
              <w:t>slide 19</w:t>
            </w:r>
          </w:p>
        </w:tc>
      </w:tr>
      <w:tr>
        <w:tc>
          <w:tcPr>
            <w:tcW w:type="dxa" w:w="14545"/>
            <w:gridSpan w:val="5"/>
          </w:tcPr>
          <w:p>
            <w:pPr>
              <w:spacing w:after="40"/>
            </w:pPr>
            <w:r/>
          </w:p>
        </w:tc>
      </w:tr>
      <w:tr>
        <w:tc>
          <w:tcPr>
            <w:tcW w:type="dxa" w:w="2909"/>
          </w:tcPr>
          <w:p>
            <w:pPr>
              <w:spacing w:after="40"/>
            </w:pPr>
            <w:r>
              <w:rPr>
                <w:sz w:val="18"/>
              </w:rPr>
            </w:r>
            <w:r>
              <w:rPr>
                <w:b w:val="0"/>
                <w:i w:val="0"/>
                <w:sz w:val="18"/>
              </w:rPr>
              <w:t>Bacitracin ointment</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Bacterial conjunctivitis.</w:t>
            </w:r>
          </w:p>
        </w:tc>
        <w:tc>
          <w:tcPr>
            <w:tcW w:type="dxa" w:w="2909"/>
          </w:tcPr>
          <w:p>
            <w:pPr>
              <w:spacing w:after="40"/>
            </w:pPr>
            <w:r>
              <w:rPr>
                <w:sz w:val="18"/>
              </w:rPr>
            </w:r>
            <w:r>
              <w:rPr>
                <w:b w:val="0"/>
                <w:i w:val="0"/>
                <w:sz w:val="18"/>
              </w:rPr>
              <w:t>Applied one to three times daily. No clinically important drug interactions.</w:t>
            </w:r>
          </w:p>
        </w:tc>
        <w:tc>
          <w:tcPr>
            <w:tcW w:type="dxa" w:w="2909"/>
          </w:tcPr>
          <w:p>
            <w:pPr>
              <w:spacing w:after="40"/>
            </w:pPr>
            <w:r>
              <w:rPr>
                <w:sz w:val="18"/>
              </w:rPr>
            </w:r>
            <w:r>
              <w:rPr>
                <w:b w:val="0"/>
                <w:i w:val="0"/>
                <w:sz w:val="18"/>
              </w:rPr>
              <w:t>L4</w:t>
            </w:r>
            <w:r>
              <w:rPr>
                <w:sz w:val="18"/>
              </w:rPr>
              <w:br/>
            </w:r>
            <w:r>
              <w:rPr>
                <w:b w:val="0"/>
                <w:i w:val="0"/>
                <w:sz w:val="18"/>
              </w:rPr>
              <w:t>slide 20</w:t>
            </w:r>
          </w:p>
        </w:tc>
      </w:tr>
      <w:tr>
        <w:tc>
          <w:tcPr>
            <w:tcW w:type="dxa" w:w="14545"/>
            <w:gridSpan w:val="5"/>
          </w:tcPr>
          <w:p>
            <w:pPr>
              <w:spacing w:after="40"/>
            </w:pPr>
            <w:r/>
          </w:p>
        </w:tc>
      </w:tr>
      <w:tr>
        <w:tc>
          <w:tcPr>
            <w:tcW w:type="dxa" w:w="2909"/>
          </w:tcPr>
          <w:p>
            <w:pPr>
              <w:spacing w:after="40"/>
            </w:pPr>
            <w:r>
              <w:rPr>
                <w:sz w:val="18"/>
              </w:rPr>
            </w:r>
            <w:r>
              <w:rPr>
                <w:b w:val="0"/>
                <w:i w:val="0"/>
                <w:sz w:val="18"/>
              </w:rPr>
              <w:t>Fluoroquinolones</w:t>
            </w:r>
            <w:r>
              <w:rPr>
                <w:sz w:val="18"/>
              </w:rPr>
              <w:br/>
            </w:r>
            <w:r>
              <w:rPr>
                <w:b w:val="0"/>
                <w:i w:val="0"/>
                <w:sz w:val="18"/>
              </w:rPr>
              <w:t>ciprofloxacin (Ciloxan), ofloxacin (Ocuflox), levofloxacin, moxifloxacin (Vigamox), gatifloxacin (Zymaxid)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Conjunctivitis and corneal ulcers.</w:t>
            </w:r>
          </w:p>
        </w:tc>
        <w:tc>
          <w:tcPr>
            <w:tcW w:type="dxa" w:w="2909"/>
          </w:tcPr>
          <w:p>
            <w:pPr>
              <w:spacing w:after="40"/>
            </w:pPr>
            <w:r>
              <w:rPr>
                <w:sz w:val="18"/>
              </w:rPr>
            </w:r>
            <w:r>
              <w:rPr>
                <w:b w:val="0"/>
                <w:i w:val="0"/>
                <w:sz w:val="18"/>
              </w:rPr>
              <w:t xml:space="preserve">Warn about a </w:t>
            </w:r>
            <w:r>
              <w:rPr>
                <w:b/>
                <w:i w:val="0"/>
                <w:sz w:val="18"/>
              </w:rPr>
              <w:t>white precipitate (ciprofloxacin, about 17%)</w:t>
            </w:r>
            <w:r>
              <w:rPr>
                <w:b w:val="0"/>
                <w:i w:val="0"/>
                <w:sz w:val="18"/>
              </w:rPr>
              <w:t xml:space="preserve"> and an </w:t>
            </w:r>
            <w:r>
              <w:rPr>
                <w:b/>
                <w:i w:val="0"/>
                <w:sz w:val="18"/>
              </w:rPr>
              <w:t>unpleasant taste after instillation</w:t>
            </w:r>
            <w:r>
              <w:rPr>
                <w:b w:val="0"/>
                <w:i w:val="0"/>
                <w:sz w:val="18"/>
              </w:rPr>
              <w:t>. No clinically important interactions when given in the eye.</w:t>
            </w:r>
          </w:p>
        </w:tc>
        <w:tc>
          <w:tcPr>
            <w:tcW w:type="dxa" w:w="2909"/>
          </w:tcPr>
          <w:p>
            <w:pPr>
              <w:spacing w:after="40"/>
            </w:pPr>
            <w:r>
              <w:rPr>
                <w:sz w:val="18"/>
              </w:rPr>
            </w:r>
            <w:r>
              <w:rPr>
                <w:b w:val="0"/>
                <w:i w:val="0"/>
                <w:sz w:val="18"/>
              </w:rPr>
              <w:t>L4</w:t>
            </w:r>
            <w:r>
              <w:rPr>
                <w:sz w:val="18"/>
              </w:rPr>
              <w:br/>
            </w:r>
            <w:r>
              <w:rPr>
                <w:b w:val="0"/>
                <w:i w:val="0"/>
                <w:sz w:val="18"/>
              </w:rPr>
              <w:t>slide 21</w:t>
            </w:r>
          </w:p>
        </w:tc>
      </w:tr>
      <w:tr>
        <w:tc>
          <w:tcPr>
            <w:tcW w:type="dxa" w:w="2909"/>
          </w:tcPr>
          <w:p>
            <w:pPr>
              <w:spacing w:after="40"/>
            </w:pPr>
            <w:r>
              <w:rPr>
                <w:sz w:val="18"/>
              </w:rPr>
            </w:r>
            <w:r>
              <w:rPr>
                <w:b w:val="0"/>
                <w:i w:val="0"/>
                <w:sz w:val="18"/>
              </w:rPr>
              <w:t>Fluoroquinolones</w:t>
            </w:r>
            <w:r>
              <w:rPr>
                <w:sz w:val="18"/>
              </w:rPr>
              <w:br/>
            </w:r>
            <w:r>
              <w:rPr>
                <w:b w:val="0"/>
                <w:i w:val="0"/>
                <w:sz w:val="18"/>
              </w:rPr>
              <w:t>preferred uses</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PREFERRED for corneal ulcers or Pseudomonas aeruginosa</w:t>
            </w:r>
            <w:r>
              <w:rPr>
                <w:b w:val="0"/>
                <w:i w:val="0"/>
                <w:sz w:val="18"/>
              </w:rPr>
              <w:t xml:space="preserve"> (a gram-negative rod). </w:t>
            </w:r>
            <w:r>
              <w:rPr>
                <w:b/>
                <w:i w:val="0"/>
                <w:sz w:val="18"/>
              </w:rPr>
              <w:t>PREFERRED for conjunctivitis in contact lens wearers once keratitis is ruled out</w:t>
            </w:r>
            <w:r>
              <w:rPr>
                <w:b w:val="0"/>
                <w:i w:val="0"/>
                <w:sz w:val="18"/>
              </w:rPr>
              <w:t>, because of the high risk of Pseudomonas.</w:t>
            </w:r>
          </w:p>
        </w:tc>
        <w:tc>
          <w:tcPr>
            <w:tcW w:type="dxa" w:w="2909"/>
          </w:tcPr>
          <w:p>
            <w:pPr>
              <w:spacing w:after="40"/>
            </w:pPr>
            <w:r>
              <w:rPr>
                <w:sz w:val="18"/>
              </w:rPr>
            </w:r>
            <w:r>
              <w:rPr>
                <w:b w:val="0"/>
                <w:i w:val="0"/>
                <w:sz w:val="18"/>
              </w:rPr>
              <w:t xml:space="preserve">Effective and well tolerated, but </w:t>
            </w:r>
            <w:r>
              <w:rPr>
                <w:b/>
                <w:i w:val="0"/>
                <w:sz w:val="18"/>
              </w:rPr>
              <w:t>expensive</w:t>
            </w:r>
            <w:r>
              <w:rPr>
                <w:b w:val="0"/>
                <w:i w:val="0"/>
                <w:sz w:val="18"/>
              </w:rPr>
              <w:t xml:space="preserve">, with </w:t>
            </w:r>
            <w:r>
              <w:rPr>
                <w:b/>
                <w:i w:val="0"/>
                <w:sz w:val="18"/>
              </w:rPr>
              <w:t>emerging resistance</w:t>
            </w:r>
            <w:r>
              <w:rPr>
                <w:b w:val="0"/>
                <w:i w:val="0"/>
                <w:sz w:val="18"/>
              </w:rPr>
              <w:t>. Dosing is frequent (up to every 2 to 4 hours), most often in the first 1 to 2 days.</w:t>
            </w:r>
          </w:p>
        </w:tc>
        <w:tc>
          <w:tcPr>
            <w:tcW w:type="dxa" w:w="2909"/>
          </w:tcPr>
          <w:p>
            <w:pPr>
              <w:spacing w:after="40"/>
            </w:pPr>
            <w:r>
              <w:rPr>
                <w:sz w:val="18"/>
              </w:rPr>
            </w:r>
            <w:r>
              <w:rPr>
                <w:b w:val="0"/>
                <w:i w:val="0"/>
                <w:sz w:val="18"/>
              </w:rPr>
              <w:t>L4</w:t>
            </w:r>
            <w:r>
              <w:rPr>
                <w:sz w:val="18"/>
              </w:rPr>
              <w:br/>
            </w:r>
            <w:r>
              <w:rPr>
                <w:b w:val="0"/>
                <w:i w:val="0"/>
                <w:sz w:val="18"/>
              </w:rPr>
              <w:t>slide 22</w:t>
            </w:r>
          </w:p>
        </w:tc>
      </w:tr>
      <w:tr>
        <w:tc>
          <w:tcPr>
            <w:tcW w:type="dxa" w:w="14545"/>
            <w:gridSpan w:val="5"/>
          </w:tcPr>
          <w:p>
            <w:pPr>
              <w:spacing w:after="40"/>
            </w:pPr>
            <w:r/>
          </w:p>
        </w:tc>
      </w:tr>
      <w:tr>
        <w:tc>
          <w:tcPr>
            <w:tcW w:type="dxa" w:w="2909"/>
          </w:tcPr>
          <w:p>
            <w:pPr>
              <w:spacing w:after="40"/>
            </w:pPr>
            <w:r>
              <w:rPr>
                <w:sz w:val="18"/>
              </w:rPr>
            </w:r>
            <w:r>
              <w:rPr>
                <w:b w:val="0"/>
                <w:i w:val="0"/>
                <w:sz w:val="18"/>
              </w:rPr>
              <w:t>Aminoglycosides</w:t>
            </w:r>
            <w:r>
              <w:rPr>
                <w:sz w:val="18"/>
              </w:rPr>
              <w:br/>
            </w:r>
            <w:r>
              <w:rPr>
                <w:b w:val="0"/>
                <w:i w:val="0"/>
                <w:sz w:val="18"/>
              </w:rPr>
              <w:t>gentamicin, tobramycin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Conjunctivitis.</w:t>
            </w:r>
          </w:p>
        </w:tc>
        <w:tc>
          <w:tcPr>
            <w:tcW w:type="dxa" w:w="2909"/>
          </w:tcPr>
          <w:p>
            <w:pPr>
              <w:spacing w:after="40"/>
            </w:pPr>
            <w:r>
              <w:rPr>
                <w:sz w:val="18"/>
              </w:rPr>
            </w:r>
            <w:r>
              <w:rPr>
                <w:b w:val="0"/>
                <w:i w:val="0"/>
                <w:sz w:val="18"/>
              </w:rPr>
              <w:t xml:space="preserve">Solutions are given every 2 to 4 hours; ointment 2 to 3 times a day. </w:t>
            </w:r>
            <w:r>
              <w:rPr>
                <w:b/>
                <w:i w:val="0"/>
                <w:sz w:val="18"/>
              </w:rPr>
              <w:t>Watch for corneal ulceration and reactive keratoconjunctivitis</w:t>
            </w:r>
            <w:r>
              <w:rPr>
                <w:b w:val="0"/>
                <w:i w:val="0"/>
                <w:sz w:val="18"/>
              </w:rPr>
              <w:t xml:space="preserve"> with several days of use. No clinically important interactions.</w:t>
            </w:r>
          </w:p>
        </w:tc>
        <w:tc>
          <w:tcPr>
            <w:tcW w:type="dxa" w:w="2909"/>
          </w:tcPr>
          <w:p>
            <w:pPr>
              <w:spacing w:after="40"/>
            </w:pPr>
            <w:r>
              <w:rPr>
                <w:sz w:val="18"/>
              </w:rPr>
            </w:r>
            <w:r>
              <w:rPr>
                <w:b w:val="0"/>
                <w:i w:val="0"/>
                <w:sz w:val="18"/>
              </w:rPr>
              <w:t>L4</w:t>
            </w:r>
            <w:r>
              <w:rPr>
                <w:sz w:val="18"/>
              </w:rPr>
              <w:br/>
            </w:r>
            <w:r>
              <w:rPr>
                <w:b w:val="0"/>
                <w:i w:val="0"/>
                <w:sz w:val="18"/>
              </w:rPr>
              <w:t>slide 23</w:t>
            </w:r>
          </w:p>
        </w:tc>
      </w:tr>
      <w:tr>
        <w:tc>
          <w:tcPr>
            <w:tcW w:type="dxa" w:w="14545"/>
            <w:gridSpan w:val="5"/>
          </w:tcPr>
          <w:p>
            <w:pPr>
              <w:spacing w:after="40"/>
            </w:pPr>
            <w:r/>
          </w:p>
        </w:tc>
      </w:tr>
      <w:tr>
        <w:tc>
          <w:tcPr>
            <w:tcW w:type="dxa" w:w="2909"/>
          </w:tcPr>
          <w:p>
            <w:pPr>
              <w:spacing w:after="40"/>
            </w:pPr>
            <w:r>
              <w:rPr>
                <w:sz w:val="18"/>
              </w:rPr>
            </w:r>
            <w:r>
              <w:rPr>
                <w:b w:val="0"/>
                <w:i w:val="0"/>
                <w:sz w:val="18"/>
              </w:rPr>
              <w:t>Antivirals in the eye</w:t>
            </w:r>
            <w:r>
              <w:rPr>
                <w:sz w:val="18"/>
              </w:rPr>
              <w:br/>
            </w:r>
            <w:r>
              <w:rPr>
                <w:b w:val="0"/>
                <w:i w:val="0"/>
                <w:sz w:val="18"/>
              </w:rPr>
              <w:t>general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Primary uses are </w:t>
            </w:r>
            <w:r>
              <w:rPr>
                <w:b/>
                <w:i w:val="0"/>
                <w:sz w:val="18"/>
              </w:rPr>
              <w:t>viral keratitis, herpes zoster ophthalmicus and retinitis</w:t>
            </w:r>
            <w:r>
              <w:rPr>
                <w:b w:val="0"/>
                <w:i w:val="0"/>
                <w:sz w:val="18"/>
              </w:rPr>
              <w:t xml:space="preserve">. </w:t>
            </w:r>
            <w:r>
              <w:rPr>
                <w:b/>
                <w:i w:val="0"/>
                <w:sz w:val="18"/>
              </w:rPr>
              <w:t>There is no antiviral for viral conjunctivitis caused by adenoviruses.</w:t>
            </w:r>
          </w:p>
        </w:tc>
        <w:tc>
          <w:tcPr>
            <w:tcW w:type="dxa" w:w="2909"/>
          </w:tcPr>
          <w:p>
            <w:pPr>
              <w:spacing w:after="40"/>
            </w:pPr>
            <w:r>
              <w:rPr>
                <w:sz w:val="18"/>
              </w:rPr>
            </w:r>
            <w:r>
              <w:rPr>
                <w:b w:val="0"/>
                <w:i w:val="0"/>
                <w:sz w:val="18"/>
              </w:rPr>
              <w:t>Adenoviral conjunctivitis has a self-limited course and is treated with symptomatic relief of irritation.</w:t>
            </w:r>
          </w:p>
        </w:tc>
        <w:tc>
          <w:tcPr>
            <w:tcW w:type="dxa" w:w="2909"/>
          </w:tcPr>
          <w:p>
            <w:pPr>
              <w:spacing w:after="40"/>
            </w:pPr>
            <w:r>
              <w:rPr>
                <w:sz w:val="18"/>
              </w:rPr>
            </w:r>
            <w:r>
              <w:rPr>
                <w:b w:val="0"/>
                <w:i w:val="0"/>
                <w:sz w:val="18"/>
              </w:rPr>
              <w:t>L4</w:t>
            </w:r>
            <w:r>
              <w:rPr>
                <w:sz w:val="18"/>
              </w:rPr>
              <w:br/>
            </w:r>
            <w:r>
              <w:rPr>
                <w:b w:val="0"/>
                <w:i w:val="0"/>
                <w:sz w:val="18"/>
              </w:rPr>
              <w:t>slide 25</w:t>
            </w:r>
          </w:p>
        </w:tc>
      </w:tr>
      <w:tr>
        <w:tc>
          <w:tcPr>
            <w:tcW w:type="dxa" w:w="2909"/>
          </w:tcPr>
          <w:p>
            <w:pPr>
              <w:spacing w:after="40"/>
            </w:pPr>
            <w:r>
              <w:rPr>
                <w:sz w:val="18"/>
              </w:rPr>
            </w:r>
            <w:r>
              <w:rPr>
                <w:b w:val="0"/>
                <w:i w:val="0"/>
                <w:sz w:val="18"/>
              </w:rPr>
              <w:t>Trifluridine (Viroptic)</w:t>
            </w:r>
            <w:r>
              <w:rPr>
                <w:sz w:val="18"/>
              </w:rPr>
              <w:br/>
            </w:r>
            <w:r>
              <w:rPr>
                <w:b w:val="0"/>
                <w:i w:val="0"/>
                <w:sz w:val="18"/>
              </w:rPr>
              <w:t>topical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Herpes simplex keratitis and keratoconjunctivitis.</w:t>
            </w:r>
          </w:p>
        </w:tc>
        <w:tc>
          <w:tcPr>
            <w:tcW w:type="dxa" w:w="2909"/>
          </w:tcPr>
          <w:p>
            <w:pPr>
              <w:spacing w:after="40"/>
            </w:pPr>
            <w:r>
              <w:rPr>
                <w:sz w:val="18"/>
              </w:rPr>
            </w:r>
            <w:r>
              <w:rPr>
                <w:b w:val="0"/>
                <w:i w:val="0"/>
                <w:sz w:val="18"/>
              </w:rPr>
              <w:t>A topical solution, unlike the oral and intravenous antivirals.</w:t>
            </w:r>
          </w:p>
        </w:tc>
        <w:tc>
          <w:tcPr>
            <w:tcW w:type="dxa" w:w="2909"/>
          </w:tcPr>
          <w:p>
            <w:pPr>
              <w:spacing w:after="40"/>
            </w:pPr>
            <w:r>
              <w:rPr>
                <w:sz w:val="18"/>
              </w:rPr>
            </w:r>
            <w:r>
              <w:rPr>
                <w:b w:val="0"/>
                <w:i w:val="0"/>
                <w:sz w:val="18"/>
              </w:rPr>
              <w:t>L4</w:t>
            </w:r>
            <w:r>
              <w:rPr>
                <w:sz w:val="18"/>
              </w:rPr>
              <w:br/>
            </w:r>
            <w:r>
              <w:rPr>
                <w:b w:val="0"/>
                <w:i w:val="0"/>
                <w:sz w:val="18"/>
              </w:rPr>
              <w:t>slide 26</w:t>
            </w:r>
          </w:p>
        </w:tc>
      </w:tr>
      <w:tr>
        <w:tc>
          <w:tcPr>
            <w:tcW w:type="dxa" w:w="2909"/>
          </w:tcPr>
          <w:p>
            <w:pPr>
              <w:spacing w:after="40"/>
            </w:pPr>
            <w:r>
              <w:rPr>
                <w:sz w:val="18"/>
              </w:rPr>
            </w:r>
            <w:r>
              <w:rPr>
                <w:b w:val="0"/>
                <w:i w:val="0"/>
                <w:sz w:val="18"/>
              </w:rPr>
              <w:t>Acyclovir (Zovirax)</w:t>
            </w:r>
            <w:r>
              <w:rPr>
                <w:sz w:val="18"/>
              </w:rPr>
              <w:br/>
            </w:r>
            <w:r>
              <w:rPr>
                <w:b w:val="0"/>
                <w:i w:val="0"/>
                <w:sz w:val="18"/>
              </w:rPr>
              <w:t>oral or intravenous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Herpes zoster ophthalmicus and herpes simplex iridocyclitis.</w:t>
            </w:r>
          </w:p>
        </w:tc>
        <w:tc>
          <w:tcPr>
            <w:tcW w:type="dxa" w:w="2909"/>
          </w:tcPr>
          <w:p>
            <w:pPr>
              <w:spacing w:after="40"/>
            </w:pPr>
            <w:r>
              <w:rPr>
                <w:sz w:val="18"/>
              </w:rPr>
            </w:r>
            <w:r>
              <w:rPr>
                <w:b w:val="0"/>
                <w:i w:val="0"/>
                <w:sz w:val="18"/>
              </w:rPr>
              <w:t>Given by mouth or vein rather than into the eye.</w:t>
            </w:r>
          </w:p>
        </w:tc>
        <w:tc>
          <w:tcPr>
            <w:tcW w:type="dxa" w:w="2909"/>
          </w:tcPr>
          <w:p>
            <w:pPr>
              <w:spacing w:after="40"/>
            </w:pPr>
            <w:r>
              <w:rPr>
                <w:sz w:val="18"/>
              </w:rPr>
            </w:r>
            <w:r>
              <w:rPr>
                <w:b w:val="0"/>
                <w:i w:val="0"/>
                <w:sz w:val="18"/>
              </w:rPr>
              <w:t>L4</w:t>
            </w:r>
            <w:r>
              <w:rPr>
                <w:sz w:val="18"/>
              </w:rPr>
              <w:br/>
            </w:r>
            <w:r>
              <w:rPr>
                <w:b w:val="0"/>
                <w:i w:val="0"/>
                <w:sz w:val="18"/>
              </w:rPr>
              <w:t>slide 26</w:t>
            </w:r>
          </w:p>
        </w:tc>
      </w:tr>
      <w:tr>
        <w:tc>
          <w:tcPr>
            <w:tcW w:type="dxa" w:w="2909"/>
          </w:tcPr>
          <w:p>
            <w:pPr>
              <w:spacing w:after="40"/>
            </w:pPr>
            <w:r>
              <w:rPr>
                <w:sz w:val="18"/>
              </w:rPr>
            </w:r>
            <w:r>
              <w:rPr>
                <w:b w:val="0"/>
                <w:i w:val="0"/>
                <w:sz w:val="18"/>
              </w:rPr>
              <w:t>Valacyclovir (Valtrex), famciclovir (Famvir)</w:t>
            </w:r>
            <w:r>
              <w:rPr>
                <w:sz w:val="18"/>
              </w:rPr>
              <w:br/>
            </w:r>
            <w:r>
              <w:rPr>
                <w:b w:val="0"/>
                <w:i w:val="0"/>
                <w:sz w:val="18"/>
              </w:rPr>
              <w:t>oral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Herpes simplex keratitis and herpes zoster ophthalmicus.</w:t>
            </w:r>
          </w:p>
        </w:tc>
        <w:tc>
          <w:tcPr>
            <w:tcW w:type="dxa" w:w="2909"/>
          </w:tcPr>
          <w:p>
            <w:pPr>
              <w:spacing w:after="40"/>
            </w:pPr>
            <w:r>
              <w:rPr>
                <w:sz w:val="18"/>
              </w:rPr>
            </w:r>
            <w:r>
              <w:rPr>
                <w:b w:val="0"/>
                <w:i w:val="0"/>
                <w:sz w:val="18"/>
              </w:rPr>
              <w:t>Oral agents.</w:t>
            </w:r>
          </w:p>
        </w:tc>
        <w:tc>
          <w:tcPr>
            <w:tcW w:type="dxa" w:w="2909"/>
          </w:tcPr>
          <w:p>
            <w:pPr>
              <w:spacing w:after="40"/>
            </w:pPr>
            <w:r>
              <w:rPr>
                <w:sz w:val="18"/>
              </w:rPr>
            </w:r>
            <w:r>
              <w:rPr>
                <w:b w:val="0"/>
                <w:i w:val="0"/>
                <w:sz w:val="18"/>
              </w:rPr>
              <w:t>L4</w:t>
            </w:r>
            <w:r>
              <w:rPr>
                <w:sz w:val="18"/>
              </w:rPr>
              <w:br/>
            </w:r>
            <w:r>
              <w:rPr>
                <w:b w:val="0"/>
                <w:i w:val="0"/>
                <w:sz w:val="18"/>
              </w:rPr>
              <w:t>slide 26</w:t>
            </w:r>
          </w:p>
        </w:tc>
      </w:tr>
      <w:tr>
        <w:tc>
          <w:tcPr>
            <w:tcW w:type="dxa" w:w="2909"/>
          </w:tcPr>
          <w:p>
            <w:pPr>
              <w:spacing w:after="40"/>
            </w:pPr>
            <w:r>
              <w:rPr>
                <w:sz w:val="18"/>
              </w:rPr>
            </w:r>
            <w:r>
              <w:rPr>
                <w:b w:val="0"/>
                <w:i w:val="0"/>
                <w:sz w:val="18"/>
              </w:rPr>
              <w:t>Agents for cytomegalovirus retinitis</w:t>
            </w:r>
            <w:r>
              <w:rPr>
                <w:sz w:val="18"/>
              </w:rPr>
              <w:br/>
            </w:r>
            <w:r>
              <w:rPr>
                <w:b w:val="0"/>
                <w:i w:val="0"/>
                <w:sz w:val="18"/>
              </w:rPr>
              <w:t>foscarnet, ganciclovir, valganciclovir, cidofovir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Cytomegalovirus retinitis.</w:t>
            </w:r>
            <w:r>
              <w:rPr>
                <w:b w:val="0"/>
                <w:i w:val="0"/>
                <w:sz w:val="18"/>
              </w:rPr>
              <w:t xml:space="preserve"> Foscarnet and cidofovir are intravenous; ganciclovir is intravenous, oral or an intravitreal implant; valganciclovir is oral.</w:t>
            </w:r>
          </w:p>
        </w:tc>
        <w:tc>
          <w:tcPr>
            <w:tcW w:type="dxa" w:w="2909"/>
          </w:tcPr>
          <w:p>
            <w:pPr>
              <w:spacing w:after="40"/>
            </w:pPr>
            <w:r>
              <w:rPr>
                <w:sz w:val="18"/>
              </w:rPr>
            </w:r>
            <w:r>
              <w:rPr>
                <w:b w:val="0"/>
                <w:i w:val="0"/>
                <w:sz w:val="18"/>
              </w:rPr>
              <w:t>Specialist use; the ganciclovir implant sits inside the eye.</w:t>
            </w:r>
          </w:p>
        </w:tc>
        <w:tc>
          <w:tcPr>
            <w:tcW w:type="dxa" w:w="2909"/>
          </w:tcPr>
          <w:p>
            <w:pPr>
              <w:spacing w:after="40"/>
            </w:pPr>
            <w:r>
              <w:rPr>
                <w:sz w:val="18"/>
              </w:rPr>
            </w:r>
            <w:r>
              <w:rPr>
                <w:b w:val="0"/>
                <w:i w:val="0"/>
                <w:sz w:val="18"/>
              </w:rPr>
              <w:t>L4</w:t>
            </w:r>
            <w:r>
              <w:rPr>
                <w:sz w:val="18"/>
              </w:rPr>
              <w:br/>
            </w:r>
            <w:r>
              <w:rPr>
                <w:b w:val="0"/>
                <w:i w:val="0"/>
                <w:sz w:val="18"/>
              </w:rPr>
              <w:t>slide 26</w:t>
            </w:r>
          </w:p>
        </w:tc>
      </w:tr>
      <w:tr>
        <w:tc>
          <w:tcPr>
            <w:tcW w:type="dxa" w:w="2909"/>
          </w:tcPr>
          <w:p>
            <w:pPr>
              <w:spacing w:after="40"/>
            </w:pPr>
            <w:r>
              <w:rPr>
                <w:sz w:val="18"/>
              </w:rPr>
            </w:r>
            <w:r>
              <w:rPr>
                <w:b w:val="0"/>
                <w:i w:val="0"/>
                <w:sz w:val="18"/>
              </w:rPr>
              <w:t>Trifluridine (Viroptic)</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Keratoconjunctivitis due to herpes simplex viruses.</w:t>
            </w:r>
          </w:p>
        </w:tc>
        <w:tc>
          <w:tcPr>
            <w:tcW w:type="dxa" w:w="2909"/>
          </w:tcPr>
          <w:p>
            <w:pPr>
              <w:spacing w:after="40"/>
            </w:pPr>
            <w:r>
              <w:rPr>
                <w:sz w:val="18"/>
              </w:rPr>
            </w:r>
            <w:r>
              <w:rPr>
                <w:b w:val="0"/>
                <w:i w:val="0"/>
                <w:sz w:val="18"/>
              </w:rPr>
              <w:t>Expect ocular irritation and punctate keratopathy. No drug interactions.</w:t>
            </w:r>
          </w:p>
        </w:tc>
        <w:tc>
          <w:tcPr>
            <w:tcW w:type="dxa" w:w="2909"/>
          </w:tcPr>
          <w:p>
            <w:pPr>
              <w:spacing w:after="40"/>
            </w:pPr>
            <w:r>
              <w:rPr>
                <w:sz w:val="18"/>
              </w:rPr>
            </w:r>
            <w:r>
              <w:rPr>
                <w:b w:val="0"/>
                <w:i w:val="0"/>
                <w:sz w:val="18"/>
              </w:rPr>
              <w:t>L4</w:t>
            </w:r>
            <w:r>
              <w:rPr>
                <w:sz w:val="18"/>
              </w:rPr>
              <w:br/>
            </w:r>
            <w:r>
              <w:rPr>
                <w:b w:val="0"/>
                <w:i w:val="0"/>
                <w:sz w:val="18"/>
              </w:rPr>
              <w:t>slide 27</w:t>
            </w:r>
          </w:p>
        </w:tc>
      </w:tr>
      <w:tr>
        <w:tc>
          <w:tcPr>
            <w:tcW w:type="dxa" w:w="2909"/>
          </w:tcPr>
          <w:p>
            <w:pPr>
              <w:spacing w:after="40"/>
            </w:pPr>
            <w:r>
              <w:rPr>
                <w:sz w:val="18"/>
              </w:rPr>
            </w:r>
            <w:r>
              <w:rPr>
                <w:b w:val="0"/>
                <w:i w:val="0"/>
                <w:sz w:val="18"/>
              </w:rPr>
              <w:t>Ganciclovir (Zirgan)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Herpetic keratitis</w:t>
            </w:r>
            <w:r>
              <w:rPr>
                <w:b w:val="0"/>
                <w:i w:val="0"/>
                <w:sz w:val="18"/>
              </w:rPr>
              <w:t xml:space="preserve"> (Zirgan is the topical ganciclovir eye preparation). </w:t>
            </w:r>
            <w:r>
              <w:rPr>
                <w:b/>
                <w:i w:val="0"/>
                <w:sz w:val="18"/>
              </w:rPr>
              <w:t>Cytomegalovirus retinitis</w:t>
            </w:r>
            <w:r>
              <w:rPr>
                <w:b w:val="0"/>
                <w:i w:val="0"/>
                <w:sz w:val="18"/>
              </w:rPr>
              <w:t xml:space="preserve"> is treated with a different ganciclovir preparation given by intravitreal injection.</w:t>
            </w:r>
          </w:p>
        </w:tc>
        <w:tc>
          <w:tcPr>
            <w:tcW w:type="dxa" w:w="2909"/>
          </w:tcPr>
          <w:p>
            <w:pPr>
              <w:spacing w:after="40"/>
            </w:pPr>
            <w:r>
              <w:rPr>
                <w:sz w:val="18"/>
              </w:rPr>
            </w:r>
            <w:r>
              <w:rPr>
                <w:b w:val="0"/>
                <w:i w:val="0"/>
                <w:sz w:val="18"/>
              </w:rPr>
              <w:t>Expect ocular irritation and punctate keratitis. No drug interactions.</w:t>
            </w:r>
          </w:p>
        </w:tc>
        <w:tc>
          <w:tcPr>
            <w:tcW w:type="dxa" w:w="2909"/>
          </w:tcPr>
          <w:p>
            <w:pPr>
              <w:spacing w:after="40"/>
            </w:pPr>
            <w:r>
              <w:rPr>
                <w:sz w:val="18"/>
              </w:rPr>
            </w:r>
            <w:r>
              <w:rPr>
                <w:b w:val="0"/>
                <w:i w:val="0"/>
                <w:sz w:val="18"/>
              </w:rPr>
              <w:t>L4</w:t>
            </w:r>
            <w:r>
              <w:rPr>
                <w:sz w:val="18"/>
              </w:rPr>
              <w:br/>
            </w:r>
            <w:r>
              <w:rPr>
                <w:b w:val="0"/>
                <w:i w:val="0"/>
                <w:sz w:val="18"/>
              </w:rPr>
              <w:t>slide 28</w:t>
            </w:r>
          </w:p>
        </w:tc>
      </w:tr>
      <w:tr>
        <w:tc>
          <w:tcPr>
            <w:tcW w:type="dxa" w:w="14545"/>
            <w:gridSpan w:val="5"/>
          </w:tcPr>
          <w:p>
            <w:pPr>
              <w:spacing w:after="40"/>
            </w:pPr>
            <w:r/>
          </w:p>
        </w:tc>
      </w:tr>
      <w:tr>
        <w:tc>
          <w:tcPr>
            <w:tcW w:type="dxa" w:w="2909"/>
          </w:tcPr>
          <w:p>
            <w:pPr>
              <w:spacing w:after="40"/>
            </w:pPr>
            <w:r>
              <w:rPr>
                <w:sz w:val="18"/>
              </w:rPr>
            </w:r>
            <w:r>
              <w:rPr>
                <w:b w:val="0"/>
                <w:i w:val="0"/>
                <w:sz w:val="18"/>
              </w:rPr>
              <w:t>Natamycin (Natacyn)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The only commercially available ophthalmic antifungal.</w:t>
            </w:r>
            <w:r>
              <w:rPr>
                <w:b w:val="0"/>
                <w:i w:val="0"/>
                <w:sz w:val="18"/>
              </w:rPr>
              <w:t xml:space="preserve"> Fungal eye infections are on the rise as more patients are immunocompromised.</w:t>
            </w:r>
          </w:p>
        </w:tc>
        <w:tc>
          <w:tcPr>
            <w:tcW w:type="dxa" w:w="2909"/>
          </w:tcPr>
          <w:p>
            <w:pPr>
              <w:spacing w:after="40"/>
            </w:pPr>
            <w:r>
              <w:rPr>
                <w:sz w:val="18"/>
              </w:rPr>
            </w:r>
            <w:r>
              <w:rPr>
                <w:b/>
                <w:i w:val="0"/>
                <w:sz w:val="18"/>
              </w:rPr>
              <w:t>Risk factors for fungal eye infection: trauma, chronic ocular surface disease, contact lens wear and immunosuppression (including topical steroid use).</w:t>
            </w:r>
          </w:p>
        </w:tc>
        <w:tc>
          <w:tcPr>
            <w:tcW w:type="dxa" w:w="2909"/>
          </w:tcPr>
          <w:p>
            <w:pPr>
              <w:spacing w:after="40"/>
            </w:pPr>
            <w:r>
              <w:rPr>
                <w:sz w:val="18"/>
              </w:rPr>
            </w:r>
            <w:r>
              <w:rPr>
                <w:b w:val="0"/>
                <w:i w:val="0"/>
                <w:sz w:val="18"/>
              </w:rPr>
              <w:t>L4</w:t>
            </w:r>
            <w:r>
              <w:rPr>
                <w:sz w:val="18"/>
              </w:rPr>
              <w:br/>
            </w:r>
            <w:r>
              <w:rPr>
                <w:b w:val="0"/>
                <w:i w:val="0"/>
                <w:sz w:val="18"/>
              </w:rPr>
              <w:t>slide 30</w:t>
            </w:r>
          </w:p>
        </w:tc>
      </w:tr>
      <w:tr>
        <w:tc>
          <w:tcPr>
            <w:tcW w:type="dxa" w:w="2909"/>
          </w:tcPr>
          <w:p>
            <w:pPr>
              <w:spacing w:after="40"/>
            </w:pPr>
            <w:r>
              <w:rPr>
                <w:sz w:val="18"/>
              </w:rPr>
            </w:r>
            <w:r>
              <w:rPr>
                <w:b w:val="0"/>
                <w:i w:val="0"/>
                <w:sz w:val="18"/>
              </w:rPr>
              <w:t>Amphotericin B</w:t>
            </w:r>
            <w:r>
              <w:rPr>
                <w:sz w:val="18"/>
              </w:rPr>
              <w:br/>
            </w:r>
            <w:r>
              <w:rPr>
                <w:b w:val="0"/>
                <w:i w:val="0"/>
                <w:sz w:val="18"/>
              </w:rPr>
              <w:t>polyene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Yeast and fungal keratitis and endophthalmitis.</w:t>
            </w:r>
            <w:r>
              <w:rPr>
                <w:b w:val="0"/>
                <w:i w:val="0"/>
                <w:sz w:val="18"/>
              </w:rPr>
              <w:t xml:space="preserve"> It is the agent given by every route: topical, subconjunctival, intravitreal and intravenous.</w:t>
            </w:r>
          </w:p>
        </w:tc>
        <w:tc>
          <w:tcPr>
            <w:tcW w:type="dxa" w:w="2909"/>
          </w:tcPr>
          <w:p>
            <w:pPr>
              <w:spacing w:after="40"/>
            </w:pPr>
            <w:r>
              <w:rPr>
                <w:sz w:val="18"/>
              </w:rPr>
            </w:r>
            <w:r>
              <w:rPr>
                <w:b w:val="0"/>
                <w:i w:val="0"/>
                <w:sz w:val="18"/>
              </w:rPr>
              <w:t>The other routes are used for endophthalmitis.</w:t>
            </w:r>
          </w:p>
        </w:tc>
        <w:tc>
          <w:tcPr>
            <w:tcW w:type="dxa" w:w="2909"/>
          </w:tcPr>
          <w:p>
            <w:pPr>
              <w:spacing w:after="40"/>
            </w:pPr>
            <w:r>
              <w:rPr>
                <w:sz w:val="18"/>
              </w:rPr>
            </w:r>
            <w:r>
              <w:rPr>
                <w:b w:val="0"/>
                <w:i w:val="0"/>
                <w:sz w:val="18"/>
              </w:rPr>
              <w:t>L4</w:t>
            </w:r>
            <w:r>
              <w:rPr>
                <w:sz w:val="18"/>
              </w:rPr>
              <w:br/>
            </w:r>
            <w:r>
              <w:rPr>
                <w:b w:val="0"/>
                <w:i w:val="0"/>
                <w:sz w:val="18"/>
              </w:rPr>
              <w:t>slide 31</w:t>
            </w:r>
          </w:p>
        </w:tc>
      </w:tr>
      <w:tr>
        <w:tc>
          <w:tcPr>
            <w:tcW w:type="dxa" w:w="2909"/>
          </w:tcPr>
          <w:p>
            <w:pPr>
              <w:spacing w:after="40"/>
            </w:pPr>
            <w:r>
              <w:rPr>
                <w:sz w:val="18"/>
              </w:rPr>
            </w:r>
            <w:r>
              <w:rPr>
                <w:b w:val="0"/>
                <w:i w:val="0"/>
                <w:sz w:val="18"/>
              </w:rPr>
              <w:t>Natamycin</w:t>
            </w:r>
            <w:r>
              <w:rPr>
                <w:sz w:val="18"/>
              </w:rPr>
              <w:br/>
            </w:r>
            <w:r>
              <w:rPr>
                <w:b w:val="0"/>
                <w:i w:val="0"/>
                <w:sz w:val="18"/>
              </w:rPr>
              <w:t>polyene, topical suspension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Yeast and fungal blepharitis, conjunctivitis and keratitis.</w:t>
            </w:r>
          </w:p>
        </w:tc>
        <w:tc>
          <w:tcPr>
            <w:tcW w:type="dxa" w:w="2909"/>
          </w:tcPr>
          <w:p>
            <w:pPr>
              <w:spacing w:after="40"/>
            </w:pPr>
            <w:r>
              <w:rPr>
                <w:sz w:val="18"/>
              </w:rPr>
            </w:r>
            <w:r>
              <w:rPr>
                <w:b w:val="0"/>
                <w:i w:val="0"/>
                <w:sz w:val="18"/>
              </w:rPr>
              <w:t>Given as a topical suspension.</w:t>
            </w:r>
          </w:p>
        </w:tc>
        <w:tc>
          <w:tcPr>
            <w:tcW w:type="dxa" w:w="2909"/>
          </w:tcPr>
          <w:p>
            <w:pPr>
              <w:spacing w:after="40"/>
            </w:pPr>
            <w:r>
              <w:rPr>
                <w:sz w:val="18"/>
              </w:rPr>
            </w:r>
            <w:r>
              <w:rPr>
                <w:b w:val="0"/>
                <w:i w:val="0"/>
                <w:sz w:val="18"/>
              </w:rPr>
              <w:t>L4</w:t>
            </w:r>
            <w:r>
              <w:rPr>
                <w:sz w:val="18"/>
              </w:rPr>
              <w:br/>
            </w:r>
            <w:r>
              <w:rPr>
                <w:b w:val="0"/>
                <w:i w:val="0"/>
                <w:sz w:val="18"/>
              </w:rPr>
              <w:t>slide 31</w:t>
            </w:r>
          </w:p>
        </w:tc>
      </w:tr>
      <w:tr>
        <w:tc>
          <w:tcPr>
            <w:tcW w:type="dxa" w:w="2909"/>
          </w:tcPr>
          <w:p>
            <w:pPr>
              <w:spacing w:after="40"/>
            </w:pPr>
            <w:r>
              <w:rPr>
                <w:sz w:val="18"/>
              </w:rPr>
            </w:r>
            <w:r>
              <w:rPr>
                <w:b w:val="0"/>
                <w:i w:val="0"/>
                <w:sz w:val="18"/>
              </w:rPr>
              <w:t>Fluconazole, itraconazole, ketoconazole</w:t>
            </w:r>
            <w:r>
              <w:rPr>
                <w:sz w:val="18"/>
              </w:rPr>
              <w:br/>
            </w:r>
            <w:r>
              <w:rPr>
                <w:b w:val="0"/>
                <w:i w:val="0"/>
                <w:sz w:val="18"/>
              </w:rPr>
              <w:t>azoles, oral (fluconazole and itraconazole are triazoles; ketoconazole is an imidazole)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Yeast keratitis and endophthalmitis</w:t>
            </w:r>
            <w:r>
              <w:rPr>
                <w:b w:val="0"/>
                <w:i w:val="0"/>
                <w:sz w:val="18"/>
              </w:rPr>
              <w:t xml:space="preserve"> (fluconazole and ketoconazole); </w:t>
            </w:r>
            <w:r>
              <w:rPr>
                <w:b/>
                <w:i w:val="0"/>
                <w:sz w:val="18"/>
              </w:rPr>
              <w:t>yeast and fungal keratitis and endophthalmitis</w:t>
            </w:r>
            <w:r>
              <w:rPr>
                <w:b w:val="0"/>
                <w:i w:val="0"/>
                <w:sz w:val="18"/>
              </w:rPr>
              <w:t xml:space="preserve"> (itraconazole). Fluconazole can also be given intravenously.</w:t>
            </w:r>
          </w:p>
        </w:tc>
        <w:tc>
          <w:tcPr>
            <w:tcW w:type="dxa" w:w="2909"/>
          </w:tcPr>
          <w:p>
            <w:pPr>
              <w:spacing w:after="40"/>
            </w:pPr>
            <w:r>
              <w:rPr>
                <w:sz w:val="18"/>
              </w:rPr>
            </w:r>
            <w:r>
              <w:rPr>
                <w:b w:val="0"/>
                <w:i w:val="0"/>
                <w:sz w:val="18"/>
              </w:rPr>
              <w:t>Systemic agents given by mouth.</w:t>
            </w:r>
          </w:p>
        </w:tc>
        <w:tc>
          <w:tcPr>
            <w:tcW w:type="dxa" w:w="2909"/>
          </w:tcPr>
          <w:p>
            <w:pPr>
              <w:spacing w:after="40"/>
            </w:pPr>
            <w:r>
              <w:rPr>
                <w:sz w:val="18"/>
              </w:rPr>
            </w:r>
            <w:r>
              <w:rPr>
                <w:b w:val="0"/>
                <w:i w:val="0"/>
                <w:sz w:val="18"/>
              </w:rPr>
              <w:t>L4</w:t>
            </w:r>
            <w:r>
              <w:rPr>
                <w:sz w:val="18"/>
              </w:rPr>
              <w:br/>
            </w:r>
            <w:r>
              <w:rPr>
                <w:b w:val="0"/>
                <w:i w:val="0"/>
                <w:sz w:val="18"/>
              </w:rPr>
              <w:t>slide 31</w:t>
            </w:r>
          </w:p>
        </w:tc>
      </w:tr>
      <w:tr>
        <w:tc>
          <w:tcPr>
            <w:tcW w:type="dxa" w:w="2909"/>
          </w:tcPr>
          <w:p>
            <w:pPr>
              <w:spacing w:after="40"/>
            </w:pPr>
            <w:r>
              <w:rPr>
                <w:sz w:val="18"/>
              </w:rPr>
            </w:r>
            <w:r>
              <w:rPr>
                <w:b w:val="0"/>
                <w:i w:val="0"/>
                <w:sz w:val="18"/>
              </w:rPr>
              <w:t>Miconazole</w:t>
            </w:r>
            <w:r>
              <w:rPr>
                <w:sz w:val="18"/>
              </w:rPr>
              <w:br/>
            </w:r>
            <w:r>
              <w:rPr>
                <w:b w:val="0"/>
                <w:i w:val="0"/>
                <w:sz w:val="18"/>
              </w:rPr>
              <w:t>imidazole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Yeast and fungal keratitis</w:t>
            </w:r>
            <w:r>
              <w:rPr>
                <w:b w:val="0"/>
                <w:i w:val="0"/>
                <w:sz w:val="18"/>
              </w:rPr>
              <w:t xml:space="preserve"> (topical solution); </w:t>
            </w:r>
            <w:r>
              <w:rPr>
                <w:b/>
                <w:i w:val="0"/>
                <w:sz w:val="18"/>
              </w:rPr>
              <w:t>yeast and fungal endophthalmitis</w:t>
            </w:r>
            <w:r>
              <w:rPr>
                <w:b w:val="0"/>
                <w:i w:val="0"/>
                <w:sz w:val="18"/>
              </w:rPr>
              <w:t xml:space="preserve"> (subconjunctival and intravitreal).</w:t>
            </w:r>
          </w:p>
        </w:tc>
        <w:tc>
          <w:tcPr>
            <w:tcW w:type="dxa" w:w="2909"/>
          </w:tcPr>
          <w:p>
            <w:pPr>
              <w:spacing w:after="40"/>
            </w:pPr>
            <w:r>
              <w:rPr>
                <w:sz w:val="18"/>
              </w:rPr>
            </w:r>
            <w:r>
              <w:rPr>
                <w:b w:val="0"/>
                <w:i w:val="0"/>
                <w:sz w:val="18"/>
              </w:rPr>
              <w:t>Given topically, under the conjunctiva or into the vitreous.</w:t>
            </w:r>
          </w:p>
        </w:tc>
        <w:tc>
          <w:tcPr>
            <w:tcW w:type="dxa" w:w="2909"/>
          </w:tcPr>
          <w:p>
            <w:pPr>
              <w:spacing w:after="40"/>
            </w:pPr>
            <w:r>
              <w:rPr>
                <w:sz w:val="18"/>
              </w:rPr>
            </w:r>
            <w:r>
              <w:rPr>
                <w:b w:val="0"/>
                <w:i w:val="0"/>
                <w:sz w:val="18"/>
              </w:rPr>
              <w:t>L4</w:t>
            </w:r>
            <w:r>
              <w:rPr>
                <w:sz w:val="18"/>
              </w:rPr>
              <w:br/>
            </w:r>
            <w:r>
              <w:rPr>
                <w:b w:val="0"/>
                <w:i w:val="0"/>
                <w:sz w:val="18"/>
              </w:rPr>
              <w:t>slide 31</w:t>
            </w:r>
          </w:p>
        </w:tc>
      </w:tr>
      <w:tr>
        <w:tc>
          <w:tcPr>
            <w:tcW w:type="dxa" w:w="2909"/>
          </w:tcPr>
          <w:p>
            <w:pPr>
              <w:spacing w:after="40"/>
            </w:pPr>
            <w:r>
              <w:rPr>
                <w:sz w:val="18"/>
              </w:rPr>
            </w:r>
            <w:r>
              <w:rPr>
                <w:b w:val="0"/>
                <w:i w:val="0"/>
                <w:sz w:val="18"/>
              </w:rPr>
              <w:t>Natamycin (Natacyn)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Conjunctivitis and keratitis caused by Aspergillus, Candida, Cephalosporium, Fusarium and Penicillium.</w:t>
            </w:r>
          </w:p>
        </w:tc>
        <w:tc>
          <w:tcPr>
            <w:tcW w:type="dxa" w:w="2909"/>
          </w:tcPr>
          <w:p>
            <w:pPr>
              <w:spacing w:after="40"/>
            </w:pPr>
            <w:r>
              <w:rPr>
                <w:sz w:val="18"/>
              </w:rPr>
            </w:r>
            <w:r>
              <w:rPr>
                <w:b w:val="0"/>
                <w:i w:val="0"/>
                <w:sz w:val="18"/>
              </w:rPr>
              <w:t>Expect ocular irritation. No drug interactions.</w:t>
            </w:r>
          </w:p>
        </w:tc>
        <w:tc>
          <w:tcPr>
            <w:tcW w:type="dxa" w:w="2909"/>
          </w:tcPr>
          <w:p>
            <w:pPr>
              <w:spacing w:after="40"/>
            </w:pPr>
            <w:r>
              <w:rPr>
                <w:sz w:val="18"/>
              </w:rPr>
            </w:r>
            <w:r>
              <w:rPr>
                <w:b w:val="0"/>
                <w:i w:val="0"/>
                <w:sz w:val="18"/>
              </w:rPr>
              <w:t>L4</w:t>
            </w:r>
            <w:r>
              <w:rPr>
                <w:sz w:val="18"/>
              </w:rPr>
              <w:br/>
            </w:r>
            <w:r>
              <w:rPr>
                <w:b w:val="0"/>
                <w:i w:val="0"/>
                <w:sz w:val="18"/>
              </w:rPr>
              <w:t>slide 32</w:t>
            </w:r>
          </w:p>
        </w:tc>
      </w:tr>
      <w:tr>
        <w:tc>
          <w:tcPr>
            <w:tcW w:type="dxa" w:w="14545"/>
            <w:gridSpan w:val="5"/>
          </w:tcPr>
          <w:p>
            <w:pPr>
              <w:spacing w:after="40"/>
            </w:pPr>
            <w:r/>
          </w:p>
        </w:tc>
      </w:tr>
      <w:tr>
        <w:tc>
          <w:tcPr>
            <w:tcW w:type="dxa" w:w="2909"/>
          </w:tcPr>
          <w:p>
            <w:pPr>
              <w:spacing w:after="40"/>
            </w:pPr>
            <w:r>
              <w:rPr>
                <w:sz w:val="18"/>
              </w:rPr>
            </w:r>
            <w:r>
              <w:rPr>
                <w:b w:val="0"/>
                <w:i w:val="0"/>
                <w:sz w:val="18"/>
              </w:rPr>
              <w:t>Before any ophthalmic medication</w:t>
            </w:r>
            <w:r>
              <w:rPr>
                <w:sz w:val="18"/>
              </w:rPr>
              <w:br/>
            </w:r>
            <w:r>
              <w:rPr>
                <w:b w:val="0"/>
                <w:i w:val="0"/>
                <w:sz w:val="18"/>
              </w:rPr>
              <w:t>precautions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Perform a visual acuity test before instilling any medication</w:t>
            </w:r>
            <w:r>
              <w:rPr>
                <w:b w:val="0"/>
                <w:i w:val="0"/>
                <w:sz w:val="18"/>
              </w:rPr>
              <w:t>, document allergies to medications and document the date and result of the last eye exam.</w:t>
            </w:r>
          </w:p>
        </w:tc>
        <w:tc>
          <w:tcPr>
            <w:tcW w:type="dxa" w:w="2909"/>
          </w:tcPr>
          <w:p>
            <w:pPr>
              <w:spacing w:after="40"/>
            </w:pPr>
            <w:r>
              <w:rPr>
                <w:sz w:val="18"/>
              </w:rPr>
            </w:r>
            <w:r>
              <w:rPr>
                <w:b/>
                <w:i w:val="0"/>
                <w:sz w:val="18"/>
              </w:rPr>
              <w:t>Document visual acuity at every follow-up visit. If visual acuity gets worse, refer immediately to ophthalmology.</w:t>
            </w:r>
          </w:p>
        </w:tc>
        <w:tc>
          <w:tcPr>
            <w:tcW w:type="dxa" w:w="2909"/>
          </w:tcPr>
          <w:p>
            <w:pPr>
              <w:spacing w:after="40"/>
            </w:pPr>
            <w:r>
              <w:rPr>
                <w:sz w:val="18"/>
              </w:rPr>
            </w:r>
            <w:r>
              <w:rPr>
                <w:b w:val="0"/>
                <w:i w:val="0"/>
                <w:sz w:val="18"/>
              </w:rPr>
              <w:t>L4</w:t>
            </w:r>
            <w:r>
              <w:rPr>
                <w:sz w:val="18"/>
              </w:rPr>
              <w:br/>
            </w:r>
            <w:r>
              <w:rPr>
                <w:b w:val="0"/>
                <w:i w:val="0"/>
                <w:sz w:val="18"/>
              </w:rPr>
              <w:t>slide 33</w:t>
            </w:r>
          </w:p>
        </w:tc>
      </w:tr>
      <w:tr>
        <w:tc>
          <w:tcPr>
            <w:tcW w:type="dxa" w:w="2909"/>
          </w:tcPr>
          <w:p>
            <w:pPr>
              <w:spacing w:after="40"/>
            </w:pPr>
            <w:r>
              <w:rPr>
                <w:sz w:val="18"/>
              </w:rPr>
            </w:r>
            <w:r>
              <w:rPr>
                <w:b w:val="0"/>
                <w:i w:val="0"/>
                <w:sz w:val="18"/>
              </w:rPr>
              <w:t>Instilling eye drops</w:t>
            </w:r>
            <w:r>
              <w:rPr>
                <w:sz w:val="18"/>
              </w:rPr>
              <w:br/>
            </w:r>
            <w:r>
              <w:rPr>
                <w:b w:val="0"/>
                <w:i w:val="0"/>
                <w:sz w:val="18"/>
              </w:rPr>
              <w:t>steps 1 to 3</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Wash the hands thoroughly with soap and water (the most important step).</w:t>
            </w:r>
            <w:r>
              <w:rPr>
                <w:b w:val="0"/>
                <w:i w:val="0"/>
                <w:sz w:val="18"/>
              </w:rPr>
              <w:t xml:space="preserve"> Keep the dropper sterile by not touching it to anything else.</w:t>
            </w:r>
          </w:p>
        </w:tc>
        <w:tc>
          <w:tcPr>
            <w:tcW w:type="dxa" w:w="2909"/>
          </w:tcPr>
          <w:p>
            <w:pPr>
              <w:spacing w:after="40"/>
            </w:pPr>
            <w:r>
              <w:rPr>
                <w:sz w:val="18"/>
              </w:rPr>
            </w:r>
            <w:r>
              <w:rPr>
                <w:b w:val="0"/>
                <w:i w:val="0"/>
                <w:sz w:val="18"/>
              </w:rPr>
              <w:t>Tilt the head back and pull down the lower eyelid to form a pocket.</w:t>
            </w:r>
          </w:p>
        </w:tc>
        <w:tc>
          <w:tcPr>
            <w:tcW w:type="dxa" w:w="2909"/>
          </w:tcPr>
          <w:p>
            <w:pPr>
              <w:spacing w:after="40"/>
            </w:pPr>
            <w:r>
              <w:rPr>
                <w:sz w:val="18"/>
              </w:rPr>
            </w:r>
            <w:r>
              <w:rPr>
                <w:b w:val="0"/>
                <w:i w:val="0"/>
                <w:sz w:val="18"/>
              </w:rPr>
              <w:t>L4</w:t>
            </w:r>
            <w:r>
              <w:rPr>
                <w:sz w:val="18"/>
              </w:rPr>
              <w:br/>
            </w:r>
            <w:r>
              <w:rPr>
                <w:b w:val="0"/>
                <w:i w:val="0"/>
                <w:sz w:val="18"/>
              </w:rPr>
              <w:t>slide 34</w:t>
            </w:r>
          </w:p>
        </w:tc>
      </w:tr>
      <w:tr>
        <w:tc>
          <w:tcPr>
            <w:tcW w:type="dxa" w:w="2909"/>
          </w:tcPr>
          <w:p>
            <w:pPr>
              <w:spacing w:after="40"/>
            </w:pPr>
            <w:r>
              <w:rPr>
                <w:sz w:val="18"/>
              </w:rPr>
            </w:r>
            <w:r>
              <w:rPr>
                <w:b w:val="0"/>
                <w:i w:val="0"/>
                <w:sz w:val="18"/>
              </w:rPr>
              <w:t>Instilling eye drops</w:t>
            </w:r>
            <w:r>
              <w:rPr>
                <w:sz w:val="18"/>
              </w:rPr>
              <w:br/>
            </w:r>
            <w:r>
              <w:rPr>
                <w:b w:val="0"/>
                <w:i w:val="0"/>
                <w:sz w:val="18"/>
              </w:rPr>
              <w:t>steps 4 and 5</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Hold the dropper with the other hand </w:t>
            </w:r>
            <w:r>
              <w:rPr>
                <w:b/>
                <w:i w:val="0"/>
                <w:sz w:val="18"/>
              </w:rPr>
              <w:t>as close to the eye as possible without touching it</w:t>
            </w:r>
            <w:r>
              <w:rPr>
                <w:b w:val="0"/>
                <w:i w:val="0"/>
                <w:sz w:val="18"/>
              </w:rPr>
              <w:t>.</w:t>
            </w:r>
          </w:p>
        </w:tc>
        <w:tc>
          <w:tcPr>
            <w:tcW w:type="dxa" w:w="2909"/>
          </w:tcPr>
          <w:p>
            <w:pPr>
              <w:spacing w:after="40"/>
            </w:pPr>
            <w:r>
              <w:rPr>
                <w:sz w:val="18"/>
              </w:rPr>
            </w:r>
            <w:r>
              <w:rPr>
                <w:b w:val="0"/>
                <w:i w:val="0"/>
                <w:sz w:val="18"/>
              </w:rPr>
              <w:t xml:space="preserve">Squeeze the dropper to place </w:t>
            </w:r>
            <w:r>
              <w:rPr>
                <w:b/>
                <w:i w:val="0"/>
                <w:sz w:val="18"/>
              </w:rPr>
              <w:t>one drop</w:t>
            </w:r>
            <w:r>
              <w:rPr>
                <w:b w:val="0"/>
                <w:i w:val="0"/>
                <w:sz w:val="18"/>
              </w:rPr>
              <w:t xml:space="preserve"> into the pocket.</w:t>
            </w:r>
          </w:p>
        </w:tc>
        <w:tc>
          <w:tcPr>
            <w:tcW w:type="dxa" w:w="2909"/>
          </w:tcPr>
          <w:p>
            <w:pPr>
              <w:spacing w:after="40"/>
            </w:pPr>
            <w:r>
              <w:rPr>
                <w:sz w:val="18"/>
              </w:rPr>
            </w:r>
            <w:r>
              <w:rPr>
                <w:b w:val="0"/>
                <w:i w:val="0"/>
                <w:sz w:val="18"/>
              </w:rPr>
              <w:t>L4</w:t>
            </w:r>
            <w:r>
              <w:rPr>
                <w:sz w:val="18"/>
              </w:rPr>
              <w:br/>
            </w:r>
            <w:r>
              <w:rPr>
                <w:b w:val="0"/>
                <w:i w:val="0"/>
                <w:sz w:val="18"/>
              </w:rPr>
              <w:t>slide 35</w:t>
            </w:r>
          </w:p>
        </w:tc>
      </w:tr>
      <w:tr>
        <w:tc>
          <w:tcPr>
            <w:tcW w:type="dxa" w:w="2909"/>
          </w:tcPr>
          <w:p>
            <w:pPr>
              <w:spacing w:after="40"/>
            </w:pPr>
            <w:r>
              <w:rPr>
                <w:sz w:val="18"/>
              </w:rPr>
            </w:r>
            <w:r>
              <w:rPr>
                <w:b w:val="0"/>
                <w:i w:val="0"/>
                <w:sz w:val="18"/>
              </w:rPr>
              <w:t>Instilling eye drops</w:t>
            </w:r>
            <w:r>
              <w:rPr>
                <w:sz w:val="18"/>
              </w:rPr>
              <w:br/>
            </w:r>
            <w:r>
              <w:rPr>
                <w:b w:val="0"/>
                <w:i w:val="0"/>
                <w:sz w:val="18"/>
              </w:rPr>
              <w:t>steps 6 to 8</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Close the eyes, tilt the head forward and hold a finger over the lacrimal duct. Keep the eyes closed for 2 to 3 minutes.</w:t>
            </w:r>
          </w:p>
        </w:tc>
        <w:tc>
          <w:tcPr>
            <w:tcW w:type="dxa" w:w="2909"/>
          </w:tcPr>
          <w:p>
            <w:pPr>
              <w:spacing w:after="40"/>
            </w:pPr>
            <w:r>
              <w:rPr>
                <w:sz w:val="18"/>
              </w:rPr>
            </w:r>
            <w:r>
              <w:rPr>
                <w:b w:val="0"/>
                <w:i w:val="0"/>
                <w:sz w:val="18"/>
              </w:rPr>
              <w:t>Then wipe off the excess and wash the hands again. Blocking the duct keeps the drop on the eye and cuts down drainage into the nose and throat (systemic absorption).</w:t>
            </w:r>
          </w:p>
        </w:tc>
        <w:tc>
          <w:tcPr>
            <w:tcW w:type="dxa" w:w="2909"/>
          </w:tcPr>
          <w:p>
            <w:pPr>
              <w:spacing w:after="40"/>
            </w:pPr>
            <w:r>
              <w:rPr>
                <w:sz w:val="18"/>
              </w:rPr>
            </w:r>
            <w:r>
              <w:rPr>
                <w:b w:val="0"/>
                <w:i w:val="0"/>
                <w:sz w:val="18"/>
              </w:rPr>
              <w:t>L4</w:t>
            </w:r>
            <w:r>
              <w:rPr>
                <w:sz w:val="18"/>
              </w:rPr>
              <w:br/>
            </w:r>
            <w:r>
              <w:rPr>
                <w:b w:val="0"/>
                <w:i w:val="0"/>
                <w:sz w:val="18"/>
              </w:rPr>
              <w:t>slide 36</w:t>
            </w:r>
          </w:p>
        </w:tc>
      </w:tr>
      <w:tr>
        <w:tc>
          <w:tcPr>
            <w:tcW w:type="dxa" w:w="2909"/>
          </w:tcPr>
          <w:p>
            <w:pPr>
              <w:spacing w:after="40"/>
            </w:pPr>
            <w:r>
              <w:rPr>
                <w:sz w:val="18"/>
              </w:rPr>
            </w:r>
            <w:r>
              <w:rPr>
                <w:b w:val="0"/>
                <w:i w:val="0"/>
                <w:sz w:val="18"/>
              </w:rPr>
              <w:t>Ointments and gels versus drops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Ointments are better for children and for patients with poor compliance</w:t>
            </w:r>
            <w:r>
              <w:rPr>
                <w:b w:val="0"/>
                <w:i w:val="0"/>
                <w:sz w:val="18"/>
              </w:rPr>
              <w:t>: even if the drug is on the eyelashes it can still reach the eye.</w:t>
            </w:r>
          </w:p>
        </w:tc>
        <w:tc>
          <w:tcPr>
            <w:tcW w:type="dxa" w:w="2909"/>
          </w:tcPr>
          <w:p>
            <w:pPr>
              <w:spacing w:after="40"/>
            </w:pPr>
            <w:r>
              <w:rPr>
                <w:sz w:val="18"/>
              </w:rPr>
            </w:r>
            <w:r>
              <w:rPr>
                <w:b/>
                <w:i w:val="0"/>
                <w:sz w:val="18"/>
              </w:rPr>
              <w:t>Ointment blurs vision for about 20 minutes, so do not drive until it clears.</w:t>
            </w:r>
            <w:r>
              <w:rPr>
                <w:b w:val="0"/>
                <w:i w:val="0"/>
                <w:sz w:val="18"/>
              </w:rPr>
              <w:t xml:space="preserve"> Squeeze a ribbon of ointment or gel into the pocket; there is no need to cover the lacrimal duct.</w:t>
            </w:r>
          </w:p>
        </w:tc>
        <w:tc>
          <w:tcPr>
            <w:tcW w:type="dxa" w:w="2909"/>
          </w:tcPr>
          <w:p>
            <w:pPr>
              <w:spacing w:after="40"/>
            </w:pPr>
            <w:r>
              <w:rPr>
                <w:sz w:val="18"/>
              </w:rPr>
            </w:r>
            <w:r>
              <w:rPr>
                <w:b w:val="0"/>
                <w:i w:val="0"/>
                <w:sz w:val="18"/>
              </w:rPr>
              <w:t>L4</w:t>
            </w:r>
            <w:r>
              <w:rPr>
                <w:sz w:val="18"/>
              </w:rPr>
              <w:br/>
            </w:r>
            <w:r>
              <w:rPr>
                <w:b w:val="0"/>
                <w:i w:val="0"/>
                <w:sz w:val="18"/>
              </w:rPr>
              <w:t>slide 37</w:t>
            </w:r>
          </w:p>
        </w:tc>
      </w:tr>
      <w:tr>
        <w:tc>
          <w:tcPr>
            <w:tcW w:type="dxa" w:w="2909"/>
          </w:tcPr>
          <w:p>
            <w:pPr>
              <w:spacing w:after="40"/>
            </w:pPr>
            <w:r>
              <w:rPr>
                <w:sz w:val="18"/>
              </w:rPr>
            </w:r>
            <w:r>
              <w:rPr>
                <w:b w:val="0"/>
                <w:i w:val="0"/>
                <w:sz w:val="18"/>
              </w:rPr>
              <w:t>Contact lens wearers with conjunctivitis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Stop wearing contact lenses during conjunctivitis.</w:t>
            </w:r>
            <w:r>
              <w:rPr>
                <w:b w:val="0"/>
                <w:i w:val="0"/>
                <w:sz w:val="18"/>
              </w:rPr>
              <w:t xml:space="preserve"> Lenses may be resumed when the eye is not inflamed and there has been no discharge for 24 hours.</w:t>
            </w:r>
          </w:p>
        </w:tc>
        <w:tc>
          <w:tcPr>
            <w:tcW w:type="dxa" w:w="2909"/>
          </w:tcPr>
          <w:p>
            <w:pPr>
              <w:spacing w:after="40"/>
            </w:pPr>
            <w:r>
              <w:rPr>
                <w:sz w:val="18"/>
              </w:rPr>
            </w:r>
            <w:r>
              <w:rPr>
                <w:b/>
                <w:i w:val="0"/>
                <w:sz w:val="18"/>
              </w:rPr>
              <w:t>Discard or disinfect the lens before reuse, and get rid of eye makeup.</w:t>
            </w:r>
          </w:p>
        </w:tc>
        <w:tc>
          <w:tcPr>
            <w:tcW w:type="dxa" w:w="2909"/>
          </w:tcPr>
          <w:p>
            <w:pPr>
              <w:spacing w:after="40"/>
            </w:pPr>
            <w:r>
              <w:rPr>
                <w:sz w:val="18"/>
              </w:rPr>
            </w:r>
            <w:r>
              <w:rPr>
                <w:b w:val="0"/>
                <w:i w:val="0"/>
                <w:sz w:val="18"/>
              </w:rPr>
              <w:t>L4</w:t>
            </w:r>
            <w:r>
              <w:rPr>
                <w:sz w:val="18"/>
              </w:rPr>
              <w:br/>
            </w:r>
            <w:r>
              <w:rPr>
                <w:b w:val="0"/>
                <w:i w:val="0"/>
                <w:sz w:val="18"/>
              </w:rPr>
              <w:t>slide 38</w:t>
            </w:r>
          </w:p>
        </w:tc>
      </w:tr>
      <w:tr>
        <w:tc>
          <w:tcPr>
            <w:tcW w:type="dxa" w:w="14545"/>
            <w:gridSpan w:val="5"/>
          </w:tcPr>
          <w:p>
            <w:pPr>
              <w:spacing w:after="40"/>
            </w:pPr>
            <w:r/>
          </w:p>
        </w:tc>
      </w:tr>
      <w:tr>
        <w:tc>
          <w:tcPr>
            <w:tcW w:type="dxa" w:w="2909"/>
          </w:tcPr>
          <w:p>
            <w:pPr>
              <w:spacing w:after="40"/>
            </w:pPr>
            <w:r>
              <w:rPr>
                <w:sz w:val="18"/>
              </w:rPr>
            </w:r>
            <w:r>
              <w:rPr>
                <w:b w:val="0"/>
                <w:i w:val="0"/>
                <w:sz w:val="18"/>
              </w:rPr>
              <w:t>Antihistamines (H1 receptor antagonists)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Ocular allergy: they decrease capillary dilation, itch and swelling.</w:t>
            </w:r>
          </w:p>
        </w:tc>
        <w:tc>
          <w:tcPr>
            <w:tcW w:type="dxa" w:w="2909"/>
          </w:tcPr>
          <w:p>
            <w:pPr>
              <w:spacing w:after="40"/>
            </w:pPr>
            <w:r>
              <w:rPr>
                <w:sz w:val="18"/>
              </w:rPr>
            </w:r>
            <w:r>
              <w:rPr>
                <w:b w:val="0"/>
                <w:i w:val="0"/>
                <w:sz w:val="18"/>
              </w:rPr>
              <w:t>They are not simple blockers but inverse agonists (they inactivate the histamine receptor), and they still compete with histamine.</w:t>
            </w:r>
          </w:p>
        </w:tc>
        <w:tc>
          <w:tcPr>
            <w:tcW w:type="dxa" w:w="2909"/>
          </w:tcPr>
          <w:p>
            <w:pPr>
              <w:spacing w:after="40"/>
            </w:pPr>
            <w:r>
              <w:rPr>
                <w:sz w:val="18"/>
              </w:rPr>
            </w:r>
            <w:r>
              <w:rPr>
                <w:b w:val="0"/>
                <w:i w:val="0"/>
                <w:sz w:val="18"/>
              </w:rPr>
              <w:t>L4</w:t>
            </w:r>
            <w:r>
              <w:rPr>
                <w:sz w:val="18"/>
              </w:rPr>
              <w:br/>
            </w:r>
            <w:r>
              <w:rPr>
                <w:b w:val="0"/>
                <w:i w:val="0"/>
                <w:sz w:val="18"/>
              </w:rPr>
              <w:t>slide 42</w:t>
            </w:r>
          </w:p>
        </w:tc>
      </w:tr>
      <w:tr>
        <w:tc>
          <w:tcPr>
            <w:tcW w:type="dxa" w:w="2909"/>
          </w:tcPr>
          <w:p>
            <w:pPr>
              <w:spacing w:after="40"/>
            </w:pPr>
            <w:r>
              <w:rPr>
                <w:sz w:val="18"/>
              </w:rPr>
            </w:r>
            <w:r>
              <w:rPr>
                <w:b w:val="0"/>
                <w:i w:val="0"/>
                <w:sz w:val="18"/>
              </w:rPr>
              <w:t>Ophthalmic antihistamines</w:t>
            </w:r>
            <w:r>
              <w:rPr>
                <w:sz w:val="18"/>
              </w:rPr>
              <w:br/>
            </w:r>
            <w:r>
              <w:rPr>
                <w:b w:val="0"/>
                <w:i w:val="0"/>
                <w:sz w:val="18"/>
              </w:rPr>
              <w:t>azelastine (Optivar), alcaftadine (Lastacaft), bepotastine (Bepreve), emedastine (Emadine), epinastine (Elestat), ketotifen (Zaditor), olopatadine (Patanol, Pataday)</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Ocular allergy. </w:t>
            </w:r>
            <w:r>
              <w:rPr>
                <w:b/>
                <w:i w:val="0"/>
                <w:sz w:val="18"/>
              </w:rPr>
              <w:t>Ketotifen is available over the counter.</w:t>
            </w:r>
            <w:r>
              <w:rPr>
                <w:b w:val="0"/>
                <w:i w:val="0"/>
                <w:sz w:val="18"/>
              </w:rPr>
              <w:t xml:space="preserve"> Some of these agents also have mast cell stabilizing properties.</w:t>
            </w:r>
          </w:p>
        </w:tc>
        <w:tc>
          <w:tcPr>
            <w:tcW w:type="dxa" w:w="2909"/>
          </w:tcPr>
          <w:p>
            <w:pPr>
              <w:spacing w:after="40"/>
            </w:pPr>
            <w:r>
              <w:rPr>
                <w:sz w:val="18"/>
              </w:rPr>
            </w:r>
            <w:r>
              <w:rPr>
                <w:b w:val="0"/>
                <w:i w:val="0"/>
                <w:sz w:val="18"/>
              </w:rPr>
              <w:t>No prescription is needed for ketotifen.</w:t>
            </w:r>
          </w:p>
        </w:tc>
        <w:tc>
          <w:tcPr>
            <w:tcW w:type="dxa" w:w="2909"/>
          </w:tcPr>
          <w:p>
            <w:pPr>
              <w:spacing w:after="40"/>
            </w:pPr>
            <w:r>
              <w:rPr>
                <w:sz w:val="18"/>
              </w:rPr>
            </w:r>
            <w:r>
              <w:rPr>
                <w:b w:val="0"/>
                <w:i w:val="0"/>
                <w:sz w:val="18"/>
              </w:rPr>
              <w:t>L4</w:t>
            </w:r>
            <w:r>
              <w:rPr>
                <w:sz w:val="18"/>
              </w:rPr>
              <w:br/>
            </w:r>
            <w:r>
              <w:rPr>
                <w:b w:val="0"/>
                <w:i w:val="0"/>
                <w:sz w:val="18"/>
              </w:rPr>
              <w:t>slide 43</w:t>
            </w:r>
          </w:p>
        </w:tc>
      </w:tr>
      <w:tr>
        <w:tc>
          <w:tcPr>
            <w:tcW w:type="dxa" w:w="2909"/>
          </w:tcPr>
          <w:p>
            <w:pPr>
              <w:spacing w:after="40"/>
            </w:pPr>
            <w:r>
              <w:rPr>
                <w:sz w:val="18"/>
              </w:rPr>
            </w:r>
            <w:r>
              <w:rPr>
                <w:b w:val="0"/>
                <w:i w:val="0"/>
                <w:sz w:val="18"/>
              </w:rPr>
              <w:t>Ophthalmic antihistamines</w:t>
            </w:r>
            <w:r>
              <w:rPr>
                <w:sz w:val="18"/>
              </w:rPr>
              <w:br/>
            </w:r>
            <w:r>
              <w:rPr>
                <w:b w:val="0"/>
                <w:i w:val="0"/>
                <w:sz w:val="18"/>
              </w:rPr>
              <w:t>dosing and response</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Typically preferred over mast cell stabilizers.</w:t>
            </w:r>
            <w:r>
              <w:rPr>
                <w:b w:val="0"/>
                <w:i w:val="0"/>
                <w:sz w:val="18"/>
              </w:rPr>
              <w:t xml:space="preserve"> Onset of action is within minutes.</w:t>
            </w:r>
          </w:p>
        </w:tc>
        <w:tc>
          <w:tcPr>
            <w:tcW w:type="dxa" w:w="2909"/>
          </w:tcPr>
          <w:p>
            <w:pPr>
              <w:spacing w:after="40"/>
            </w:pPr>
            <w:r>
              <w:rPr>
                <w:sz w:val="18"/>
              </w:rPr>
            </w:r>
            <w:r>
              <w:rPr>
                <w:b w:val="0"/>
                <w:i w:val="0"/>
                <w:sz w:val="18"/>
              </w:rPr>
              <w:t xml:space="preserve">Dosed </w:t>
            </w:r>
            <w:r>
              <w:rPr>
                <w:b/>
                <w:i w:val="0"/>
                <w:sz w:val="18"/>
              </w:rPr>
              <w:t>once or twice daily</w:t>
            </w:r>
            <w:r>
              <w:rPr>
                <w:b w:val="0"/>
                <w:i w:val="0"/>
                <w:sz w:val="18"/>
              </w:rPr>
              <w:t xml:space="preserve">. </w:t>
            </w:r>
            <w:r>
              <w:rPr>
                <w:b/>
                <w:i w:val="0"/>
                <w:sz w:val="18"/>
              </w:rPr>
              <w:t>Allow two weeks of therapy to assess full efficacy.</w:t>
            </w:r>
            <w:r>
              <w:rPr>
                <w:b w:val="0"/>
                <w:i w:val="0"/>
                <w:sz w:val="18"/>
              </w:rPr>
              <w:t xml:space="preserve"> Warn about ocular irritation, headache and increased ocular dryness.</w:t>
            </w:r>
          </w:p>
        </w:tc>
        <w:tc>
          <w:tcPr>
            <w:tcW w:type="dxa" w:w="2909"/>
          </w:tcPr>
          <w:p>
            <w:pPr>
              <w:spacing w:after="40"/>
            </w:pPr>
            <w:r>
              <w:rPr>
                <w:sz w:val="18"/>
              </w:rPr>
            </w:r>
            <w:r>
              <w:rPr>
                <w:b w:val="0"/>
                <w:i w:val="0"/>
                <w:sz w:val="18"/>
              </w:rPr>
              <w:t>L4</w:t>
            </w:r>
            <w:r>
              <w:rPr>
                <w:sz w:val="18"/>
              </w:rPr>
              <w:br/>
            </w:r>
            <w:r>
              <w:rPr>
                <w:b w:val="0"/>
                <w:i w:val="0"/>
                <w:sz w:val="18"/>
              </w:rPr>
              <w:t>slide 44</w:t>
            </w:r>
          </w:p>
        </w:tc>
      </w:tr>
      <w:tr>
        <w:tc>
          <w:tcPr>
            <w:tcW w:type="dxa" w:w="2909"/>
          </w:tcPr>
          <w:p>
            <w:pPr>
              <w:spacing w:after="40"/>
            </w:pPr>
            <w:r>
              <w:rPr>
                <w:sz w:val="18"/>
              </w:rPr>
            </w:r>
            <w:r>
              <w:rPr>
                <w:b w:val="0"/>
                <w:i w:val="0"/>
                <w:sz w:val="18"/>
              </w:rPr>
              <w:t>Mast cell stabilizers</w:t>
            </w:r>
            <w:r>
              <w:rPr>
                <w:sz w:val="18"/>
              </w:rPr>
              <w:br/>
            </w:r>
            <w:r>
              <w:rPr>
                <w:b w:val="0"/>
                <w:i w:val="0"/>
                <w:sz w:val="18"/>
              </w:rPr>
              <w:t>cromolyn (Opticrom), lodoxamide (Alomide), nedocromil (Alocril)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Predictable seasonal allergy in patients who do not tolerate other therapies.</w:t>
            </w:r>
            <w:r>
              <w:rPr>
                <w:b w:val="0"/>
                <w:i w:val="0"/>
                <w:sz w:val="18"/>
              </w:rPr>
              <w:t xml:space="preserve"> They are </w:t>
            </w:r>
            <w:r>
              <w:rPr>
                <w:b/>
                <w:i w:val="0"/>
                <w:sz w:val="18"/>
              </w:rPr>
              <w:t>NOT useful for acute symptoms</w:t>
            </w:r>
            <w:r>
              <w:rPr>
                <w:b w:val="0"/>
                <w:i w:val="0"/>
                <w:sz w:val="18"/>
              </w:rPr>
              <w:t>, unlike antihistamines.</w:t>
            </w:r>
          </w:p>
        </w:tc>
        <w:tc>
          <w:tcPr>
            <w:tcW w:type="dxa" w:w="2909"/>
          </w:tcPr>
          <w:p>
            <w:pPr>
              <w:spacing w:after="40"/>
            </w:pPr>
            <w:r>
              <w:rPr>
                <w:sz w:val="18"/>
              </w:rPr>
            </w:r>
            <w:r>
              <w:rPr>
                <w:b w:val="0"/>
                <w:i w:val="0"/>
                <w:sz w:val="18"/>
              </w:rPr>
              <w:t xml:space="preserve">Full effect takes </w:t>
            </w:r>
            <w:r>
              <w:rPr>
                <w:b/>
                <w:i w:val="0"/>
                <w:sz w:val="18"/>
              </w:rPr>
              <w:t>5 to 14 days</w:t>
            </w:r>
            <w:r>
              <w:rPr>
                <w:b w:val="0"/>
                <w:i w:val="0"/>
                <w:sz w:val="18"/>
              </w:rPr>
              <w:t xml:space="preserve">, and they often need </w:t>
            </w:r>
            <w:r>
              <w:rPr>
                <w:b/>
                <w:i w:val="0"/>
                <w:sz w:val="18"/>
              </w:rPr>
              <w:t>four-times-daily dosing</w:t>
            </w:r>
            <w:r>
              <w:rPr>
                <w:b w:val="0"/>
                <w:i w:val="0"/>
                <w:sz w:val="18"/>
              </w:rPr>
              <w:t>, which is not ideal. Warn about ocular irritation, unpleasant taste and headache.</w:t>
            </w:r>
          </w:p>
        </w:tc>
        <w:tc>
          <w:tcPr>
            <w:tcW w:type="dxa" w:w="2909"/>
          </w:tcPr>
          <w:p>
            <w:pPr>
              <w:spacing w:after="40"/>
            </w:pPr>
            <w:r>
              <w:rPr>
                <w:sz w:val="18"/>
              </w:rPr>
            </w:r>
            <w:r>
              <w:rPr>
                <w:b w:val="0"/>
                <w:i w:val="0"/>
                <w:sz w:val="18"/>
              </w:rPr>
              <w:t>L4</w:t>
            </w:r>
            <w:r>
              <w:rPr>
                <w:sz w:val="18"/>
              </w:rPr>
              <w:br/>
            </w:r>
            <w:r>
              <w:rPr>
                <w:b w:val="0"/>
                <w:i w:val="0"/>
                <w:sz w:val="18"/>
              </w:rPr>
              <w:t>slide 47</w:t>
            </w:r>
          </w:p>
        </w:tc>
      </w:tr>
      <w:tr>
        <w:tc>
          <w:tcPr>
            <w:tcW w:type="dxa" w:w="2909"/>
          </w:tcPr>
          <w:p>
            <w:pPr>
              <w:spacing w:after="40"/>
            </w:pPr>
            <w:r>
              <w:rPr>
                <w:sz w:val="18"/>
              </w:rPr>
            </w:r>
            <w:r>
              <w:rPr>
                <w:b w:val="0"/>
                <w:i w:val="0"/>
                <w:sz w:val="18"/>
              </w:rPr>
              <w:t>Topical vasoconstrictors</w:t>
            </w:r>
            <w:r>
              <w:rPr>
                <w:sz w:val="18"/>
              </w:rPr>
              <w:br/>
            </w:r>
            <w:r>
              <w:rPr>
                <w:b w:val="0"/>
                <w:i w:val="0"/>
                <w:sz w:val="18"/>
              </w:rPr>
              <w:t>tetrahydrozoline (Opti-Clear), naphazoline (VasoClear), pheniramine with naphazoline (Naphcon-A, Visine-A); all over the counter</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Vasoconstrictors activate alpha-adrenergic receptors on blood vessels and </w:t>
            </w:r>
            <w:r>
              <w:rPr>
                <w:b/>
                <w:i w:val="0"/>
                <w:sz w:val="18"/>
              </w:rPr>
              <w:t>decrease conjunctival edema</w:t>
            </w:r>
            <w:r>
              <w:rPr>
                <w:b w:val="0"/>
                <w:i w:val="0"/>
                <w:sz w:val="18"/>
              </w:rPr>
              <w:t>. Good for short-term use only.</w:t>
            </w:r>
          </w:p>
        </w:tc>
        <w:tc>
          <w:tcPr>
            <w:tcW w:type="dxa" w:w="2909"/>
          </w:tcPr>
          <w:p>
            <w:pPr>
              <w:spacing w:after="40"/>
            </w:pPr>
            <w:r>
              <w:rPr>
                <w:sz w:val="18"/>
              </w:rPr>
            </w:r>
            <w:r>
              <w:rPr>
                <w:b/>
                <w:i w:val="0"/>
                <w:sz w:val="18"/>
              </w:rPr>
              <w:t>STAR THIS: prolonged use leads to REBOUND HYPEREMIA (redness worse than before) after stopping. Use for less than 2 weeks. If there is no improvement in 72 hours, stop and see a provider</w:t>
            </w:r>
            <w:r>
              <w:rPr>
                <w:b w:val="0"/>
                <w:i w:val="0"/>
                <w:sz w:val="18"/>
              </w:rPr>
              <w:t>, because it could be something more serious.</w:t>
            </w:r>
          </w:p>
        </w:tc>
        <w:tc>
          <w:tcPr>
            <w:tcW w:type="dxa" w:w="2909"/>
          </w:tcPr>
          <w:p>
            <w:pPr>
              <w:spacing w:after="40"/>
            </w:pPr>
            <w:r>
              <w:rPr>
                <w:sz w:val="18"/>
              </w:rPr>
            </w:r>
            <w:r>
              <w:rPr>
                <w:b w:val="0"/>
                <w:i w:val="0"/>
                <w:sz w:val="18"/>
              </w:rPr>
              <w:t>L4</w:t>
            </w:r>
            <w:r>
              <w:rPr>
                <w:sz w:val="18"/>
              </w:rPr>
              <w:br/>
            </w:r>
            <w:r>
              <w:rPr>
                <w:b w:val="0"/>
                <w:i w:val="0"/>
                <w:sz w:val="18"/>
              </w:rPr>
              <w:t>slide 48</w:t>
            </w:r>
          </w:p>
        </w:tc>
      </w:tr>
      <w:tr>
        <w:tc>
          <w:tcPr>
            <w:tcW w:type="dxa" w:w="2909"/>
          </w:tcPr>
          <w:p>
            <w:pPr>
              <w:spacing w:after="40"/>
            </w:pPr>
            <w:r>
              <w:rPr>
                <w:sz w:val="18"/>
              </w:rPr>
            </w:r>
            <w:r>
              <w:rPr>
                <w:b w:val="0"/>
                <w:i w:val="0"/>
                <w:sz w:val="18"/>
              </w:rPr>
              <w:t>Imidazoline derivatives</w:t>
            </w:r>
            <w:r>
              <w:rPr>
                <w:sz w:val="18"/>
              </w:rPr>
              <w:br/>
            </w:r>
            <w:r>
              <w:rPr>
                <w:b w:val="0"/>
                <w:i w:val="0"/>
                <w:sz w:val="18"/>
              </w:rPr>
              <w:t>tetrahydrozoline, naphazoline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Locally they act on </w:t>
            </w:r>
            <w:r>
              <w:rPr>
                <w:b/>
                <w:i w:val="0"/>
                <w:sz w:val="18"/>
              </w:rPr>
              <w:t>alpha 1 receptors</w:t>
            </w:r>
            <w:r>
              <w:rPr>
                <w:b w:val="0"/>
                <w:i w:val="0"/>
                <w:sz w:val="18"/>
              </w:rPr>
              <w:t xml:space="preserve">, but </w:t>
            </w:r>
            <w:r>
              <w:rPr>
                <w:b/>
                <w:i w:val="0"/>
                <w:sz w:val="18"/>
              </w:rPr>
              <w:t>systemically they target alpha 2 receptors</w:t>
            </w:r>
            <w:r>
              <w:rPr>
                <w:b w:val="0"/>
                <w:i w:val="0"/>
                <w:sz w:val="18"/>
              </w:rPr>
              <w:t>.</w:t>
            </w:r>
          </w:p>
        </w:tc>
        <w:tc>
          <w:tcPr>
            <w:tcW w:type="dxa" w:w="2909"/>
          </w:tcPr>
          <w:p>
            <w:pPr>
              <w:spacing w:after="40"/>
            </w:pPr>
            <w:r>
              <w:rPr>
                <w:sz w:val="18"/>
              </w:rPr>
            </w:r>
            <w:r>
              <w:rPr>
                <w:b/>
                <w:i w:val="0"/>
                <w:sz w:val="18"/>
              </w:rPr>
              <w:t>Counsel about accidental ingestion, especially by young children: keep the bottle out of reach.</w:t>
            </w:r>
            <w:r>
              <w:rPr>
                <w:b w:val="0"/>
                <w:i w:val="0"/>
                <w:sz w:val="18"/>
              </w:rPr>
              <w:t xml:space="preserve"> A swallowed dose acts as a systemic alpha-2 agonist (sedation, slow heart rate, low blood pressure).</w:t>
            </w:r>
          </w:p>
        </w:tc>
        <w:tc>
          <w:tcPr>
            <w:tcW w:type="dxa" w:w="2909"/>
          </w:tcPr>
          <w:p>
            <w:pPr>
              <w:spacing w:after="40"/>
            </w:pPr>
            <w:r>
              <w:rPr>
                <w:sz w:val="18"/>
              </w:rPr>
            </w:r>
            <w:r>
              <w:rPr>
                <w:b w:val="0"/>
                <w:i w:val="0"/>
                <w:sz w:val="18"/>
              </w:rPr>
              <w:t>L4</w:t>
            </w:r>
            <w:r>
              <w:rPr>
                <w:sz w:val="18"/>
              </w:rPr>
              <w:br/>
            </w:r>
            <w:r>
              <w:rPr>
                <w:b w:val="0"/>
                <w:i w:val="0"/>
                <w:sz w:val="18"/>
              </w:rPr>
              <w:t>slide 49</w:t>
            </w:r>
          </w:p>
        </w:tc>
      </w:tr>
      <w:tr>
        <w:tc>
          <w:tcPr>
            <w:tcW w:type="dxa" w:w="14545"/>
            <w:gridSpan w:val="5"/>
          </w:tcPr>
          <w:p>
            <w:pPr>
              <w:spacing w:after="40"/>
            </w:pPr>
            <w:r/>
          </w:p>
        </w:tc>
      </w:tr>
      <w:tr>
        <w:tc>
          <w:tcPr>
            <w:tcW w:type="dxa" w:w="2909"/>
          </w:tcPr>
          <w:p>
            <w:pPr>
              <w:spacing w:after="40"/>
            </w:pPr>
            <w:r>
              <w:rPr>
                <w:sz w:val="18"/>
              </w:rPr>
            </w:r>
            <w:r>
              <w:rPr>
                <w:b w:val="0"/>
                <w:i w:val="0"/>
                <w:sz w:val="18"/>
              </w:rPr>
              <w:t>Ophthalmic nonsteroidal anti-inflammatory drugs (NSAIDs)</w:t>
            </w:r>
            <w:r>
              <w:rPr>
                <w:sz w:val="18"/>
              </w:rPr>
              <w:br/>
            </w:r>
            <w:r>
              <w:rPr>
                <w:b w:val="0"/>
                <w:i w:val="0"/>
                <w:sz w:val="18"/>
              </w:rPr>
              <w:t>bromfenac (Xibrom), diclofenac (Voltaren), flurbiprofen (Ocufen), ketorolac (Acular), nepafenac (Nevanac)</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Postoperative inflammation and pain, and allergic conjunctivitis.</w:t>
            </w:r>
            <w:r>
              <w:rPr>
                <w:b w:val="0"/>
                <w:i w:val="0"/>
                <w:sz w:val="18"/>
              </w:rPr>
              <w:t xml:space="preserve"> </w:t>
            </w:r>
            <w:r>
              <w:rPr>
                <w:b/>
                <w:i w:val="0"/>
                <w:sz w:val="18"/>
              </w:rPr>
              <w:t>Not routinely recommended for conjunctivitis.</w:t>
            </w:r>
          </w:p>
        </w:tc>
        <w:tc>
          <w:tcPr>
            <w:tcW w:type="dxa" w:w="2909"/>
          </w:tcPr>
          <w:p>
            <w:pPr>
              <w:spacing w:after="40"/>
            </w:pPr>
            <w:r>
              <w:rPr>
                <w:sz w:val="18"/>
              </w:rPr>
            </w:r>
            <w:r>
              <w:rPr>
                <w:b w:val="0"/>
                <w:i w:val="0"/>
                <w:sz w:val="18"/>
              </w:rPr>
              <w:t>Warn about lacrimation, keratitis, a rise in eye pressure and irritation.</w:t>
            </w:r>
          </w:p>
        </w:tc>
        <w:tc>
          <w:tcPr>
            <w:tcW w:type="dxa" w:w="2909"/>
          </w:tcPr>
          <w:p>
            <w:pPr>
              <w:spacing w:after="40"/>
            </w:pPr>
            <w:r>
              <w:rPr>
                <w:sz w:val="18"/>
              </w:rPr>
            </w:r>
            <w:r>
              <w:rPr>
                <w:b w:val="0"/>
                <w:i w:val="0"/>
                <w:sz w:val="18"/>
              </w:rPr>
              <w:t>L4</w:t>
            </w:r>
            <w:r>
              <w:rPr>
                <w:sz w:val="18"/>
              </w:rPr>
              <w:br/>
            </w:r>
            <w:r>
              <w:rPr>
                <w:b w:val="0"/>
                <w:i w:val="0"/>
                <w:sz w:val="18"/>
              </w:rPr>
              <w:t>slide 51</w:t>
            </w:r>
          </w:p>
        </w:tc>
      </w:tr>
      <w:tr>
        <w:tc>
          <w:tcPr>
            <w:tcW w:type="dxa" w:w="2909"/>
          </w:tcPr>
          <w:p>
            <w:pPr>
              <w:spacing w:after="40"/>
            </w:pPr>
            <w:r>
              <w:rPr>
                <w:sz w:val="18"/>
              </w:rPr>
            </w:r>
            <w:r>
              <w:rPr>
                <w:b w:val="0"/>
                <w:i w:val="0"/>
                <w:sz w:val="18"/>
              </w:rPr>
              <w:t>Ophthalmic glucocorticoids</w:t>
            </w:r>
            <w:r>
              <w:rPr>
                <w:sz w:val="18"/>
              </w:rPr>
              <w:br/>
            </w:r>
            <w:r>
              <w:rPr>
                <w:b w:val="0"/>
                <w:i w:val="0"/>
                <w:sz w:val="18"/>
              </w:rPr>
              <w:t>main uses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Severe ocular allergy, anterior uveitis, external eye inflammatory disease and inflammation after ocular surgery.</w:t>
            </w:r>
            <w:r>
              <w:rPr>
                <w:b w:val="0"/>
                <w:i w:val="0"/>
                <w:sz w:val="18"/>
              </w:rPr>
              <w:t xml:space="preserve"> Applied topically or intraocularly depending on the indication.</w:t>
            </w:r>
          </w:p>
        </w:tc>
        <w:tc>
          <w:tcPr>
            <w:tcW w:type="dxa" w:w="2909"/>
          </w:tcPr>
          <w:p>
            <w:pPr>
              <w:spacing w:after="40"/>
            </w:pPr>
            <w:r>
              <w:rPr>
                <w:sz w:val="18"/>
              </w:rPr>
            </w:r>
            <w:r>
              <w:rPr>
                <w:b w:val="0"/>
                <w:i w:val="0"/>
                <w:sz w:val="18"/>
              </w:rPr>
              <w:t>They suppress the late-phase allergic reaction and reduce scar formation by inhibiting fibrin and collagen deposition.</w:t>
            </w:r>
          </w:p>
        </w:tc>
        <w:tc>
          <w:tcPr>
            <w:tcW w:type="dxa" w:w="2909"/>
          </w:tcPr>
          <w:p>
            <w:pPr>
              <w:spacing w:after="40"/>
            </w:pPr>
            <w:r>
              <w:rPr>
                <w:sz w:val="18"/>
              </w:rPr>
            </w:r>
            <w:r>
              <w:rPr>
                <w:b w:val="0"/>
                <w:i w:val="0"/>
                <w:sz w:val="18"/>
              </w:rPr>
              <w:t>L4</w:t>
            </w:r>
            <w:r>
              <w:rPr>
                <w:sz w:val="18"/>
              </w:rPr>
              <w:br/>
            </w:r>
            <w:r>
              <w:rPr>
                <w:b w:val="0"/>
                <w:i w:val="0"/>
                <w:sz w:val="18"/>
              </w:rPr>
              <w:t>slide 52</w:t>
            </w:r>
          </w:p>
        </w:tc>
      </w:tr>
      <w:tr>
        <w:tc>
          <w:tcPr>
            <w:tcW w:type="dxa" w:w="2909"/>
          </w:tcPr>
          <w:p>
            <w:pPr>
              <w:spacing w:after="40"/>
            </w:pPr>
            <w:r>
              <w:rPr>
                <w:sz w:val="18"/>
              </w:rPr>
            </w:r>
            <w:r>
              <w:rPr>
                <w:b w:val="0"/>
                <w:i w:val="0"/>
                <w:sz w:val="18"/>
              </w:rPr>
              <w:t>Ophthalmic glucocorticoids</w:t>
            </w:r>
            <w:r>
              <w:rPr>
                <w:sz w:val="18"/>
              </w:rPr>
              <w:br/>
            </w:r>
            <w:r>
              <w:rPr>
                <w:b w:val="0"/>
                <w:i w:val="0"/>
                <w:sz w:val="18"/>
              </w:rPr>
              <w:t>use rules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Generally used for refractory symptoms only, and limited to a pulse of less than 2 weeks.</w:t>
            </w:r>
          </w:p>
        </w:tc>
        <w:tc>
          <w:tcPr>
            <w:tcW w:type="dxa" w:w="2909"/>
          </w:tcPr>
          <w:p>
            <w:pPr>
              <w:spacing w:after="40"/>
            </w:pPr>
            <w:r>
              <w:rPr>
                <w:sz w:val="18"/>
              </w:rPr>
            </w:r>
            <w:r>
              <w:rPr>
                <w:b w:val="0"/>
                <w:i w:val="0"/>
                <w:sz w:val="18"/>
              </w:rPr>
              <w:t xml:space="preserve">Warn about </w:t>
            </w:r>
            <w:r>
              <w:rPr>
                <w:b/>
                <w:i w:val="0"/>
                <w:sz w:val="18"/>
              </w:rPr>
              <w:t>cataract formation, raised eye pressure (more likely with a family history) and glaucoma, infection from reduced immune function, delayed wound healing and corneal ulcers.</w:t>
            </w:r>
          </w:p>
        </w:tc>
        <w:tc>
          <w:tcPr>
            <w:tcW w:type="dxa" w:w="2909"/>
          </w:tcPr>
          <w:p>
            <w:pPr>
              <w:spacing w:after="40"/>
            </w:pPr>
            <w:r>
              <w:rPr>
                <w:sz w:val="18"/>
              </w:rPr>
            </w:r>
            <w:r>
              <w:rPr>
                <w:b w:val="0"/>
                <w:i w:val="0"/>
                <w:sz w:val="18"/>
              </w:rPr>
              <w:t>L4</w:t>
            </w:r>
            <w:r>
              <w:rPr>
                <w:sz w:val="18"/>
              </w:rPr>
              <w:br/>
            </w:r>
            <w:r>
              <w:rPr>
                <w:b w:val="0"/>
                <w:i w:val="0"/>
                <w:sz w:val="18"/>
              </w:rPr>
              <w:t>slide 54</w:t>
            </w:r>
          </w:p>
        </w:tc>
      </w:tr>
      <w:tr>
        <w:tc>
          <w:tcPr>
            <w:tcW w:type="dxa" w:w="2909"/>
          </w:tcPr>
          <w:p>
            <w:pPr>
              <w:spacing w:after="40"/>
            </w:pPr>
            <w:r>
              <w:rPr>
                <w:sz w:val="18"/>
              </w:rPr>
            </w:r>
            <w:r>
              <w:rPr>
                <w:b w:val="0"/>
                <w:i w:val="0"/>
                <w:sz w:val="18"/>
              </w:rPr>
              <w:t>Ophthalmic glucocorticoid agents</w:t>
            </w:r>
            <w:r>
              <w:rPr>
                <w:sz w:val="18"/>
              </w:rPr>
              <w:br/>
            </w:r>
            <w:r>
              <w:rPr>
                <w:b w:val="0"/>
                <w:i w:val="0"/>
                <w:sz w:val="18"/>
              </w:rPr>
              <w:t>dexamethasone (Dexasol), prednisolone (Pred Forte), difluprednate (Durezol), fluorometholone (FML), loteprednol (Alrex), rimexolone (Vexol), triamcinolone (Triesence)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Fluorometholone, loteprednol and rimexolone are the 'soft steroids' with lower risk of raised eye pressure.</w:t>
            </w:r>
            <w:r>
              <w:rPr>
                <w:b w:val="0"/>
                <w:i w:val="0"/>
                <w:sz w:val="18"/>
              </w:rPr>
              <w:t xml:space="preserve"> Triamcinolone is an intravitreal injection.</w:t>
            </w:r>
          </w:p>
        </w:tc>
        <w:tc>
          <w:tcPr>
            <w:tcW w:type="dxa" w:w="2909"/>
          </w:tcPr>
          <w:p>
            <w:pPr>
              <w:spacing w:after="40"/>
            </w:pPr>
            <w:r>
              <w:rPr>
                <w:sz w:val="18"/>
              </w:rPr>
            </w:r>
            <w:r>
              <w:rPr>
                <w:b w:val="0"/>
                <w:i w:val="0"/>
                <w:sz w:val="18"/>
              </w:rPr>
              <w:t>The soft steroids are the ones to think of when pressure is the worry.</w:t>
            </w:r>
          </w:p>
        </w:tc>
        <w:tc>
          <w:tcPr>
            <w:tcW w:type="dxa" w:w="2909"/>
          </w:tcPr>
          <w:p>
            <w:pPr>
              <w:spacing w:after="40"/>
            </w:pPr>
            <w:r>
              <w:rPr>
                <w:sz w:val="18"/>
              </w:rPr>
            </w:r>
            <w:r>
              <w:rPr>
                <w:b w:val="0"/>
                <w:i w:val="0"/>
                <w:sz w:val="18"/>
              </w:rPr>
              <w:t>L4</w:t>
            </w:r>
            <w:r>
              <w:rPr>
                <w:sz w:val="18"/>
              </w:rPr>
              <w:br/>
            </w:r>
            <w:r>
              <w:rPr>
                <w:b w:val="0"/>
                <w:i w:val="0"/>
                <w:sz w:val="18"/>
              </w:rPr>
              <w:t>slide 55</w:t>
            </w:r>
          </w:p>
        </w:tc>
      </w:tr>
      <w:tr>
        <w:tc>
          <w:tcPr>
            <w:tcW w:type="dxa" w:w="14545"/>
            <w:gridSpan w:val="5"/>
          </w:tcPr>
          <w:p>
            <w:pPr>
              <w:spacing w:after="40"/>
            </w:pPr>
            <w:r/>
          </w:p>
        </w:tc>
      </w:tr>
      <w:tr>
        <w:tc>
          <w:tcPr>
            <w:tcW w:type="dxa" w:w="2909"/>
          </w:tcPr>
          <w:p>
            <w:pPr>
              <w:spacing w:after="40"/>
            </w:pPr>
            <w:r>
              <w:rPr>
                <w:sz w:val="18"/>
              </w:rPr>
            </w:r>
            <w:r>
              <w:rPr>
                <w:b w:val="0"/>
                <w:i w:val="0"/>
                <w:sz w:val="18"/>
              </w:rPr>
              <w:t>Dry eye conditions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Many conditions alter the precorneal tear film: </w:t>
            </w:r>
            <w:r>
              <w:rPr>
                <w:b/>
                <w:i w:val="0"/>
                <w:sz w:val="18"/>
              </w:rPr>
              <w:t>blepharitis, chemical burns and corneal dystrophies</w:t>
            </w:r>
            <w:r>
              <w:rPr>
                <w:b w:val="0"/>
                <w:i w:val="0"/>
                <w:sz w:val="18"/>
              </w:rPr>
              <w:t xml:space="preserve">. Systemic conditions can present with dry eyes: </w:t>
            </w:r>
            <w:r>
              <w:rPr>
                <w:b/>
                <w:i w:val="0"/>
                <w:sz w:val="18"/>
              </w:rPr>
              <w:t>Sjogren's syndrome, rheumatoid arthritis, vitamin A deficiency and Stevens-Johnson syndrome</w:t>
            </w:r>
            <w:r>
              <w:rPr>
                <w:b w:val="0"/>
                <w:i w:val="0"/>
                <w:sz w:val="18"/>
              </w:rPr>
              <w:t>.</w:t>
            </w:r>
          </w:p>
        </w:tc>
        <w:tc>
          <w:tcPr>
            <w:tcW w:type="dxa" w:w="2909"/>
          </w:tcPr>
          <w:p>
            <w:pPr>
              <w:spacing w:after="40"/>
            </w:pPr>
            <w:r>
              <w:rPr>
                <w:sz w:val="18"/>
              </w:rPr>
            </w:r>
            <w:r>
              <w:rPr>
                <w:b w:val="0"/>
                <w:i w:val="0"/>
                <w:sz w:val="18"/>
              </w:rPr>
              <w:t>Think of an underlying systemic disease in a patient with persistent dry eyes.</w:t>
            </w:r>
          </w:p>
        </w:tc>
        <w:tc>
          <w:tcPr>
            <w:tcW w:type="dxa" w:w="2909"/>
          </w:tcPr>
          <w:p>
            <w:pPr>
              <w:spacing w:after="40"/>
            </w:pPr>
            <w:r>
              <w:rPr>
                <w:sz w:val="18"/>
              </w:rPr>
            </w:r>
            <w:r>
              <w:rPr>
                <w:b w:val="0"/>
                <w:i w:val="0"/>
                <w:sz w:val="18"/>
              </w:rPr>
              <w:t>L4</w:t>
            </w:r>
            <w:r>
              <w:rPr>
                <w:sz w:val="18"/>
              </w:rPr>
              <w:br/>
            </w:r>
            <w:r>
              <w:rPr>
                <w:b w:val="0"/>
                <w:i w:val="0"/>
                <w:sz w:val="18"/>
              </w:rPr>
              <w:t>slide 56</w:t>
            </w:r>
          </w:p>
        </w:tc>
      </w:tr>
      <w:tr>
        <w:tc>
          <w:tcPr>
            <w:tcW w:type="dxa" w:w="2909"/>
          </w:tcPr>
          <w:p>
            <w:pPr>
              <w:spacing w:after="40"/>
            </w:pPr>
            <w:r>
              <w:rPr>
                <w:sz w:val="18"/>
              </w:rPr>
            </w:r>
            <w:r>
              <w:rPr>
                <w:b w:val="0"/>
                <w:i w:val="0"/>
                <w:sz w:val="18"/>
              </w:rPr>
              <w:t>Dry eye treatment</w:t>
            </w:r>
            <w:r>
              <w:rPr>
                <w:sz w:val="18"/>
              </w:rPr>
              <w:br/>
            </w:r>
            <w:r>
              <w:rPr>
                <w:b w:val="0"/>
                <w:i w:val="0"/>
                <w:sz w:val="18"/>
              </w:rPr>
              <w:t>first steps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Treat the disease first.</w:t>
            </w:r>
            <w:r>
              <w:rPr>
                <w:b w:val="0"/>
                <w:i w:val="0"/>
                <w:sz w:val="18"/>
              </w:rPr>
              <w:t xml:space="preserve"> Then physical interventions: </w:t>
            </w:r>
            <w:r>
              <w:rPr>
                <w:b/>
                <w:i w:val="0"/>
                <w:sz w:val="18"/>
              </w:rPr>
              <w:t>punctal plugs or surgical occlusion of lacrimal drainage</w:t>
            </w:r>
            <w:r>
              <w:rPr>
                <w:b w:val="0"/>
                <w:i w:val="0"/>
                <w:sz w:val="18"/>
              </w:rPr>
              <w:t>.</w:t>
            </w:r>
          </w:p>
        </w:tc>
        <w:tc>
          <w:tcPr>
            <w:tcW w:type="dxa" w:w="2909"/>
          </w:tcPr>
          <w:p>
            <w:pPr>
              <w:spacing w:after="40"/>
            </w:pPr>
            <w:r>
              <w:rPr>
                <w:sz w:val="18"/>
              </w:rPr>
            </w:r>
            <w:r>
              <w:rPr>
                <w:b w:val="0"/>
                <w:i w:val="0"/>
                <w:sz w:val="18"/>
              </w:rPr>
              <w:t>Plugs and occlusion keep tears on the eye longer.</w:t>
            </w:r>
          </w:p>
        </w:tc>
        <w:tc>
          <w:tcPr>
            <w:tcW w:type="dxa" w:w="2909"/>
          </w:tcPr>
          <w:p>
            <w:pPr>
              <w:spacing w:after="40"/>
            </w:pPr>
            <w:r>
              <w:rPr>
                <w:sz w:val="18"/>
              </w:rPr>
            </w:r>
            <w:r>
              <w:rPr>
                <w:b w:val="0"/>
                <w:i w:val="0"/>
                <w:sz w:val="18"/>
              </w:rPr>
              <w:t>L4</w:t>
            </w:r>
            <w:r>
              <w:rPr>
                <w:sz w:val="18"/>
              </w:rPr>
              <w:br/>
            </w:r>
            <w:r>
              <w:rPr>
                <w:b w:val="0"/>
                <w:i w:val="0"/>
                <w:sz w:val="18"/>
              </w:rPr>
              <w:t>slide 57</w:t>
            </w:r>
          </w:p>
        </w:tc>
      </w:tr>
      <w:tr>
        <w:tc>
          <w:tcPr>
            <w:tcW w:type="dxa" w:w="2909"/>
          </w:tcPr>
          <w:p>
            <w:pPr>
              <w:spacing w:after="40"/>
            </w:pPr>
            <w:r>
              <w:rPr>
                <w:sz w:val="18"/>
              </w:rPr>
            </w:r>
            <w:r>
              <w:rPr>
                <w:b w:val="0"/>
                <w:i w:val="0"/>
                <w:sz w:val="18"/>
              </w:rPr>
              <w:t>Tear substitutes</w:t>
            </w:r>
            <w:r>
              <w:rPr>
                <w:sz w:val="18"/>
              </w:rPr>
              <w:br/>
            </w:r>
            <w:r>
              <w:rPr>
                <w:b w:val="0"/>
                <w:i w:val="0"/>
                <w:sz w:val="18"/>
              </w:rPr>
              <w:t>balanced salt solution, carboxymethylcellulose (Refresh Tears), hydroxypropyl cellulose (Lacrisert), polyvinyl alcohol (artificial tears)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Dry eye.</w:t>
            </w:r>
            <w:r>
              <w:rPr>
                <w:b w:val="0"/>
                <w:i w:val="0"/>
                <w:sz w:val="18"/>
              </w:rPr>
              <w:t xml:space="preserve"> Hypotonic or isotonic solutions containing electrolytes, surfactants and thickeners. Most are available over the counter.</w:t>
            </w:r>
          </w:p>
        </w:tc>
        <w:tc>
          <w:tcPr>
            <w:tcW w:type="dxa" w:w="2909"/>
          </w:tcPr>
          <w:p>
            <w:pPr>
              <w:spacing w:after="40"/>
            </w:pPr>
            <w:r>
              <w:rPr>
                <w:sz w:val="18"/>
              </w:rPr>
            </w:r>
            <w:r>
              <w:rPr>
                <w:b w:val="0"/>
                <w:i w:val="0"/>
                <w:sz w:val="18"/>
              </w:rPr>
              <w:t xml:space="preserve">The thickeners </w:t>
            </w:r>
            <w:r>
              <w:rPr>
                <w:b/>
                <w:i w:val="0"/>
                <w:sz w:val="18"/>
              </w:rPr>
              <w:t>increase time in the cul-de-sac</w:t>
            </w:r>
            <w:r>
              <w:rPr>
                <w:b w:val="0"/>
                <w:i w:val="0"/>
                <w:sz w:val="18"/>
              </w:rPr>
              <w:t>.</w:t>
            </w:r>
          </w:p>
        </w:tc>
        <w:tc>
          <w:tcPr>
            <w:tcW w:type="dxa" w:w="2909"/>
          </w:tcPr>
          <w:p>
            <w:pPr>
              <w:spacing w:after="40"/>
            </w:pPr>
            <w:r>
              <w:rPr>
                <w:sz w:val="18"/>
              </w:rPr>
            </w:r>
            <w:r>
              <w:rPr>
                <w:b w:val="0"/>
                <w:i w:val="0"/>
                <w:sz w:val="18"/>
              </w:rPr>
              <w:t>L4</w:t>
            </w:r>
            <w:r>
              <w:rPr>
                <w:sz w:val="18"/>
              </w:rPr>
              <w:br/>
            </w:r>
            <w:r>
              <w:rPr>
                <w:b w:val="0"/>
                <w:i w:val="0"/>
                <w:sz w:val="18"/>
              </w:rPr>
              <w:t>slide 57</w:t>
            </w:r>
          </w:p>
        </w:tc>
      </w:tr>
      <w:tr>
        <w:tc>
          <w:tcPr>
            <w:tcW w:type="dxa" w:w="2909"/>
          </w:tcPr>
          <w:p>
            <w:pPr>
              <w:spacing w:after="40"/>
            </w:pPr>
            <w:r>
              <w:rPr>
                <w:sz w:val="18"/>
              </w:rPr>
            </w:r>
            <w:r>
              <w:rPr>
                <w:b w:val="0"/>
                <w:i w:val="0"/>
                <w:sz w:val="18"/>
              </w:rPr>
              <w:t>Cyclosporine (Restasis)</w:t>
            </w:r>
            <w:r>
              <w:rPr>
                <w:sz w:val="18"/>
              </w:rPr>
              <w:br/>
            </w:r>
            <w:r>
              <w:rPr>
                <w:b w:val="0"/>
                <w:i w:val="0"/>
                <w:sz w:val="18"/>
              </w:rPr>
              <w:t>immunomodulator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Chronic dry eye associated with inflammation (keratoconjunctivitis sicca).</w:t>
            </w:r>
            <w:r>
              <w:rPr>
                <w:b w:val="0"/>
                <w:i w:val="0"/>
                <w:sz w:val="18"/>
              </w:rPr>
              <w:t xml:space="preserve"> It increases tear production.</w:t>
            </w:r>
          </w:p>
        </w:tc>
        <w:tc>
          <w:tcPr>
            <w:tcW w:type="dxa" w:w="2909"/>
          </w:tcPr>
          <w:p>
            <w:pPr>
              <w:spacing w:after="40"/>
            </w:pPr>
            <w:r>
              <w:rPr>
                <w:sz w:val="18"/>
              </w:rPr>
            </w:r>
            <w:r>
              <w:rPr>
                <w:b/>
                <w:i w:val="0"/>
                <w:sz w:val="18"/>
              </w:rPr>
              <w:t>Warn about ocular burning (17%), foreign body sensation and blurred vision.</w:t>
            </w:r>
            <w:r>
              <w:rPr>
                <w:b w:val="0"/>
                <w:i w:val="0"/>
                <w:sz w:val="18"/>
              </w:rPr>
              <w:t xml:space="preserve"> No drug interactions.</w:t>
            </w:r>
          </w:p>
        </w:tc>
        <w:tc>
          <w:tcPr>
            <w:tcW w:type="dxa" w:w="2909"/>
          </w:tcPr>
          <w:p>
            <w:pPr>
              <w:spacing w:after="40"/>
            </w:pPr>
            <w:r>
              <w:rPr>
                <w:sz w:val="18"/>
              </w:rPr>
            </w:r>
            <w:r>
              <w:rPr>
                <w:b w:val="0"/>
                <w:i w:val="0"/>
                <w:sz w:val="18"/>
              </w:rPr>
              <w:t>L4</w:t>
            </w:r>
            <w:r>
              <w:rPr>
                <w:sz w:val="18"/>
              </w:rPr>
              <w:br/>
            </w:r>
            <w:r>
              <w:rPr>
                <w:b w:val="0"/>
                <w:i w:val="0"/>
                <w:sz w:val="18"/>
              </w:rPr>
              <w:t>slide 58</w:t>
            </w:r>
          </w:p>
        </w:tc>
      </w:tr>
      <w:tr>
        <w:tc>
          <w:tcPr>
            <w:tcW w:type="dxa" w:w="14545"/>
            <w:gridSpan w:val="5"/>
          </w:tcPr>
          <w:p>
            <w:pPr>
              <w:spacing w:after="40"/>
            </w:pPr>
            <w:r/>
          </w:p>
        </w:tc>
      </w:tr>
      <w:tr>
        <w:tc>
          <w:tcPr>
            <w:tcW w:type="dxa" w:w="2909"/>
          </w:tcPr>
          <w:p>
            <w:pPr>
              <w:spacing w:after="40"/>
            </w:pPr>
            <w:r>
              <w:rPr>
                <w:sz w:val="18"/>
              </w:rPr>
            </w:r>
            <w:r>
              <w:rPr>
                <w:b w:val="0"/>
                <w:i w:val="0"/>
                <w:sz w:val="18"/>
              </w:rPr>
              <w:t>Glaucoma and ocular hypertension</w:t>
            </w:r>
            <w:r>
              <w:rPr>
                <w:sz w:val="18"/>
              </w:rPr>
              <w:br/>
            </w:r>
            <w:r>
              <w:rPr>
                <w:b w:val="0"/>
                <w:i w:val="0"/>
                <w:sz w:val="18"/>
              </w:rPr>
              <w:t>aim of drug therapy</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Glaucoma is an optic neuropathy, usually with raised eye pressure, with loss of retinal ganglion cell axons, visual field loss and </w:t>
            </w:r>
            <w:r>
              <w:rPr>
                <w:b/>
                <w:i w:val="0"/>
                <w:sz w:val="18"/>
              </w:rPr>
              <w:t>irreversible blindness</w:t>
            </w:r>
            <w:r>
              <w:rPr>
                <w:b w:val="0"/>
                <w:i w:val="0"/>
                <w:sz w:val="18"/>
              </w:rPr>
              <w:t xml:space="preserve">. </w:t>
            </w:r>
            <w:r>
              <w:rPr>
                <w:b/>
                <w:i w:val="0"/>
                <w:sz w:val="18"/>
              </w:rPr>
              <w:t>Drugs focus on open-angle glaucoma.</w:t>
            </w:r>
          </w:p>
        </w:tc>
        <w:tc>
          <w:tcPr>
            <w:tcW w:type="dxa" w:w="2909"/>
          </w:tcPr>
          <w:p>
            <w:pPr>
              <w:spacing w:after="40"/>
            </w:pPr>
            <w:r>
              <w:rPr>
                <w:sz w:val="18"/>
              </w:rPr>
            </w:r>
            <w:r>
              <w:rPr>
                <w:b w:val="0"/>
                <w:i w:val="0"/>
                <w:sz w:val="18"/>
              </w:rPr>
              <w:t xml:space="preserve">The targets are to </w:t>
            </w:r>
            <w:r>
              <w:rPr>
                <w:b/>
                <w:i w:val="0"/>
                <w:sz w:val="18"/>
              </w:rPr>
              <w:t>decrease aqueous humor production</w:t>
            </w:r>
            <w:r>
              <w:rPr>
                <w:b w:val="0"/>
                <w:i w:val="0"/>
                <w:sz w:val="18"/>
              </w:rPr>
              <w:t xml:space="preserve"> and to </w:t>
            </w:r>
            <w:r>
              <w:rPr>
                <w:b/>
                <w:i w:val="0"/>
                <w:sz w:val="18"/>
              </w:rPr>
              <w:t>increase outflow through the trabecular meshwork</w:t>
            </w:r>
            <w:r>
              <w:rPr>
                <w:b w:val="0"/>
                <w:i w:val="0"/>
                <w:sz w:val="18"/>
              </w:rPr>
              <w:t>.</w:t>
            </w:r>
          </w:p>
        </w:tc>
        <w:tc>
          <w:tcPr>
            <w:tcW w:type="dxa" w:w="2909"/>
          </w:tcPr>
          <w:p>
            <w:pPr>
              <w:spacing w:after="40"/>
            </w:pPr>
            <w:r>
              <w:rPr>
                <w:sz w:val="18"/>
              </w:rPr>
            </w:r>
            <w:r>
              <w:rPr>
                <w:b w:val="0"/>
                <w:i w:val="0"/>
                <w:sz w:val="18"/>
              </w:rPr>
              <w:t>L4</w:t>
            </w:r>
            <w:r>
              <w:rPr>
                <w:sz w:val="18"/>
              </w:rPr>
              <w:br/>
            </w:r>
            <w:r>
              <w:rPr>
                <w:b w:val="0"/>
                <w:i w:val="0"/>
                <w:sz w:val="18"/>
              </w:rPr>
              <w:t>slide 60</w:t>
            </w:r>
          </w:p>
        </w:tc>
      </w:tr>
      <w:tr>
        <w:tc>
          <w:tcPr>
            <w:tcW w:type="dxa" w:w="2909"/>
          </w:tcPr>
          <w:p>
            <w:pPr>
              <w:spacing w:after="40"/>
            </w:pPr>
            <w:r>
              <w:rPr>
                <w:sz w:val="18"/>
              </w:rPr>
            </w:r>
            <w:r>
              <w:rPr>
                <w:b w:val="0"/>
                <w:i w:val="0"/>
                <w:sz w:val="18"/>
              </w:rPr>
              <w:t>Pressure and glaucoma definitions</w:t>
            </w:r>
          </w:p>
        </w:tc>
        <w:tc>
          <w:tcPr>
            <w:tcW w:type="dxa" w:w="2909"/>
          </w:tcPr>
          <w:p>
            <w:pPr>
              <w:spacing w:after="40"/>
            </w:pPr>
            <w:r>
              <w:rPr>
                <w:sz w:val="18"/>
              </w:rPr>
            </w:r>
            <w:r>
              <w:rPr>
                <w:b w:val="0"/>
                <w:i w:val="0"/>
                <w:sz w:val="18"/>
              </w:rPr>
              <w:t>Monitoring</w:t>
            </w:r>
          </w:p>
        </w:tc>
        <w:tc>
          <w:tcPr>
            <w:tcW w:type="dxa" w:w="2909"/>
          </w:tcPr>
          <w:p>
            <w:pPr>
              <w:spacing w:after="40"/>
            </w:pPr>
            <w:r>
              <w:rPr>
                <w:sz w:val="18"/>
              </w:rPr>
            </w:r>
            <w:r>
              <w:rPr>
                <w:b/>
                <w:i w:val="0"/>
                <w:sz w:val="18"/>
              </w:rPr>
              <w:t>Normal eye pressure is 10 to 21 millimeters of mercury (mmHg).</w:t>
            </w:r>
            <w:r>
              <w:rPr>
                <w:b w:val="0"/>
                <w:i w:val="0"/>
                <w:sz w:val="18"/>
              </w:rPr>
              <w:t xml:space="preserve"> Ocular hypertension is pressure above normal without optic nerve damage or visual field loss.</w:t>
            </w:r>
          </w:p>
        </w:tc>
        <w:tc>
          <w:tcPr>
            <w:tcW w:type="dxa" w:w="2909"/>
          </w:tcPr>
          <w:p>
            <w:pPr>
              <w:spacing w:after="40"/>
            </w:pPr>
            <w:r>
              <w:rPr>
                <w:sz w:val="18"/>
              </w:rPr>
            </w:r>
            <w:r>
              <w:rPr>
                <w:b/>
                <w:i w:val="0"/>
                <w:sz w:val="18"/>
              </w:rPr>
              <w:t>Angle-closure glaucoma</w:t>
            </w:r>
            <w:r>
              <w:rPr>
                <w:b w:val="0"/>
                <w:i w:val="0"/>
                <w:sz w:val="18"/>
              </w:rPr>
              <w:t xml:space="preserve"> is blockage of the drainage canal; the optic nerve may be normal, but the patient is usually in acute pain.</w:t>
            </w:r>
          </w:p>
        </w:tc>
        <w:tc>
          <w:tcPr>
            <w:tcW w:type="dxa" w:w="2909"/>
          </w:tcPr>
          <w:p>
            <w:pPr>
              <w:spacing w:after="40"/>
            </w:pPr>
            <w:r>
              <w:rPr>
                <w:sz w:val="18"/>
              </w:rPr>
            </w:r>
            <w:r>
              <w:rPr>
                <w:b w:val="0"/>
                <w:i w:val="0"/>
                <w:sz w:val="18"/>
              </w:rPr>
              <w:t>L4</w:t>
            </w:r>
            <w:r>
              <w:rPr>
                <w:sz w:val="18"/>
              </w:rPr>
              <w:br/>
            </w:r>
            <w:r>
              <w:rPr>
                <w:b w:val="0"/>
                <w:i w:val="0"/>
                <w:sz w:val="18"/>
              </w:rPr>
              <w:t>slide 61</w:t>
            </w:r>
          </w:p>
        </w:tc>
      </w:tr>
      <w:tr>
        <w:tc>
          <w:tcPr>
            <w:tcW w:type="dxa" w:w="2909"/>
          </w:tcPr>
          <w:p>
            <w:pPr>
              <w:spacing w:after="40"/>
            </w:pPr>
            <w:r>
              <w:rPr>
                <w:sz w:val="18"/>
              </w:rPr>
            </w:r>
            <w:r>
              <w:rPr>
                <w:b w:val="0"/>
                <w:i w:val="0"/>
                <w:sz w:val="18"/>
              </w:rPr>
              <w:t>Glaucoma drug classes: prostaglandins</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Prostaglandins are the first-line agents</w:t>
            </w:r>
            <w:r>
              <w:rPr>
                <w:b w:val="0"/>
                <w:i w:val="0"/>
                <w:sz w:val="18"/>
              </w:rPr>
              <w:t xml:space="preserve"> and they increase aqueous outflow.</w:t>
            </w:r>
          </w:p>
        </w:tc>
        <w:tc>
          <w:tcPr>
            <w:tcW w:type="dxa" w:w="2909"/>
          </w:tcPr>
          <w:p>
            <w:pPr>
              <w:spacing w:after="40"/>
            </w:pPr>
            <w:r>
              <w:rPr>
                <w:sz w:val="18"/>
              </w:rPr>
            </w:r>
            <w:r>
              <w:rPr>
                <w:b w:val="0"/>
                <w:i w:val="0"/>
                <w:sz w:val="18"/>
              </w:rPr>
              <w:t>Often multiple agents are needed to control eye pressure.</w:t>
            </w:r>
          </w:p>
        </w:tc>
        <w:tc>
          <w:tcPr>
            <w:tcW w:type="dxa" w:w="2909"/>
          </w:tcPr>
          <w:p>
            <w:pPr>
              <w:spacing w:after="40"/>
            </w:pPr>
            <w:r>
              <w:rPr>
                <w:sz w:val="18"/>
              </w:rPr>
            </w:r>
            <w:r>
              <w:rPr>
                <w:b w:val="0"/>
                <w:i w:val="0"/>
                <w:sz w:val="18"/>
              </w:rPr>
              <w:t>L4</w:t>
            </w:r>
            <w:r>
              <w:rPr>
                <w:sz w:val="18"/>
              </w:rPr>
              <w:br/>
            </w:r>
            <w:r>
              <w:rPr>
                <w:b w:val="0"/>
                <w:i w:val="0"/>
                <w:sz w:val="18"/>
              </w:rPr>
              <w:t>slide 64</w:t>
            </w:r>
          </w:p>
        </w:tc>
      </w:tr>
      <w:tr>
        <w:tc>
          <w:tcPr>
            <w:tcW w:type="dxa" w:w="2909"/>
          </w:tcPr>
          <w:p>
            <w:pPr>
              <w:spacing w:after="40"/>
            </w:pPr>
            <w:r>
              <w:rPr>
                <w:sz w:val="18"/>
              </w:rPr>
            </w:r>
            <w:r>
              <w:rPr>
                <w:b w:val="0"/>
                <w:i w:val="0"/>
                <w:sz w:val="18"/>
              </w:rPr>
              <w:t>Glaucoma drug classes: beta blockers, carbonic anhydrase inhibitors, alpha and cholinergic agonists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Beta blockers are second line</w:t>
            </w:r>
            <w:r>
              <w:rPr>
                <w:b w:val="0"/>
                <w:i w:val="0"/>
                <w:sz w:val="18"/>
              </w:rPr>
              <w:t xml:space="preserve"> and decrease aqueous production. Carbonic anhydrase inhibitors decrease production; cholinergic agonists increase outflow; </w:t>
            </w:r>
            <w:r>
              <w:rPr>
                <w:b/>
                <w:i w:val="0"/>
                <w:sz w:val="18"/>
              </w:rPr>
              <w:t>alpha adrenergic agonists do both</w:t>
            </w:r>
            <w:r>
              <w:rPr>
                <w:b w:val="0"/>
                <w:i w:val="0"/>
                <w:sz w:val="18"/>
              </w:rPr>
              <w:t>.</w:t>
            </w:r>
          </w:p>
        </w:tc>
        <w:tc>
          <w:tcPr>
            <w:tcW w:type="dxa" w:w="2909"/>
          </w:tcPr>
          <w:p>
            <w:pPr>
              <w:spacing w:after="40"/>
            </w:pPr>
            <w:r>
              <w:rPr>
                <w:sz w:val="18"/>
              </w:rPr>
            </w:r>
            <w:r>
              <w:rPr>
                <w:b w:val="0"/>
                <w:i w:val="0"/>
                <w:sz w:val="18"/>
              </w:rPr>
              <w:t>Sort every agent by which side it works on when choosing an add-on.</w:t>
            </w:r>
          </w:p>
        </w:tc>
        <w:tc>
          <w:tcPr>
            <w:tcW w:type="dxa" w:w="2909"/>
          </w:tcPr>
          <w:p>
            <w:pPr>
              <w:spacing w:after="40"/>
            </w:pPr>
            <w:r>
              <w:rPr>
                <w:sz w:val="18"/>
              </w:rPr>
            </w:r>
            <w:r>
              <w:rPr>
                <w:b w:val="0"/>
                <w:i w:val="0"/>
                <w:sz w:val="18"/>
              </w:rPr>
              <w:t>L4</w:t>
            </w:r>
            <w:r>
              <w:rPr>
                <w:sz w:val="18"/>
              </w:rPr>
              <w:br/>
            </w:r>
            <w:r>
              <w:rPr>
                <w:b w:val="0"/>
                <w:i w:val="0"/>
                <w:sz w:val="18"/>
              </w:rPr>
              <w:t>slide 64</w:t>
            </w:r>
          </w:p>
        </w:tc>
      </w:tr>
      <w:tr>
        <w:tc>
          <w:tcPr>
            <w:tcW w:type="dxa" w:w="14545"/>
            <w:gridSpan w:val="5"/>
          </w:tcPr>
          <w:p>
            <w:pPr>
              <w:spacing w:after="40"/>
            </w:pPr>
            <w:r/>
          </w:p>
        </w:tc>
      </w:tr>
      <w:tr>
        <w:tc>
          <w:tcPr>
            <w:tcW w:type="dxa" w:w="2909"/>
          </w:tcPr>
          <w:p>
            <w:pPr>
              <w:spacing w:after="40"/>
            </w:pPr>
            <w:r>
              <w:rPr>
                <w:sz w:val="18"/>
              </w:rPr>
            </w:r>
            <w:r>
              <w:rPr>
                <w:b w:val="0"/>
                <w:i w:val="0"/>
                <w:sz w:val="18"/>
              </w:rPr>
              <w:t>Prostaglandin analogs</w:t>
            </w:r>
            <w:r>
              <w:rPr>
                <w:sz w:val="18"/>
              </w:rPr>
              <w:br/>
            </w:r>
            <w:r>
              <w:rPr>
                <w:b w:val="0"/>
                <w:i w:val="0"/>
                <w:sz w:val="18"/>
              </w:rPr>
              <w:t>latanoprost (Xalatan), travoprost (Travatan), bimatoprost (Lumigan, Latisse), tafluprost (Zioptan)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Glaucoma and ocular hypertension</w:t>
            </w:r>
            <w:r>
              <w:rPr>
                <w:b w:val="0"/>
                <w:i w:val="0"/>
                <w:sz w:val="18"/>
              </w:rPr>
              <w:t>: they lower eye pressure by increasing aqueous outflow.</w:t>
            </w:r>
          </w:p>
        </w:tc>
        <w:tc>
          <w:tcPr>
            <w:tcW w:type="dxa" w:w="2909"/>
          </w:tcPr>
          <w:p>
            <w:pPr>
              <w:spacing w:after="40"/>
            </w:pPr>
            <w:r>
              <w:rPr>
                <w:sz w:val="18"/>
              </w:rPr>
            </w:r>
            <w:r>
              <w:rPr>
                <w:b/>
                <w:i w:val="0"/>
                <w:sz w:val="18"/>
              </w:rPr>
              <w:t>Warn about conjunctival hyperemia, irritation, and changes in eyelash length and iris color.</w:t>
            </w:r>
            <w:r>
              <w:rPr>
                <w:b w:val="0"/>
                <w:i w:val="0"/>
                <w:sz w:val="18"/>
              </w:rPr>
              <w:t xml:space="preserve"> Limited systemic side effects.</w:t>
            </w:r>
          </w:p>
        </w:tc>
        <w:tc>
          <w:tcPr>
            <w:tcW w:type="dxa" w:w="2909"/>
          </w:tcPr>
          <w:p>
            <w:pPr>
              <w:spacing w:after="40"/>
            </w:pPr>
            <w:r>
              <w:rPr>
                <w:sz w:val="18"/>
              </w:rPr>
            </w:r>
            <w:r>
              <w:rPr>
                <w:b w:val="0"/>
                <w:i w:val="0"/>
                <w:sz w:val="18"/>
              </w:rPr>
              <w:t>L4</w:t>
            </w:r>
            <w:r>
              <w:rPr>
                <w:sz w:val="18"/>
              </w:rPr>
              <w:br/>
            </w:r>
            <w:r>
              <w:rPr>
                <w:b w:val="0"/>
                <w:i w:val="0"/>
                <w:sz w:val="18"/>
              </w:rPr>
              <w:t>slide 65</w:t>
            </w:r>
          </w:p>
        </w:tc>
      </w:tr>
      <w:tr>
        <w:tc>
          <w:tcPr>
            <w:tcW w:type="dxa" w:w="2909"/>
          </w:tcPr>
          <w:p>
            <w:pPr>
              <w:spacing w:after="40"/>
            </w:pPr>
            <w:r>
              <w:rPr>
                <w:sz w:val="18"/>
              </w:rPr>
            </w:r>
            <w:r>
              <w:rPr>
                <w:b w:val="0"/>
                <w:i w:val="0"/>
                <w:sz w:val="18"/>
              </w:rPr>
              <w:t>Prostaglandin analogs</w:t>
            </w:r>
            <w:r>
              <w:rPr>
                <w:sz w:val="18"/>
              </w:rPr>
              <w:br/>
            </w:r>
            <w:r>
              <w:rPr>
                <w:b w:val="0"/>
                <w:i w:val="0"/>
                <w:sz w:val="18"/>
              </w:rPr>
              <w:t>dosing</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The most commonly used medications for glaucoma.</w:t>
            </w:r>
          </w:p>
        </w:tc>
        <w:tc>
          <w:tcPr>
            <w:tcW w:type="dxa" w:w="2909"/>
          </w:tcPr>
          <w:p>
            <w:pPr>
              <w:spacing w:after="40"/>
            </w:pPr>
            <w:r>
              <w:rPr>
                <w:sz w:val="18"/>
              </w:rPr>
            </w:r>
            <w:r>
              <w:rPr>
                <w:b/>
                <w:i w:val="0"/>
                <w:sz w:val="18"/>
              </w:rPr>
              <w:t>Once-daily dosing. Do not exceed it, because more frequent dosing inhibits the pressure-lowering effect.</w:t>
            </w:r>
          </w:p>
        </w:tc>
        <w:tc>
          <w:tcPr>
            <w:tcW w:type="dxa" w:w="2909"/>
          </w:tcPr>
          <w:p>
            <w:pPr>
              <w:spacing w:after="40"/>
            </w:pPr>
            <w:r>
              <w:rPr>
                <w:sz w:val="18"/>
              </w:rPr>
            </w:r>
            <w:r>
              <w:rPr>
                <w:b w:val="0"/>
                <w:i w:val="0"/>
                <w:sz w:val="18"/>
              </w:rPr>
              <w:t>L4</w:t>
            </w:r>
            <w:r>
              <w:rPr>
                <w:sz w:val="18"/>
              </w:rPr>
              <w:br/>
            </w:r>
            <w:r>
              <w:rPr>
                <w:b w:val="0"/>
                <w:i w:val="0"/>
                <w:sz w:val="18"/>
              </w:rPr>
              <w:t>slide 66</w:t>
            </w:r>
          </w:p>
        </w:tc>
      </w:tr>
      <w:tr>
        <w:tc>
          <w:tcPr>
            <w:tcW w:type="dxa" w:w="14545"/>
            <w:gridSpan w:val="5"/>
          </w:tcPr>
          <w:p>
            <w:pPr>
              <w:spacing w:after="40"/>
            </w:pPr>
            <w:r/>
          </w:p>
        </w:tc>
      </w:tr>
      <w:tr>
        <w:tc>
          <w:tcPr>
            <w:tcW w:type="dxa" w:w="2909"/>
          </w:tcPr>
          <w:p>
            <w:pPr>
              <w:spacing w:after="40"/>
            </w:pPr>
            <w:r>
              <w:rPr>
                <w:sz w:val="18"/>
              </w:rPr>
            </w:r>
            <w:r>
              <w:rPr>
                <w:b w:val="0"/>
                <w:i w:val="0"/>
                <w:sz w:val="18"/>
              </w:rPr>
              <w:t>Beta blockers</w:t>
            </w:r>
            <w:r>
              <w:rPr>
                <w:sz w:val="18"/>
              </w:rPr>
              <w:br/>
            </w:r>
            <w:r>
              <w:rPr>
                <w:b w:val="0"/>
                <w:i w:val="0"/>
                <w:sz w:val="18"/>
              </w:rPr>
              <w:t>betaxolol (Betoptic-S) beta-1 selective; carteolol (Ocupress), timolol (Timoptic), levobunolol (Betagan) nonselective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Glaucoma (second line)</w:t>
            </w:r>
            <w:r>
              <w:rPr>
                <w:b w:val="0"/>
                <w:i w:val="0"/>
                <w:sz w:val="18"/>
              </w:rPr>
              <w:t>: they decrease aqueous production.</w:t>
            </w:r>
          </w:p>
        </w:tc>
        <w:tc>
          <w:tcPr>
            <w:tcW w:type="dxa" w:w="2909"/>
          </w:tcPr>
          <w:p>
            <w:pPr>
              <w:spacing w:after="40"/>
            </w:pPr>
            <w:r>
              <w:rPr>
                <w:sz w:val="18"/>
              </w:rPr>
            </w:r>
            <w:r>
              <w:rPr>
                <w:b/>
                <w:i w:val="0"/>
                <w:sz w:val="18"/>
              </w:rPr>
              <w:t>Nonselective agents are more efficacious but cause more side effects</w:t>
            </w:r>
            <w:r>
              <w:rPr>
                <w:b w:val="0"/>
                <w:i w:val="0"/>
                <w:sz w:val="18"/>
              </w:rPr>
              <w:t xml:space="preserve"> (more beta-2 receptors in the eye).</w:t>
            </w:r>
          </w:p>
        </w:tc>
        <w:tc>
          <w:tcPr>
            <w:tcW w:type="dxa" w:w="2909"/>
          </w:tcPr>
          <w:p>
            <w:pPr>
              <w:spacing w:after="40"/>
            </w:pPr>
            <w:r>
              <w:rPr>
                <w:sz w:val="18"/>
              </w:rPr>
            </w:r>
            <w:r>
              <w:rPr>
                <w:b w:val="0"/>
                <w:i w:val="0"/>
                <w:sz w:val="18"/>
              </w:rPr>
              <w:t>L4</w:t>
            </w:r>
            <w:r>
              <w:rPr>
                <w:sz w:val="18"/>
              </w:rPr>
              <w:br/>
            </w:r>
            <w:r>
              <w:rPr>
                <w:b w:val="0"/>
                <w:i w:val="0"/>
                <w:sz w:val="18"/>
              </w:rPr>
              <w:t>slide 67</w:t>
            </w:r>
          </w:p>
        </w:tc>
      </w:tr>
      <w:tr>
        <w:tc>
          <w:tcPr>
            <w:tcW w:type="dxa" w:w="2909"/>
          </w:tcPr>
          <w:p>
            <w:pPr>
              <w:spacing w:after="40"/>
            </w:pPr>
            <w:r>
              <w:rPr>
                <w:sz w:val="18"/>
              </w:rPr>
            </w:r>
            <w:r>
              <w:rPr>
                <w:b w:val="0"/>
                <w:i w:val="0"/>
                <w:sz w:val="18"/>
              </w:rPr>
              <w:t>Beta blockers</w:t>
            </w:r>
            <w:r>
              <w:rPr>
                <w:sz w:val="18"/>
              </w:rPr>
              <w:br/>
            </w:r>
            <w:r>
              <w:rPr>
                <w:b w:val="0"/>
                <w:i w:val="0"/>
                <w:sz w:val="18"/>
              </w:rPr>
              <w:t>receptor selectivity</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Beta-1 receptors are mainly in the heart (contractility and heart rate); beta-2 receptors are in the lungs (bronchodilation, vasodilation).</w:t>
            </w:r>
          </w:p>
        </w:tc>
        <w:tc>
          <w:tcPr>
            <w:tcW w:type="dxa" w:w="2909"/>
          </w:tcPr>
          <w:p>
            <w:pPr>
              <w:spacing w:after="40"/>
            </w:pPr>
            <w:r>
              <w:rPr>
                <w:sz w:val="18"/>
              </w:rPr>
            </w:r>
            <w:r>
              <w:rPr>
                <w:b/>
                <w:i w:val="0"/>
                <w:sz w:val="18"/>
              </w:rPr>
              <w:t>Selective beta blockers block only beta-1 receptors, so there is less risk of bronchoconstriction in a patient with an asthma history.</w:t>
            </w:r>
          </w:p>
        </w:tc>
        <w:tc>
          <w:tcPr>
            <w:tcW w:type="dxa" w:w="2909"/>
          </w:tcPr>
          <w:p>
            <w:pPr>
              <w:spacing w:after="40"/>
            </w:pPr>
            <w:r>
              <w:rPr>
                <w:sz w:val="18"/>
              </w:rPr>
            </w:r>
            <w:r>
              <w:rPr>
                <w:b w:val="0"/>
                <w:i w:val="0"/>
                <w:sz w:val="18"/>
              </w:rPr>
              <w:t>L4</w:t>
            </w:r>
            <w:r>
              <w:rPr>
                <w:sz w:val="18"/>
              </w:rPr>
              <w:br/>
            </w:r>
            <w:r>
              <w:rPr>
                <w:b w:val="0"/>
                <w:i w:val="0"/>
                <w:sz w:val="18"/>
              </w:rPr>
              <w:t>slide 68</w:t>
            </w:r>
          </w:p>
        </w:tc>
      </w:tr>
      <w:tr>
        <w:tc>
          <w:tcPr>
            <w:tcW w:type="dxa" w:w="14545"/>
            <w:gridSpan w:val="5"/>
          </w:tcPr>
          <w:p>
            <w:pPr>
              <w:spacing w:after="40"/>
            </w:pPr>
            <w:r/>
          </w:p>
        </w:tc>
      </w:tr>
      <w:tr>
        <w:tc>
          <w:tcPr>
            <w:tcW w:type="dxa" w:w="2909"/>
          </w:tcPr>
          <w:p>
            <w:pPr>
              <w:spacing w:after="40"/>
            </w:pPr>
            <w:r>
              <w:rPr>
                <w:sz w:val="18"/>
              </w:rPr>
            </w:r>
            <w:r>
              <w:rPr>
                <w:b w:val="0"/>
                <w:i w:val="0"/>
                <w:sz w:val="18"/>
              </w:rPr>
              <w:t>Alpha-2 agonists</w:t>
            </w:r>
            <w:r>
              <w:rPr>
                <w:sz w:val="18"/>
              </w:rPr>
              <w:br/>
            </w:r>
            <w:r>
              <w:rPr>
                <w:b w:val="0"/>
                <w:i w:val="0"/>
                <w:sz w:val="18"/>
              </w:rPr>
              <w:t>apraclonidine (Iopidine), brimonidine (Alphagan P)</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Glaucoma: they decrease aqueous production AND increase outflow.</w:t>
            </w:r>
          </w:p>
        </w:tc>
        <w:tc>
          <w:tcPr>
            <w:tcW w:type="dxa" w:w="2909"/>
          </w:tcPr>
          <w:p>
            <w:pPr>
              <w:spacing w:after="40"/>
            </w:pPr>
            <w:r>
              <w:rPr>
                <w:sz w:val="18"/>
              </w:rPr>
            </w:r>
            <w:r>
              <w:rPr>
                <w:b w:val="0"/>
                <w:i w:val="0"/>
                <w:sz w:val="18"/>
              </w:rPr>
              <w:t xml:space="preserve">Apraclonidine is highly ionized at physiological pH and brimonidine is more lipophilic. Allergic conjunctivitis is less common with brimonidine. </w:t>
            </w:r>
            <w:r>
              <w:rPr>
                <w:b/>
                <w:i w:val="0"/>
                <w:sz w:val="18"/>
              </w:rPr>
              <w:t>Not for children under 2 years.</w:t>
            </w:r>
          </w:p>
        </w:tc>
        <w:tc>
          <w:tcPr>
            <w:tcW w:type="dxa" w:w="2909"/>
          </w:tcPr>
          <w:p>
            <w:pPr>
              <w:spacing w:after="40"/>
            </w:pPr>
            <w:r>
              <w:rPr>
                <w:sz w:val="18"/>
              </w:rPr>
            </w:r>
            <w:r>
              <w:rPr>
                <w:b w:val="0"/>
                <w:i w:val="0"/>
                <w:sz w:val="18"/>
              </w:rPr>
              <w:t>L4</w:t>
            </w:r>
            <w:r>
              <w:rPr>
                <w:sz w:val="18"/>
              </w:rPr>
              <w:br/>
            </w:r>
            <w:r>
              <w:rPr>
                <w:b w:val="0"/>
                <w:i w:val="0"/>
                <w:sz w:val="18"/>
              </w:rPr>
              <w:t>slide 69</w:t>
            </w:r>
          </w:p>
        </w:tc>
      </w:tr>
      <w:tr>
        <w:tc>
          <w:tcPr>
            <w:tcW w:type="dxa" w:w="14545"/>
            <w:gridSpan w:val="5"/>
          </w:tcPr>
          <w:p>
            <w:pPr>
              <w:spacing w:after="40"/>
            </w:pPr>
            <w:r/>
          </w:p>
        </w:tc>
      </w:tr>
      <w:tr>
        <w:tc>
          <w:tcPr>
            <w:tcW w:type="dxa" w:w="2909"/>
          </w:tcPr>
          <w:p>
            <w:pPr>
              <w:spacing w:after="40"/>
            </w:pPr>
            <w:r>
              <w:rPr>
                <w:sz w:val="18"/>
              </w:rPr>
            </w:r>
            <w:r>
              <w:rPr>
                <w:b w:val="0"/>
                <w:i w:val="0"/>
                <w:sz w:val="18"/>
              </w:rPr>
              <w:t>Carbonic anhydrase inhibitors</w:t>
            </w:r>
            <w:r>
              <w:rPr>
                <w:sz w:val="18"/>
              </w:rPr>
              <w:br/>
            </w:r>
            <w:r>
              <w:rPr>
                <w:b w:val="0"/>
                <w:i w:val="0"/>
                <w:sz w:val="18"/>
              </w:rPr>
              <w:t>dorzolamide (Trusopt), brinzolamide (Azopt)</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Glaucoma: they decrease production of aqueous humor</w:t>
            </w:r>
            <w:r>
              <w:rPr>
                <w:b w:val="0"/>
                <w:i w:val="0"/>
                <w:sz w:val="18"/>
              </w:rPr>
              <w:t xml:space="preserve"> (less fluid transport, lower eye pressure).</w:t>
            </w:r>
          </w:p>
        </w:tc>
        <w:tc>
          <w:tcPr>
            <w:tcW w:type="dxa" w:w="2909"/>
          </w:tcPr>
          <w:p>
            <w:pPr>
              <w:spacing w:after="40"/>
            </w:pPr>
            <w:r>
              <w:rPr>
                <w:sz w:val="18"/>
              </w:rPr>
            </w:r>
            <w:r>
              <w:rPr>
                <w:b/>
                <w:i w:val="0"/>
                <w:sz w:val="18"/>
              </w:rPr>
              <w:t>Warn about bitter taste (25%) and burning or stinging after administration (33%).</w:t>
            </w:r>
          </w:p>
        </w:tc>
        <w:tc>
          <w:tcPr>
            <w:tcW w:type="dxa" w:w="2909"/>
          </w:tcPr>
          <w:p>
            <w:pPr>
              <w:spacing w:after="40"/>
            </w:pPr>
            <w:r>
              <w:rPr>
                <w:sz w:val="18"/>
              </w:rPr>
            </w:r>
            <w:r>
              <w:rPr>
                <w:b w:val="0"/>
                <w:i w:val="0"/>
                <w:sz w:val="18"/>
              </w:rPr>
              <w:t>L4</w:t>
            </w:r>
            <w:r>
              <w:rPr>
                <w:sz w:val="18"/>
              </w:rPr>
              <w:br/>
            </w:r>
            <w:r>
              <w:rPr>
                <w:b w:val="0"/>
                <w:i w:val="0"/>
                <w:sz w:val="18"/>
              </w:rPr>
              <w:t>slide 70</w:t>
            </w:r>
          </w:p>
        </w:tc>
      </w:tr>
      <w:tr>
        <w:tc>
          <w:tcPr>
            <w:tcW w:type="dxa" w:w="14545"/>
            <w:gridSpan w:val="5"/>
          </w:tcPr>
          <w:p>
            <w:pPr>
              <w:spacing w:after="40"/>
            </w:pPr>
            <w:r/>
          </w:p>
        </w:tc>
      </w:tr>
      <w:tr>
        <w:tc>
          <w:tcPr>
            <w:tcW w:type="dxa" w:w="2909"/>
          </w:tcPr>
          <w:p>
            <w:pPr>
              <w:spacing w:after="40"/>
            </w:pPr>
            <w:r>
              <w:rPr>
                <w:sz w:val="18"/>
              </w:rPr>
            </w:r>
            <w:r>
              <w:rPr>
                <w:b w:val="0"/>
                <w:i w:val="0"/>
                <w:sz w:val="18"/>
              </w:rPr>
              <w:t>Cholinergic agonists</w:t>
            </w:r>
            <w:r>
              <w:rPr>
                <w:sz w:val="18"/>
              </w:rPr>
              <w:br/>
            </w:r>
            <w:r>
              <w:rPr>
                <w:b w:val="0"/>
                <w:i w:val="0"/>
                <w:sz w:val="18"/>
              </w:rPr>
              <w:t>acetylcholine (Miochol-E), carbachol (Miostat), pilocarpine (Pilopine HS)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Glaucoma: they activate muscarinic receptors, causing ciliary muscle contraction that facilitates outflow.</w:t>
            </w:r>
            <w:r>
              <w:rPr>
                <w:b w:val="0"/>
                <w:i w:val="0"/>
                <w:sz w:val="18"/>
              </w:rPr>
              <w:t xml:space="preserve"> Acetylcholine is used in surgical settings.</w:t>
            </w:r>
          </w:p>
        </w:tc>
        <w:tc>
          <w:tcPr>
            <w:tcW w:type="dxa" w:w="2909"/>
          </w:tcPr>
          <w:p>
            <w:pPr>
              <w:spacing w:after="40"/>
            </w:pPr>
            <w:r>
              <w:rPr>
                <w:sz w:val="18"/>
              </w:rPr>
            </w:r>
            <w:r>
              <w:rPr>
                <w:b/>
                <w:i w:val="0"/>
                <w:sz w:val="18"/>
              </w:rPr>
              <w:t>Poor compliance from side effects and frequent administration. Younger patients are usually intolerant because of visual blurring.</w:t>
            </w:r>
          </w:p>
        </w:tc>
        <w:tc>
          <w:tcPr>
            <w:tcW w:type="dxa" w:w="2909"/>
          </w:tcPr>
          <w:p>
            <w:pPr>
              <w:spacing w:after="40"/>
            </w:pPr>
            <w:r>
              <w:rPr>
                <w:sz w:val="18"/>
              </w:rPr>
            </w:r>
            <w:r>
              <w:rPr>
                <w:b w:val="0"/>
                <w:i w:val="0"/>
                <w:sz w:val="18"/>
              </w:rPr>
              <w:t>L4</w:t>
            </w:r>
            <w:r>
              <w:rPr>
                <w:sz w:val="18"/>
              </w:rPr>
              <w:br/>
            </w:r>
            <w:r>
              <w:rPr>
                <w:b w:val="0"/>
                <w:i w:val="0"/>
                <w:sz w:val="18"/>
              </w:rPr>
              <w:t>slide 72</w:t>
            </w:r>
          </w:p>
        </w:tc>
      </w:tr>
      <w:tr>
        <w:tc>
          <w:tcPr>
            <w:tcW w:type="dxa" w:w="14545"/>
            <w:gridSpan w:val="5"/>
          </w:tcPr>
          <w:p>
            <w:pPr>
              <w:spacing w:after="40"/>
            </w:pPr>
            <w:r/>
          </w:p>
        </w:tc>
      </w:tr>
      <w:tr>
        <w:tc>
          <w:tcPr>
            <w:tcW w:type="dxa" w:w="2909"/>
          </w:tcPr>
          <w:p>
            <w:pPr>
              <w:spacing w:after="40"/>
            </w:pPr>
            <w:r>
              <w:rPr>
                <w:sz w:val="18"/>
              </w:rPr>
            </w:r>
            <w:r>
              <w:rPr>
                <w:b w:val="0"/>
                <w:i w:val="0"/>
                <w:sz w:val="18"/>
              </w:rPr>
              <w:t>Combination products</w:t>
            </w:r>
            <w:r>
              <w:rPr>
                <w:sz w:val="18"/>
              </w:rPr>
              <w:br/>
            </w:r>
            <w:r>
              <w:rPr>
                <w:b w:val="0"/>
                <w:i w:val="0"/>
                <w:sz w:val="18"/>
              </w:rPr>
              <w:t>brimonidine with timolol (Combigan), brinzolamide with brimonidine (Simbrinza), dorzolamide with timolol (Cosopt)</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Glaucoma when one agent is not enough:</w:t>
            </w:r>
            <w:r>
              <w:rPr>
                <w:b w:val="0"/>
                <w:i w:val="0"/>
                <w:sz w:val="18"/>
              </w:rPr>
              <w:t xml:space="preserve"> synergistic pressure lowering by targeting multiple routes.</w:t>
            </w:r>
          </w:p>
        </w:tc>
        <w:tc>
          <w:tcPr>
            <w:tcW w:type="dxa" w:w="2909"/>
          </w:tcPr>
          <w:p>
            <w:pPr>
              <w:spacing w:after="40"/>
            </w:pPr>
            <w:r>
              <w:rPr>
                <w:sz w:val="18"/>
              </w:rPr>
            </w:r>
            <w:r>
              <w:rPr>
                <w:b/>
                <w:i w:val="0"/>
                <w:sz w:val="18"/>
              </w:rPr>
              <w:t>Fewer drops to administer, which improves compliance.</w:t>
            </w:r>
            <w:r>
              <w:rPr>
                <w:b w:val="0"/>
                <w:i w:val="0"/>
                <w:sz w:val="18"/>
              </w:rPr>
              <w:t xml:space="preserve"> When adding a second agent, pick one with a different mechanism.</w:t>
            </w:r>
          </w:p>
        </w:tc>
        <w:tc>
          <w:tcPr>
            <w:tcW w:type="dxa" w:w="2909"/>
          </w:tcPr>
          <w:p>
            <w:pPr>
              <w:spacing w:after="40"/>
            </w:pPr>
            <w:r>
              <w:rPr>
                <w:sz w:val="18"/>
              </w:rPr>
            </w:r>
            <w:r>
              <w:rPr>
                <w:b w:val="0"/>
                <w:i w:val="0"/>
                <w:sz w:val="18"/>
              </w:rPr>
              <w:t>L4</w:t>
            </w:r>
            <w:r>
              <w:rPr>
                <w:sz w:val="18"/>
              </w:rPr>
              <w:br/>
            </w:r>
            <w:r>
              <w:rPr>
                <w:b w:val="0"/>
                <w:i w:val="0"/>
                <w:sz w:val="18"/>
              </w:rPr>
              <w:t>slide 73</w:t>
            </w:r>
          </w:p>
        </w:tc>
      </w:tr>
      <w:tr>
        <w:tc>
          <w:tcPr>
            <w:tcW w:type="dxa" w:w="14545"/>
            <w:gridSpan w:val="5"/>
          </w:tcPr>
          <w:p>
            <w:pPr>
              <w:spacing w:after="40"/>
            </w:pPr>
            <w:r/>
          </w:p>
        </w:tc>
      </w:tr>
      <w:tr>
        <w:tc>
          <w:tcPr>
            <w:tcW w:type="dxa" w:w="2909"/>
          </w:tcPr>
          <w:p>
            <w:pPr>
              <w:spacing w:after="40"/>
            </w:pPr>
            <w:r>
              <w:rPr>
                <w:sz w:val="18"/>
              </w:rPr>
            </w:r>
            <w:r>
              <w:rPr>
                <w:b w:val="0"/>
                <w:i w:val="0"/>
                <w:sz w:val="18"/>
              </w:rPr>
              <w:t>Who to treat for glaucoma</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Treat those with risk factors; monitor those without until glaucomatous changes occur.</w:t>
            </w:r>
            <w:r>
              <w:rPr>
                <w:b w:val="0"/>
                <w:i w:val="0"/>
                <w:sz w:val="18"/>
              </w:rPr>
              <w:t xml:space="preserve"> Generally start with a </w:t>
            </w:r>
            <w:r>
              <w:rPr>
                <w:b/>
                <w:i w:val="0"/>
                <w:sz w:val="18"/>
              </w:rPr>
              <w:t>prostaglandin analog or a beta blocker</w:t>
            </w:r>
            <w:r>
              <w:rPr>
                <w:b w:val="0"/>
                <w:i w:val="0"/>
                <w:sz w:val="18"/>
              </w:rPr>
              <w:t>.</w:t>
            </w:r>
          </w:p>
        </w:tc>
        <w:tc>
          <w:tcPr>
            <w:tcW w:type="dxa" w:w="2909"/>
          </w:tcPr>
          <w:p>
            <w:pPr>
              <w:spacing w:after="40"/>
            </w:pPr>
            <w:r>
              <w:rPr>
                <w:sz w:val="18"/>
              </w:rPr>
            </w:r>
            <w:r>
              <w:rPr>
                <w:b w:val="0"/>
                <w:i w:val="0"/>
                <w:sz w:val="18"/>
              </w:rPr>
              <w:t>Therapy can be started in one eye to determine efficacy and tolerability.</w:t>
            </w:r>
          </w:p>
        </w:tc>
        <w:tc>
          <w:tcPr>
            <w:tcW w:type="dxa" w:w="2909"/>
          </w:tcPr>
          <w:p>
            <w:pPr>
              <w:spacing w:after="40"/>
            </w:pPr>
            <w:r>
              <w:rPr>
                <w:sz w:val="18"/>
              </w:rPr>
            </w:r>
            <w:r>
              <w:rPr>
                <w:b w:val="0"/>
                <w:i w:val="0"/>
                <w:sz w:val="18"/>
              </w:rPr>
              <w:t>L4</w:t>
            </w:r>
            <w:r>
              <w:rPr>
                <w:sz w:val="18"/>
              </w:rPr>
              <w:br/>
            </w:r>
            <w:r>
              <w:rPr>
                <w:b w:val="0"/>
                <w:i w:val="0"/>
                <w:sz w:val="18"/>
              </w:rPr>
              <w:t>slide 74</w:t>
            </w:r>
          </w:p>
        </w:tc>
      </w:tr>
      <w:tr>
        <w:tc>
          <w:tcPr>
            <w:tcW w:type="dxa" w:w="2909"/>
          </w:tcPr>
          <w:p>
            <w:pPr>
              <w:spacing w:after="40"/>
            </w:pPr>
            <w:r>
              <w:rPr>
                <w:sz w:val="18"/>
              </w:rPr>
            </w:r>
            <w:r>
              <w:rPr>
                <w:b w:val="0"/>
                <w:i w:val="0"/>
                <w:sz w:val="18"/>
              </w:rPr>
              <w:t>Glaucoma treatment target</w:t>
            </w:r>
          </w:p>
        </w:tc>
        <w:tc>
          <w:tcPr>
            <w:tcW w:type="dxa" w:w="2909"/>
          </w:tcPr>
          <w:p>
            <w:pPr>
              <w:spacing w:after="40"/>
            </w:pPr>
            <w:r>
              <w:rPr>
                <w:sz w:val="18"/>
              </w:rPr>
            </w:r>
            <w:r>
              <w:rPr>
                <w:b w:val="0"/>
                <w:i w:val="0"/>
                <w:sz w:val="18"/>
              </w:rPr>
              <w:t>Monitoring</w:t>
            </w:r>
          </w:p>
        </w:tc>
        <w:tc>
          <w:tcPr>
            <w:tcW w:type="dxa" w:w="2909"/>
          </w:tcPr>
          <w:p>
            <w:pPr>
              <w:spacing w:after="40"/>
            </w:pPr>
            <w:r>
              <w:rPr>
                <w:sz w:val="18"/>
              </w:rPr>
            </w:r>
            <w:r>
              <w:rPr>
                <w:b/>
                <w:i w:val="0"/>
                <w:sz w:val="18"/>
              </w:rPr>
              <w:t>The general goal is a 20 to 30% reduction in eye pressure.</w:t>
            </w:r>
          </w:p>
        </w:tc>
        <w:tc>
          <w:tcPr>
            <w:tcW w:type="dxa" w:w="2909"/>
          </w:tcPr>
          <w:p>
            <w:pPr>
              <w:spacing w:after="40"/>
            </w:pPr>
            <w:r>
              <w:rPr>
                <w:sz w:val="18"/>
              </w:rPr>
            </w:r>
            <w:r>
              <w:rPr>
                <w:b w:val="0"/>
                <w:i w:val="0"/>
                <w:sz w:val="18"/>
              </w:rPr>
              <w:t>Expressed as a proportional reduction, not an absolute number.</w:t>
            </w:r>
          </w:p>
        </w:tc>
        <w:tc>
          <w:tcPr>
            <w:tcW w:type="dxa" w:w="2909"/>
          </w:tcPr>
          <w:p>
            <w:pPr>
              <w:spacing w:after="40"/>
            </w:pPr>
            <w:r>
              <w:rPr>
                <w:sz w:val="18"/>
              </w:rPr>
            </w:r>
            <w:r>
              <w:rPr>
                <w:b w:val="0"/>
                <w:i w:val="0"/>
                <w:sz w:val="18"/>
              </w:rPr>
              <w:t>L4</w:t>
            </w:r>
            <w:r>
              <w:rPr>
                <w:sz w:val="18"/>
              </w:rPr>
              <w:br/>
            </w:r>
            <w:r>
              <w:rPr>
                <w:b w:val="0"/>
                <w:i w:val="0"/>
                <w:sz w:val="18"/>
              </w:rPr>
              <w:t>slide 74</w:t>
            </w:r>
          </w:p>
        </w:tc>
      </w:tr>
      <w:tr>
        <w:tc>
          <w:tcPr>
            <w:tcW w:type="dxa" w:w="14545"/>
            <w:gridSpan w:val="5"/>
          </w:tcPr>
          <w:p>
            <w:pPr>
              <w:spacing w:after="40"/>
            </w:pPr>
            <w:r/>
          </w:p>
        </w:tc>
      </w:tr>
      <w:tr>
        <w:tc>
          <w:tcPr>
            <w:tcW w:type="dxa" w:w="2909"/>
          </w:tcPr>
          <w:p>
            <w:pPr>
              <w:spacing w:after="40"/>
            </w:pPr>
            <w:r>
              <w:rPr>
                <w:sz w:val="18"/>
              </w:rPr>
            </w:r>
            <w:r>
              <w:rPr>
                <w:b w:val="0"/>
                <w:i w:val="0"/>
                <w:sz w:val="18"/>
              </w:rPr>
              <w:t>Ocular anesthetics</w:t>
            </w:r>
            <w:r>
              <w:rPr>
                <w:sz w:val="18"/>
              </w:rPr>
              <w:br/>
            </w:r>
            <w:r>
              <w:rPr>
                <w:b w:val="0"/>
                <w:i w:val="0"/>
                <w:sz w:val="18"/>
              </w:rPr>
              <w:t>tetracaine (Altacaine), proparacaine (Alcaine)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Tonometry, foreign body removal and superficial corneal surgery.</w:t>
            </w:r>
          </w:p>
        </w:tc>
        <w:tc>
          <w:tcPr>
            <w:tcW w:type="dxa" w:w="2909"/>
          </w:tcPr>
          <w:p>
            <w:pPr>
              <w:spacing w:after="40"/>
            </w:pPr>
            <w:r>
              <w:rPr>
                <w:sz w:val="18"/>
              </w:rPr>
            </w:r>
            <w:r>
              <w:rPr>
                <w:b w:val="0"/>
                <w:i w:val="0"/>
                <w:sz w:val="18"/>
              </w:rPr>
              <w:t>Used in the clinic or emergency setting only.</w:t>
            </w:r>
          </w:p>
        </w:tc>
        <w:tc>
          <w:tcPr>
            <w:tcW w:type="dxa" w:w="2909"/>
          </w:tcPr>
          <w:p>
            <w:pPr>
              <w:spacing w:after="40"/>
            </w:pPr>
            <w:r>
              <w:rPr>
                <w:sz w:val="18"/>
              </w:rPr>
            </w:r>
            <w:r>
              <w:rPr>
                <w:b w:val="0"/>
                <w:i w:val="0"/>
                <w:sz w:val="18"/>
              </w:rPr>
              <w:t>L4</w:t>
            </w:r>
            <w:r>
              <w:rPr>
                <w:sz w:val="18"/>
              </w:rPr>
              <w:br/>
            </w:r>
            <w:r>
              <w:rPr>
                <w:b w:val="0"/>
                <w:i w:val="0"/>
                <w:sz w:val="18"/>
              </w:rPr>
              <w:t>slide 75</w:t>
            </w:r>
          </w:p>
        </w:tc>
      </w:tr>
      <w:tr>
        <w:tc>
          <w:tcPr>
            <w:tcW w:type="dxa" w:w="2909"/>
          </w:tcPr>
          <w:p>
            <w:pPr>
              <w:spacing w:after="40"/>
            </w:pPr>
            <w:r>
              <w:rPr>
                <w:sz w:val="18"/>
              </w:rPr>
            </w:r>
            <w:r>
              <w:rPr>
                <w:b w:val="0"/>
                <w:i w:val="0"/>
                <w:sz w:val="18"/>
              </w:rPr>
              <w:t>Ocular anesthetics</w:t>
            </w:r>
            <w:r>
              <w:rPr>
                <w:sz w:val="18"/>
              </w:rPr>
              <w:br/>
            </w:r>
            <w:r>
              <w:rPr>
                <w:b w:val="0"/>
                <w:i w:val="0"/>
                <w:sz w:val="18"/>
              </w:rPr>
              <w:t>counseling</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The eyes stay numb for 10 to 20 minutes with NO blink reflex.</w:t>
            </w:r>
          </w:p>
        </w:tc>
        <w:tc>
          <w:tcPr>
            <w:tcW w:type="dxa" w:w="2909"/>
          </w:tcPr>
          <w:p>
            <w:pPr>
              <w:spacing w:after="40"/>
            </w:pPr>
            <w:r>
              <w:rPr>
                <w:sz w:val="18"/>
              </w:rPr>
            </w:r>
            <w:r>
              <w:rPr>
                <w:b/>
                <w:i w:val="0"/>
                <w:sz w:val="18"/>
              </w:rPr>
              <w:t>Do not write prescriptions for these.</w:t>
            </w:r>
          </w:p>
        </w:tc>
        <w:tc>
          <w:tcPr>
            <w:tcW w:type="dxa" w:w="2909"/>
          </w:tcPr>
          <w:p>
            <w:pPr>
              <w:spacing w:after="40"/>
            </w:pPr>
            <w:r>
              <w:rPr>
                <w:sz w:val="18"/>
              </w:rPr>
            </w:r>
            <w:r>
              <w:rPr>
                <w:b w:val="0"/>
                <w:i w:val="0"/>
                <w:sz w:val="18"/>
              </w:rPr>
              <w:t>L4</w:t>
            </w:r>
            <w:r>
              <w:rPr>
                <w:sz w:val="18"/>
              </w:rPr>
              <w:br/>
            </w:r>
            <w:r>
              <w:rPr>
                <w:b w:val="0"/>
                <w:i w:val="0"/>
                <w:sz w:val="18"/>
              </w:rPr>
              <w:t>slide 75</w:t>
            </w:r>
          </w:p>
        </w:tc>
      </w:tr>
      <w:tr>
        <w:tc>
          <w:tcPr>
            <w:tcW w:type="dxa" w:w="2909"/>
          </w:tcPr>
          <w:p>
            <w:pPr>
              <w:spacing w:after="40"/>
            </w:pPr>
            <w:r>
              <w:rPr>
                <w:sz w:val="18"/>
              </w:rPr>
            </w:r>
            <w:r>
              <w:rPr>
                <w:b w:val="0"/>
                <w:i w:val="0"/>
                <w:sz w:val="18"/>
              </w:rPr>
              <w:t>Cycloplegics: antimuscarinics</w:t>
            </w:r>
            <w:r>
              <w:rPr>
                <w:sz w:val="18"/>
              </w:rPr>
              <w:br/>
            </w:r>
            <w:r>
              <w:rPr>
                <w:b w:val="0"/>
                <w:i w:val="0"/>
                <w:sz w:val="18"/>
              </w:rPr>
              <w:t>atropine, cyclopentolate (Cyclogyl), tropicamide (Mydriacyl)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Diagnostic use (fundoscopic exams) and uveitis</w:t>
            </w:r>
            <w:r>
              <w:rPr>
                <w:b w:val="0"/>
                <w:i w:val="0"/>
                <w:sz w:val="18"/>
              </w:rPr>
              <w:t xml:space="preserve"> (to prevent synechiae and relieve ciliary spasm). They lead to mydriasis.</w:t>
            </w:r>
          </w:p>
        </w:tc>
        <w:tc>
          <w:tcPr>
            <w:tcW w:type="dxa" w:w="2909"/>
          </w:tcPr>
          <w:p>
            <w:pPr>
              <w:spacing w:after="40"/>
            </w:pPr>
            <w:r>
              <w:rPr>
                <w:sz w:val="18"/>
              </w:rPr>
            </w:r>
            <w:r>
              <w:rPr>
                <w:b w:val="0"/>
                <w:i w:val="0"/>
                <w:sz w:val="18"/>
              </w:rPr>
              <w:t>Warn about photosensitivity and blurred vision.</w:t>
            </w:r>
          </w:p>
        </w:tc>
        <w:tc>
          <w:tcPr>
            <w:tcW w:type="dxa" w:w="2909"/>
          </w:tcPr>
          <w:p>
            <w:pPr>
              <w:spacing w:after="40"/>
            </w:pPr>
            <w:r>
              <w:rPr>
                <w:sz w:val="18"/>
              </w:rPr>
            </w:r>
            <w:r>
              <w:rPr>
                <w:b w:val="0"/>
                <w:i w:val="0"/>
                <w:sz w:val="18"/>
              </w:rPr>
              <w:t>L4</w:t>
            </w:r>
            <w:r>
              <w:rPr>
                <w:sz w:val="18"/>
              </w:rPr>
              <w:br/>
            </w:r>
            <w:r>
              <w:rPr>
                <w:b w:val="0"/>
                <w:i w:val="0"/>
                <w:sz w:val="18"/>
              </w:rPr>
              <w:t>slide 76</w:t>
            </w:r>
          </w:p>
        </w:tc>
      </w:tr>
      <w:tr>
        <w:tc>
          <w:tcPr>
            <w:tcW w:type="dxa" w:w="2909"/>
          </w:tcPr>
          <w:p>
            <w:pPr>
              <w:spacing w:after="40"/>
            </w:pPr>
            <w:r>
              <w:rPr>
                <w:sz w:val="18"/>
              </w:rPr>
            </w:r>
            <w:r>
              <w:rPr>
                <w:b w:val="0"/>
                <w:i w:val="0"/>
                <w:sz w:val="18"/>
              </w:rPr>
              <w:t>Sympathomimetic mydriatic</w:t>
            </w:r>
            <w:r>
              <w:rPr>
                <w:sz w:val="18"/>
              </w:rPr>
              <w:br/>
            </w:r>
            <w:r>
              <w:rPr>
                <w:b w:val="0"/>
                <w:i w:val="0"/>
                <w:sz w:val="18"/>
              </w:rPr>
              <w:t>phenylephrine (Neo-Synephrine); grouped with the cycloplegics but dilates the pupil without paralyzing the ciliary muscle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Mydriasis</w:t>
            </w:r>
            <w:r>
              <w:rPr>
                <w:b w:val="0"/>
                <w:i w:val="0"/>
                <w:sz w:val="18"/>
              </w:rPr>
              <w:t xml:space="preserve"> through adrenergic receptor agonism.</w:t>
            </w:r>
          </w:p>
        </w:tc>
        <w:tc>
          <w:tcPr>
            <w:tcW w:type="dxa" w:w="2909"/>
          </w:tcPr>
          <w:p>
            <w:pPr>
              <w:spacing w:after="40"/>
            </w:pPr>
            <w:r>
              <w:rPr>
                <w:sz w:val="18"/>
              </w:rPr>
            </w:r>
            <w:r>
              <w:rPr>
                <w:b/>
                <w:i w:val="0"/>
                <w:sz w:val="18"/>
              </w:rPr>
              <w:t>The pupil stays more reactive to light than with an antimuscarinic.</w:t>
            </w:r>
          </w:p>
        </w:tc>
        <w:tc>
          <w:tcPr>
            <w:tcW w:type="dxa" w:w="2909"/>
          </w:tcPr>
          <w:p>
            <w:pPr>
              <w:spacing w:after="40"/>
            </w:pPr>
            <w:r>
              <w:rPr>
                <w:sz w:val="18"/>
              </w:rPr>
            </w:r>
            <w:r>
              <w:rPr>
                <w:b w:val="0"/>
                <w:i w:val="0"/>
                <w:sz w:val="18"/>
              </w:rPr>
              <w:t>L4</w:t>
            </w:r>
            <w:r>
              <w:rPr>
                <w:sz w:val="18"/>
              </w:rPr>
              <w:br/>
            </w:r>
            <w:r>
              <w:rPr>
                <w:b w:val="0"/>
                <w:i w:val="0"/>
                <w:sz w:val="18"/>
              </w:rPr>
              <w:t>slide 77</w:t>
            </w:r>
          </w:p>
        </w:tc>
      </w:tr>
      <w:tr>
        <w:tc>
          <w:tcPr>
            <w:tcW w:type="dxa" w:w="2909"/>
          </w:tcPr>
          <w:p>
            <w:pPr>
              <w:spacing w:after="40"/>
            </w:pPr>
            <w:r>
              <w:rPr>
                <w:sz w:val="18"/>
              </w:rPr>
            </w:r>
            <w:r>
              <w:rPr>
                <w:b w:val="0"/>
                <w:i w:val="0"/>
                <w:sz w:val="18"/>
              </w:rPr>
              <w:t>Fluorescein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Anterior segment staining and disclosing corneal injury</w:t>
            </w:r>
            <w:r>
              <w:rPr>
                <w:b w:val="0"/>
                <w:i w:val="0"/>
                <w:sz w:val="18"/>
              </w:rPr>
              <w:t>: it reveals epithelial defects of the cornea and conjunctiva.</w:t>
            </w:r>
          </w:p>
        </w:tc>
        <w:tc>
          <w:tcPr>
            <w:tcW w:type="dxa" w:w="2909"/>
          </w:tcPr>
          <w:p>
            <w:pPr>
              <w:spacing w:after="40"/>
            </w:pPr>
            <w:r>
              <w:rPr>
                <w:sz w:val="18"/>
              </w:rPr>
            </w:r>
            <w:r>
              <w:rPr>
                <w:b w:val="0"/>
                <w:i w:val="0"/>
                <w:sz w:val="18"/>
              </w:rPr>
              <w:t>Warn about possible hypersensitivity and a burning sensation.</w:t>
            </w:r>
          </w:p>
        </w:tc>
        <w:tc>
          <w:tcPr>
            <w:tcW w:type="dxa" w:w="2909"/>
          </w:tcPr>
          <w:p>
            <w:pPr>
              <w:spacing w:after="40"/>
            </w:pPr>
            <w:r>
              <w:rPr>
                <w:sz w:val="18"/>
              </w:rPr>
            </w:r>
            <w:r>
              <w:rPr>
                <w:b w:val="0"/>
                <w:i w:val="0"/>
                <w:sz w:val="18"/>
              </w:rPr>
              <w:t>L4</w:t>
            </w:r>
            <w:r>
              <w:rPr>
                <w:sz w:val="18"/>
              </w:rPr>
              <w:br/>
            </w:r>
            <w:r>
              <w:rPr>
                <w:b w:val="0"/>
                <w:i w:val="0"/>
                <w:sz w:val="18"/>
              </w:rPr>
              <w:t>slide 78</w:t>
            </w:r>
          </w:p>
        </w:tc>
      </w:tr>
    </w:tbl>
    <w:p>
      <w:pPr>
        <w:spacing w:after="80"/>
      </w:pPr>
    </w:p>
    <w:p>
      <w:pPr>
        <w:pStyle w:val="Heading1"/>
        <w:spacing w:before="280" w:after="100"/>
      </w:pPr>
      <w:r>
        <w:rPr>
          <w:rFonts w:ascii="Georgia" w:hAnsi="Georgia"/>
          <w:color w:val="6B3524"/>
        </w:rPr>
        <w:t>Lecture 5 — Ear, Nose and Throat Drugs 42 entries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Drug or class</w:t>
            </w:r>
          </w:p>
        </w:tc>
        <w:tc>
          <w:tcPr>
            <w:tcW w:type="dxa" w:w="2909"/>
            <w:shd w:val="clear" w:color="auto" w:fill="6B3524"/>
          </w:tcPr>
          <w:p>
            <w:pPr>
              <w:spacing w:after="40"/>
            </w:pPr>
            <w:r>
              <w:rPr>
                <w:b/>
                <w:color w:val="FFFFFF"/>
                <w:sz w:val="18"/>
              </w:rPr>
            </w:r>
            <w:r>
              <w:rPr>
                <w:b/>
                <w:i w:val="0"/>
                <w:color w:val="FFFFFF"/>
                <w:sz w:val="18"/>
              </w:rPr>
              <w:t>Tier</w:t>
            </w:r>
          </w:p>
        </w:tc>
        <w:tc>
          <w:tcPr>
            <w:tcW w:type="dxa" w:w="2909"/>
            <w:shd w:val="clear" w:color="auto" w:fill="6B3524"/>
          </w:tcPr>
          <w:p>
            <w:pPr>
              <w:spacing w:after="40"/>
            </w:pPr>
            <w:r>
              <w:rPr>
                <w:b/>
                <w:color w:val="FFFFFF"/>
                <w:sz w:val="18"/>
              </w:rPr>
            </w:r>
            <w:r>
              <w:rPr>
                <w:b/>
                <w:i w:val="0"/>
                <w:color w:val="FFFFFF"/>
                <w:sz w:val="18"/>
              </w:rPr>
              <w:t>Indications</w:t>
            </w:r>
          </w:p>
        </w:tc>
        <w:tc>
          <w:tcPr>
            <w:tcW w:type="dxa" w:w="2909"/>
            <w:shd w:val="clear" w:color="auto" w:fill="6B3524"/>
          </w:tcPr>
          <w:p>
            <w:pPr>
              <w:spacing w:after="40"/>
            </w:pPr>
            <w:r>
              <w:rPr>
                <w:b/>
                <w:color w:val="FFFFFF"/>
                <w:sz w:val="18"/>
              </w:rPr>
            </w:r>
            <w:r>
              <w:rPr>
                <w:b/>
                <w:i w:val="0"/>
                <w:color w:val="FFFFFF"/>
                <w:sz w:val="18"/>
              </w:rPr>
              <w:t>Patient education &amp; practical notes</w:t>
            </w:r>
          </w:p>
        </w:tc>
        <w:tc>
          <w:tcPr>
            <w:tcW w:type="dxa" w:w="2909"/>
            <w:shd w:val="clear" w:color="auto" w:fill="6B3524"/>
          </w:tcPr>
          <w:p>
            <w:pPr>
              <w:spacing w:after="40"/>
            </w:pPr>
            <w:r>
              <w:rPr>
                <w:b/>
                <w:color w:val="FFFFFF"/>
                <w:sz w:val="18"/>
              </w:rPr>
            </w:r>
            <w:r>
              <w:rPr>
                <w:b/>
                <w:i w:val="0"/>
                <w:color w:val="FFFFFF"/>
                <w:sz w:val="18"/>
              </w:rPr>
              <w:t>Source</w:t>
            </w:r>
          </w:p>
        </w:tc>
      </w:tr>
      <w:tr>
        <w:tc>
          <w:tcPr>
            <w:tcW w:type="dxa" w:w="14545"/>
            <w:gridSpan w:val="5"/>
          </w:tcPr>
          <w:p>
            <w:pPr>
              <w:spacing w:after="40"/>
            </w:pPr>
            <w:r/>
          </w:p>
        </w:tc>
      </w:tr>
      <w:tr>
        <w:tc>
          <w:tcPr>
            <w:tcW w:type="dxa" w:w="2909"/>
          </w:tcPr>
          <w:p>
            <w:pPr>
              <w:spacing w:after="40"/>
            </w:pPr>
            <w:r>
              <w:rPr>
                <w:sz w:val="18"/>
              </w:rPr>
            </w:r>
            <w:r>
              <w:rPr>
                <w:b w:val="0"/>
                <w:i w:val="0"/>
                <w:sz w:val="18"/>
              </w:rPr>
              <w:t>Amoxicillin, high dose</w:t>
            </w:r>
            <w:r>
              <w:rPr>
                <w:sz w:val="18"/>
              </w:rPr>
              <w:br/>
            </w:r>
            <w:r>
              <w:rPr>
                <w:b w:val="0"/>
                <w:i w:val="0"/>
                <w:sz w:val="18"/>
              </w:rPr>
              <w:t>Amoxil</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Mainstay (first-line) therapy for acute otitis media.</w:t>
            </w:r>
            <w:r>
              <w:rPr>
                <w:b w:val="0"/>
                <w:i w:val="0"/>
                <w:sz w:val="18"/>
              </w:rPr>
              <w:t xml:space="preserve"> The higher dose is what overcomes </w:t>
            </w:r>
            <w:r>
              <w:rPr>
                <w:b w:val="0"/>
                <w:i/>
                <w:sz w:val="18"/>
              </w:rPr>
              <w:t>Streptococcus pneumoniae</w:t>
            </w:r>
            <w:r>
              <w:rPr>
                <w:b w:val="0"/>
                <w:i w:val="0"/>
                <w:sz w:val="18"/>
              </w:rPr>
              <w:t xml:space="preserve"> resistance.</w:t>
            </w:r>
          </w:p>
        </w:tc>
        <w:tc>
          <w:tcPr>
            <w:tcW w:type="dxa" w:w="2909"/>
          </w:tcPr>
          <w:p>
            <w:pPr>
              <w:spacing w:after="40"/>
            </w:pPr>
            <w:r>
              <w:rPr>
                <w:sz w:val="18"/>
              </w:rPr>
            </w:r>
            <w:r>
              <w:rPr>
                <w:b w:val="0"/>
                <w:i w:val="0"/>
                <w:sz w:val="18"/>
              </w:rPr>
              <w:t xml:space="preserve">Given by mouth twice daily. The best duration is not established: </w:t>
            </w:r>
            <w:r>
              <w:rPr>
                <w:b/>
                <w:i w:val="0"/>
                <w:sz w:val="18"/>
              </w:rPr>
              <w:t>5–7 days, possibly up to 10</w:t>
            </w:r>
            <w:r>
              <w:rPr>
                <w:b w:val="0"/>
                <w:i w:val="0"/>
                <w:sz w:val="18"/>
              </w:rPr>
              <w:t xml:space="preserve">, and </w:t>
            </w:r>
            <w:r>
              <w:rPr>
                <w:b/>
                <w:i w:val="0"/>
                <w:sz w:val="18"/>
              </w:rPr>
              <w:t>5 days may be too short for severe disease</w:t>
            </w:r>
            <w:r>
              <w:rPr>
                <w:b w:val="0"/>
                <w:i w:val="0"/>
                <w:sz w:val="18"/>
              </w:rPr>
              <w:t>.</w:t>
            </w:r>
          </w:p>
        </w:tc>
        <w:tc>
          <w:tcPr>
            <w:tcW w:type="dxa" w:w="2909"/>
          </w:tcPr>
          <w:p>
            <w:pPr>
              <w:spacing w:after="40"/>
            </w:pPr>
            <w:r>
              <w:rPr>
                <w:sz w:val="18"/>
              </w:rPr>
            </w:r>
            <w:r>
              <w:rPr>
                <w:b w:val="0"/>
                <w:i w:val="0"/>
                <w:sz w:val="18"/>
              </w:rPr>
              <w:t>L5</w:t>
            </w:r>
            <w:r>
              <w:rPr>
                <w:sz w:val="18"/>
              </w:rPr>
              <w:br/>
            </w:r>
            <w:r>
              <w:rPr>
                <w:b w:val="0"/>
                <w:i w:val="0"/>
                <w:sz w:val="18"/>
              </w:rPr>
              <w:t>slide 5</w:t>
            </w:r>
          </w:p>
        </w:tc>
      </w:tr>
      <w:tr>
        <w:tc>
          <w:tcPr>
            <w:tcW w:type="dxa" w:w="2909"/>
          </w:tcPr>
          <w:p>
            <w:pPr>
              <w:spacing w:after="40"/>
            </w:pPr>
            <w:r>
              <w:rPr>
                <w:sz w:val="18"/>
              </w:rPr>
            </w:r>
            <w:r>
              <w:rPr>
                <w:b w:val="0"/>
                <w:i w:val="0"/>
                <w:sz w:val="18"/>
              </w:rPr>
              <w:t>Amoxicillin-clavulanate</w:t>
            </w:r>
            <w:r>
              <w:rPr>
                <w:sz w:val="18"/>
              </w:rPr>
              <w:br/>
            </w:r>
            <w:r>
              <w:rPr>
                <w:b w:val="0"/>
                <w:i w:val="0"/>
                <w:sz w:val="18"/>
              </w:rPr>
              <w:t>Augmentin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Severe or resistant acute otitis media</w:t>
            </w:r>
            <w:r>
              <w:rPr>
                <w:b w:val="0"/>
                <w:i w:val="0"/>
                <w:sz w:val="18"/>
              </w:rPr>
              <w:t>, or when the child received antibiotics in the previous month.</w:t>
            </w:r>
          </w:p>
        </w:tc>
        <w:tc>
          <w:tcPr>
            <w:tcW w:type="dxa" w:w="2909"/>
          </w:tcPr>
          <w:p>
            <w:pPr>
              <w:spacing w:after="40"/>
            </w:pPr>
            <w:r>
              <w:rPr>
                <w:sz w:val="18"/>
              </w:rPr>
            </w:r>
            <w:r>
              <w:rPr>
                <w:b w:val="0"/>
                <w:i w:val="0"/>
                <w:sz w:val="18"/>
              </w:rPr>
              <w:t>A step up from plain amoxicillin, not the first choice: keep it for severe or resistant disease or recent antibiotic exposure.</w:t>
            </w:r>
          </w:p>
        </w:tc>
        <w:tc>
          <w:tcPr>
            <w:tcW w:type="dxa" w:w="2909"/>
          </w:tcPr>
          <w:p>
            <w:pPr>
              <w:spacing w:after="40"/>
            </w:pPr>
            <w:r>
              <w:rPr>
                <w:sz w:val="18"/>
              </w:rPr>
            </w:r>
            <w:r>
              <w:rPr>
                <w:b w:val="0"/>
                <w:i w:val="0"/>
                <w:sz w:val="18"/>
              </w:rPr>
              <w:t>L5</w:t>
            </w:r>
            <w:r>
              <w:rPr>
                <w:sz w:val="18"/>
              </w:rPr>
              <w:br/>
            </w:r>
            <w:r>
              <w:rPr>
                <w:b w:val="0"/>
                <w:i w:val="0"/>
                <w:sz w:val="18"/>
              </w:rPr>
              <w:t>slide 5</w:t>
            </w:r>
          </w:p>
        </w:tc>
      </w:tr>
      <w:tr>
        <w:tc>
          <w:tcPr>
            <w:tcW w:type="dxa" w:w="2909"/>
          </w:tcPr>
          <w:p>
            <w:pPr>
              <w:spacing w:after="40"/>
            </w:pPr>
            <w:r>
              <w:rPr>
                <w:sz w:val="18"/>
              </w:rPr>
            </w:r>
            <w:r>
              <w:rPr>
                <w:b w:val="0"/>
                <w:i w:val="0"/>
                <w:sz w:val="18"/>
              </w:rPr>
              <w:t>Cefdinir or azithromycin</w:t>
            </w:r>
            <w:r>
              <w:rPr>
                <w:sz w:val="18"/>
              </w:rPr>
              <w:br/>
            </w:r>
            <w:r>
              <w:rPr>
                <w:b w:val="0"/>
                <w:i w:val="0"/>
                <w:sz w:val="18"/>
              </w:rPr>
              <w:t>Omnicef; Zithromax (a macrolide)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Acute otitis media in penicillin-allergic patients.</w:t>
            </w:r>
          </w:p>
        </w:tc>
        <w:tc>
          <w:tcPr>
            <w:tcW w:type="dxa" w:w="2909"/>
          </w:tcPr>
          <w:p>
            <w:pPr>
              <w:spacing w:after="40"/>
            </w:pPr>
            <w:r>
              <w:rPr>
                <w:sz w:val="18"/>
              </w:rPr>
            </w:r>
            <w:r>
              <w:rPr>
                <w:b/>
                <w:i w:val="0"/>
                <w:sz w:val="18"/>
              </w:rPr>
              <w:t xml:space="preserve">Up to 50% of </w:t>
            </w:r>
            <w:r>
              <w:rPr>
                <w:b/>
                <w:i/>
                <w:sz w:val="18"/>
              </w:rPr>
              <w:t>Streptococcus pneumoniae</w:t>
            </w:r>
            <w:r>
              <w:rPr>
                <w:b/>
                <w:i w:val="0"/>
                <w:sz w:val="18"/>
              </w:rPr>
              <w:t xml:space="preserve"> is resistant to macrolides</w:t>
            </w:r>
            <w:r>
              <w:rPr>
                <w:b w:val="0"/>
                <w:i w:val="0"/>
                <w:sz w:val="18"/>
              </w:rPr>
              <w:t>, so azithromycin is the less reliable of the two alternatives.</w:t>
            </w:r>
          </w:p>
        </w:tc>
        <w:tc>
          <w:tcPr>
            <w:tcW w:type="dxa" w:w="2909"/>
          </w:tcPr>
          <w:p>
            <w:pPr>
              <w:spacing w:after="40"/>
            </w:pPr>
            <w:r>
              <w:rPr>
                <w:sz w:val="18"/>
              </w:rPr>
            </w:r>
            <w:r>
              <w:rPr>
                <w:b w:val="0"/>
                <w:i w:val="0"/>
                <w:sz w:val="18"/>
              </w:rPr>
              <w:t>L5</w:t>
            </w:r>
            <w:r>
              <w:rPr>
                <w:sz w:val="18"/>
              </w:rPr>
              <w:br/>
            </w:r>
            <w:r>
              <w:rPr>
                <w:b w:val="0"/>
                <w:i w:val="0"/>
                <w:sz w:val="18"/>
              </w:rPr>
              <w:t>slide 5</w:t>
            </w:r>
          </w:p>
        </w:tc>
      </w:tr>
      <w:tr>
        <w:tc>
          <w:tcPr>
            <w:tcW w:type="dxa" w:w="2909"/>
          </w:tcPr>
          <w:p>
            <w:pPr>
              <w:spacing w:after="40"/>
            </w:pPr>
            <w:r>
              <w:rPr>
                <w:sz w:val="18"/>
              </w:rPr>
            </w:r>
            <w:r>
              <w:rPr>
                <w:b w:val="0"/>
                <w:i w:val="0"/>
                <w:sz w:val="18"/>
              </w:rPr>
              <w:t>Failed therapy</w:t>
            </w:r>
            <w:r>
              <w:rPr>
                <w:sz w:val="18"/>
              </w:rPr>
              <w:br/>
            </w:r>
            <w:r>
              <w:rPr>
                <w:b w:val="0"/>
                <w:i w:val="0"/>
                <w:sz w:val="18"/>
              </w:rPr>
              <w:t>no improvement in 3 days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Amoxicillin-clavulanate (Augmentin) or a third-generation cephalosporin (cefdinir, Omnicef)</w:t>
            </w:r>
            <w:r>
              <w:rPr>
                <w:b w:val="0"/>
                <w:i w:val="0"/>
                <w:sz w:val="18"/>
              </w:rPr>
              <w:t xml:space="preserve"> if no antibiotics were taken in the past 3 months.</w:t>
            </w:r>
          </w:p>
        </w:tc>
        <w:tc>
          <w:tcPr>
            <w:tcW w:type="dxa" w:w="2909"/>
          </w:tcPr>
          <w:p>
            <w:pPr>
              <w:spacing w:after="40"/>
            </w:pPr>
            <w:r>
              <w:rPr>
                <w:sz w:val="18"/>
              </w:rPr>
            </w:r>
            <w:r>
              <w:rPr>
                <w:b w:val="0"/>
                <w:i w:val="0"/>
                <w:sz w:val="18"/>
              </w:rPr>
              <w:t xml:space="preserve">Failed therapy is defined as </w:t>
            </w:r>
            <w:r>
              <w:rPr>
                <w:b/>
                <w:i w:val="0"/>
                <w:sz w:val="18"/>
              </w:rPr>
              <w:t>no improvement in 3 days</w:t>
            </w:r>
            <w:r>
              <w:rPr>
                <w:b w:val="0"/>
                <w:i w:val="0"/>
                <w:sz w:val="18"/>
              </w:rPr>
              <w:t>: switch drugs rather than repeat the same one.</w:t>
            </w:r>
          </w:p>
        </w:tc>
        <w:tc>
          <w:tcPr>
            <w:tcW w:type="dxa" w:w="2909"/>
          </w:tcPr>
          <w:p>
            <w:pPr>
              <w:spacing w:after="40"/>
            </w:pPr>
            <w:r>
              <w:rPr>
                <w:sz w:val="18"/>
              </w:rPr>
            </w:r>
            <w:r>
              <w:rPr>
                <w:b w:val="0"/>
                <w:i w:val="0"/>
                <w:sz w:val="18"/>
              </w:rPr>
              <w:t>L5</w:t>
            </w:r>
            <w:r>
              <w:rPr>
                <w:sz w:val="18"/>
              </w:rPr>
              <w:br/>
            </w:r>
            <w:r>
              <w:rPr>
                <w:b w:val="0"/>
                <w:i w:val="0"/>
                <w:sz w:val="18"/>
              </w:rPr>
              <w:t>slide 6</w:t>
            </w:r>
          </w:p>
        </w:tc>
      </w:tr>
      <w:tr>
        <w:tc>
          <w:tcPr>
            <w:tcW w:type="dxa" w:w="2909"/>
          </w:tcPr>
          <w:p>
            <w:pPr>
              <w:spacing w:after="40"/>
            </w:pPr>
            <w:r>
              <w:rPr>
                <w:sz w:val="18"/>
              </w:rPr>
            </w:r>
            <w:r>
              <w:rPr>
                <w:b w:val="0"/>
                <w:i w:val="0"/>
                <w:sz w:val="18"/>
              </w:rPr>
              <w:t>Ceftriaxone</w:t>
            </w:r>
            <w:r>
              <w:rPr>
                <w:sz w:val="18"/>
              </w:rPr>
              <w:br/>
            </w:r>
            <w:r>
              <w:rPr>
                <w:b w:val="0"/>
                <w:i w:val="0"/>
                <w:sz w:val="18"/>
              </w:rPr>
              <w:t>Rocephin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Escalation for failed therapy, or when oral medications are not tolerated.</w:t>
            </w:r>
          </w:p>
        </w:tc>
        <w:tc>
          <w:tcPr>
            <w:tcW w:type="dxa" w:w="2909"/>
          </w:tcPr>
          <w:p>
            <w:pPr>
              <w:spacing w:after="40"/>
            </w:pPr>
            <w:r>
              <w:rPr>
                <w:sz w:val="18"/>
              </w:rPr>
            </w:r>
            <w:r>
              <w:rPr>
                <w:b w:val="0"/>
                <w:i w:val="0"/>
                <w:sz w:val="18"/>
              </w:rPr>
              <w:t xml:space="preserve">Given </w:t>
            </w:r>
            <w:r>
              <w:rPr>
                <w:b/>
                <w:i w:val="0"/>
                <w:sz w:val="18"/>
              </w:rPr>
              <w:t>intramuscularly or intravenously</w:t>
            </w:r>
            <w:r>
              <w:rPr>
                <w:b w:val="0"/>
                <w:i w:val="0"/>
                <w:sz w:val="18"/>
              </w:rPr>
              <w:t xml:space="preserve">; the intramuscular course is </w:t>
            </w:r>
            <w:r>
              <w:rPr>
                <w:b/>
                <w:i w:val="0"/>
                <w:sz w:val="18"/>
              </w:rPr>
              <w:t>three doses, one every 24 hours</w:t>
            </w:r>
            <w:r>
              <w:rPr>
                <w:b w:val="0"/>
                <w:i w:val="0"/>
                <w:sz w:val="18"/>
              </w:rPr>
              <w:t>.</w:t>
            </w:r>
          </w:p>
        </w:tc>
        <w:tc>
          <w:tcPr>
            <w:tcW w:type="dxa" w:w="2909"/>
          </w:tcPr>
          <w:p>
            <w:pPr>
              <w:spacing w:after="40"/>
            </w:pPr>
            <w:r>
              <w:rPr>
                <w:sz w:val="18"/>
              </w:rPr>
            </w:r>
            <w:r>
              <w:rPr>
                <w:b w:val="0"/>
                <w:i w:val="0"/>
                <w:sz w:val="18"/>
              </w:rPr>
              <w:t>L5</w:t>
            </w:r>
            <w:r>
              <w:rPr>
                <w:sz w:val="18"/>
              </w:rPr>
              <w:br/>
            </w:r>
            <w:r>
              <w:rPr>
                <w:b w:val="0"/>
                <w:i w:val="0"/>
                <w:sz w:val="18"/>
              </w:rPr>
              <w:t>slide 6</w:t>
            </w:r>
          </w:p>
        </w:tc>
      </w:tr>
      <w:tr>
        <w:tc>
          <w:tcPr>
            <w:tcW w:type="dxa" w:w="14545"/>
            <w:gridSpan w:val="5"/>
          </w:tcPr>
          <w:p>
            <w:pPr>
              <w:spacing w:after="40"/>
            </w:pPr>
            <w:r/>
          </w:p>
        </w:tc>
      </w:tr>
      <w:tr>
        <w:tc>
          <w:tcPr>
            <w:tcW w:type="dxa" w:w="2909"/>
          </w:tcPr>
          <w:p>
            <w:pPr>
              <w:spacing w:after="40"/>
            </w:pPr>
            <w:r>
              <w:rPr>
                <w:sz w:val="18"/>
              </w:rPr>
            </w:r>
            <w:r>
              <w:rPr>
                <w:b w:val="0"/>
                <w:i w:val="0"/>
                <w:sz w:val="18"/>
              </w:rPr>
              <w:t>Amoxicillin-clavulanate</w:t>
            </w:r>
            <w:r>
              <w:rPr>
                <w:sz w:val="18"/>
              </w:rPr>
              <w:br/>
            </w:r>
            <w:r>
              <w:rPr>
                <w:b w:val="0"/>
                <w:i w:val="0"/>
                <w:sz w:val="18"/>
              </w:rPr>
              <w:t>Augmentin</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Standard therapy for acute bacterial rhinosinusitis</w:t>
            </w:r>
            <w:r>
              <w:rPr>
                <w:b w:val="0"/>
                <w:i w:val="0"/>
                <w:sz w:val="18"/>
              </w:rPr>
              <w:t xml:space="preserve">, because </w:t>
            </w:r>
            <w:r>
              <w:rPr>
                <w:b w:val="0"/>
                <w:i/>
                <w:sz w:val="18"/>
              </w:rPr>
              <w:t>Haemophilus influenzae</w:t>
            </w:r>
            <w:r>
              <w:rPr>
                <w:b w:val="0"/>
                <w:i w:val="0"/>
                <w:sz w:val="18"/>
              </w:rPr>
              <w:t xml:space="preserve"> is often a beta-lactamase producer. The bacteria are the same as in otitis media, plus </w:t>
            </w:r>
            <w:r>
              <w:rPr>
                <w:b w:val="0"/>
                <w:i/>
                <w:sz w:val="18"/>
              </w:rPr>
              <w:t>Streptococcus pyogenes</w:t>
            </w:r>
            <w:r>
              <w:rPr>
                <w:b w:val="0"/>
                <w:i w:val="0"/>
                <w:sz w:val="18"/>
              </w:rPr>
              <w:t xml:space="preserve">, </w:t>
            </w:r>
            <w:r>
              <w:rPr>
                <w:b w:val="0"/>
                <w:i/>
                <w:sz w:val="18"/>
              </w:rPr>
              <w:t>Staphylococcus aureus</w:t>
            </w:r>
            <w:r>
              <w:rPr>
                <w:b w:val="0"/>
                <w:i w:val="0"/>
                <w:sz w:val="18"/>
              </w:rPr>
              <w:t xml:space="preserve"> and gram-negative bacilli.</w:t>
            </w:r>
          </w:p>
        </w:tc>
        <w:tc>
          <w:tcPr>
            <w:tcW w:type="dxa" w:w="2909"/>
          </w:tcPr>
          <w:p>
            <w:pPr>
              <w:spacing w:after="40"/>
            </w:pPr>
            <w:r>
              <w:rPr>
                <w:sz w:val="18"/>
              </w:rPr>
            </w:r>
            <w:r>
              <w:rPr>
                <w:b w:val="0"/>
                <w:i w:val="0"/>
                <w:sz w:val="18"/>
              </w:rPr>
              <w:t xml:space="preserve">Call it bacterial only if symptoms last </w:t>
            </w:r>
            <w:r>
              <w:rPr>
                <w:b/>
                <w:i w:val="0"/>
                <w:sz w:val="18"/>
              </w:rPr>
              <w:t>more than 10 days</w:t>
            </w:r>
            <w:r>
              <w:rPr>
                <w:b w:val="0"/>
                <w:i w:val="0"/>
                <w:sz w:val="18"/>
              </w:rPr>
              <w:t xml:space="preserve"> or </w:t>
            </w:r>
            <w:r>
              <w:rPr>
                <w:b/>
                <w:i w:val="0"/>
                <w:sz w:val="18"/>
              </w:rPr>
              <w:t>worsen at about day 5–6</w:t>
            </w:r>
            <w:r>
              <w:rPr>
                <w:b w:val="0"/>
                <w:i w:val="0"/>
                <w:sz w:val="18"/>
              </w:rPr>
              <w:t xml:space="preserve">; otherwise presume a virus. Duration: </w:t>
            </w:r>
            <w:r>
              <w:rPr>
                <w:b/>
                <w:i w:val="0"/>
                <w:sz w:val="18"/>
              </w:rPr>
              <w:t>children 10–14 days, adults 5–7 days</w:t>
            </w:r>
            <w:r>
              <w:rPr>
                <w:b w:val="0"/>
                <w:i w:val="0"/>
                <w:sz w:val="18"/>
              </w:rPr>
              <w:t xml:space="preserve">. </w:t>
            </w:r>
            <w:r>
              <w:rPr>
                <w:b/>
                <w:i w:val="0"/>
                <w:sz w:val="18"/>
              </w:rPr>
              <w:t>Saline irrigations can be useful</w:t>
            </w:r>
            <w:r>
              <w:rPr>
                <w:b w:val="0"/>
                <w:i w:val="0"/>
                <w:sz w:val="18"/>
              </w:rPr>
              <w:t xml:space="preserve"> for congestion: use only distilled, sterile or previously boiled water, never straight tap water (rare but deadly amoeba infection of the brain).</w:t>
            </w:r>
          </w:p>
        </w:tc>
        <w:tc>
          <w:tcPr>
            <w:tcW w:type="dxa" w:w="2909"/>
          </w:tcPr>
          <w:p>
            <w:pPr>
              <w:spacing w:after="40"/>
            </w:pPr>
            <w:r>
              <w:rPr>
                <w:sz w:val="18"/>
              </w:rPr>
            </w:r>
            <w:r>
              <w:rPr>
                <w:b w:val="0"/>
                <w:i w:val="0"/>
                <w:sz w:val="18"/>
              </w:rPr>
              <w:t>L5</w:t>
            </w:r>
            <w:r>
              <w:rPr>
                <w:sz w:val="18"/>
              </w:rPr>
              <w:br/>
            </w:r>
            <w:r>
              <w:rPr>
                <w:b w:val="0"/>
                <w:i w:val="0"/>
                <w:sz w:val="18"/>
              </w:rPr>
              <w:t>slide 7</w:t>
            </w:r>
          </w:p>
        </w:tc>
      </w:tr>
      <w:tr>
        <w:tc>
          <w:tcPr>
            <w:tcW w:type="dxa" w:w="2909"/>
          </w:tcPr>
          <w:p>
            <w:pPr>
              <w:spacing w:after="40"/>
            </w:pPr>
            <w:r>
              <w:rPr>
                <w:sz w:val="18"/>
              </w:rPr>
            </w:r>
            <w:r>
              <w:rPr>
                <w:b w:val="0"/>
                <w:i w:val="0"/>
                <w:sz w:val="18"/>
              </w:rPr>
              <w:t>Penicillin-allergy regimens</w:t>
            </w:r>
            <w:r>
              <w:rPr>
                <w:sz w:val="18"/>
              </w:rPr>
              <w:br/>
            </w:r>
            <w:r>
              <w:rPr>
                <w:b w:val="0"/>
                <w:i w:val="0"/>
                <w:sz w:val="18"/>
              </w:rPr>
              <w:t>clindamycin (Cleocin) plus cefixime (Suprax), or levofloxacin (Levaquin)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Acute bacterial rhinosinusitis in a penicillin-allergic patient.</w:t>
            </w:r>
          </w:p>
        </w:tc>
        <w:tc>
          <w:tcPr>
            <w:tcW w:type="dxa" w:w="2909"/>
          </w:tcPr>
          <w:p>
            <w:pPr>
              <w:spacing w:after="40"/>
            </w:pPr>
            <w:r>
              <w:rPr>
                <w:sz w:val="18"/>
              </w:rPr>
            </w:r>
            <w:r>
              <w:rPr>
                <w:b w:val="0"/>
                <w:i w:val="0"/>
                <w:sz w:val="18"/>
              </w:rPr>
              <w:t xml:space="preserve">Clindamycin is rough on the gut flora (risk of </w:t>
            </w:r>
            <w:r>
              <w:rPr>
                <w:b w:val="0"/>
                <w:i/>
                <w:sz w:val="18"/>
              </w:rPr>
              <w:t>Clostridioides difficile</w:t>
            </w:r>
            <w:r>
              <w:rPr>
                <w:b w:val="0"/>
                <w:i w:val="0"/>
                <w:sz w:val="18"/>
              </w:rPr>
              <w:t xml:space="preserve"> diarrhea), and levofloxacin resistance varies by area, so check local resistance patterns.</w:t>
            </w:r>
          </w:p>
        </w:tc>
        <w:tc>
          <w:tcPr>
            <w:tcW w:type="dxa" w:w="2909"/>
          </w:tcPr>
          <w:p>
            <w:pPr>
              <w:spacing w:after="40"/>
            </w:pPr>
            <w:r>
              <w:rPr>
                <w:sz w:val="18"/>
              </w:rPr>
            </w:r>
            <w:r>
              <w:rPr>
                <w:b w:val="0"/>
                <w:i w:val="0"/>
                <w:sz w:val="18"/>
              </w:rPr>
              <w:t>L5</w:t>
            </w:r>
            <w:r>
              <w:rPr>
                <w:sz w:val="18"/>
              </w:rPr>
              <w:br/>
            </w:r>
            <w:r>
              <w:rPr>
                <w:b w:val="0"/>
                <w:i w:val="0"/>
                <w:sz w:val="18"/>
              </w:rPr>
              <w:t>slide 7</w:t>
            </w:r>
          </w:p>
        </w:tc>
      </w:tr>
      <w:tr>
        <w:tc>
          <w:tcPr>
            <w:tcW w:type="dxa" w:w="14545"/>
            <w:gridSpan w:val="5"/>
          </w:tcPr>
          <w:p>
            <w:pPr>
              <w:spacing w:after="40"/>
            </w:pPr>
            <w:r/>
          </w:p>
        </w:tc>
      </w:tr>
      <w:tr>
        <w:tc>
          <w:tcPr>
            <w:tcW w:type="dxa" w:w="2909"/>
          </w:tcPr>
          <w:p>
            <w:pPr>
              <w:spacing w:after="40"/>
            </w:pPr>
            <w:r>
              <w:rPr>
                <w:sz w:val="18"/>
              </w:rPr>
            </w:r>
            <w:r>
              <w:rPr>
                <w:b w:val="0"/>
                <w:i w:val="0"/>
                <w:sz w:val="18"/>
              </w:rPr>
              <w:t>Amoxicillin</w:t>
            </w:r>
            <w:r>
              <w:rPr>
                <w:sz w:val="18"/>
              </w:rPr>
              <w:br/>
            </w:r>
            <w:r>
              <w:rPr>
                <w:b w:val="0"/>
                <w:i w:val="0"/>
                <w:sz w:val="18"/>
              </w:rPr>
              <w:t>Amoxil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 xml:space="preserve">Group A beta-hemolytic </w:t>
            </w:r>
            <w:r>
              <w:rPr>
                <w:b/>
                <w:i/>
                <w:sz w:val="18"/>
              </w:rPr>
              <w:t>Streptococcus</w:t>
            </w:r>
            <w:r>
              <w:rPr>
                <w:b/>
                <w:i w:val="0"/>
                <w:sz w:val="18"/>
              </w:rPr>
              <w:t xml:space="preserve"> (GABHS) pharyngitis: once daily for 10 days.</w:t>
            </w:r>
            <w:r>
              <w:rPr>
                <w:b w:val="0"/>
                <w:i w:val="0"/>
                <w:sz w:val="18"/>
              </w:rPr>
              <w:t xml:space="preserve"> The goal is to </w:t>
            </w:r>
            <w:r>
              <w:rPr>
                <w:b/>
                <w:i w:val="0"/>
                <w:sz w:val="18"/>
              </w:rPr>
              <w:t>prevent acute rheumatic fever and suppurative complications</w:t>
            </w:r>
            <w:r>
              <w:rPr>
                <w:b w:val="0"/>
                <w:i w:val="0"/>
                <w:sz w:val="18"/>
              </w:rPr>
              <w:t>.</w:t>
            </w:r>
          </w:p>
        </w:tc>
        <w:tc>
          <w:tcPr>
            <w:tcW w:type="dxa" w:w="2909"/>
          </w:tcPr>
          <w:p>
            <w:pPr>
              <w:spacing w:after="40"/>
            </w:pPr>
            <w:r>
              <w:rPr>
                <w:sz w:val="18"/>
              </w:rPr>
            </w:r>
            <w:r>
              <w:rPr>
                <w:b w:val="0"/>
                <w:i w:val="0"/>
                <w:sz w:val="18"/>
              </w:rPr>
              <w:t xml:space="preserve">Pharyngitis is mainly viral (group A strep is only 15–30% of cases), so </w:t>
            </w:r>
            <w:r>
              <w:rPr>
                <w:b/>
                <w:i w:val="0"/>
                <w:sz w:val="18"/>
              </w:rPr>
              <w:t>use a rapid strep test</w:t>
            </w:r>
            <w:r>
              <w:rPr>
                <w:b w:val="0"/>
                <w:i w:val="0"/>
                <w:sz w:val="18"/>
              </w:rPr>
              <w:t xml:space="preserve"> to prevent over-prescribing.</w:t>
            </w:r>
          </w:p>
        </w:tc>
        <w:tc>
          <w:tcPr>
            <w:tcW w:type="dxa" w:w="2909"/>
          </w:tcPr>
          <w:p>
            <w:pPr>
              <w:spacing w:after="40"/>
            </w:pPr>
            <w:r>
              <w:rPr>
                <w:sz w:val="18"/>
              </w:rPr>
            </w:r>
            <w:r>
              <w:rPr>
                <w:b w:val="0"/>
                <w:i w:val="0"/>
                <w:sz w:val="18"/>
              </w:rPr>
              <w:t>L5</w:t>
            </w:r>
            <w:r>
              <w:rPr>
                <w:sz w:val="18"/>
              </w:rPr>
              <w:br/>
            </w:r>
            <w:r>
              <w:rPr>
                <w:b w:val="0"/>
                <w:i w:val="0"/>
                <w:sz w:val="18"/>
              </w:rPr>
              <w:t>slide 8</w:t>
            </w:r>
          </w:p>
        </w:tc>
      </w:tr>
      <w:tr>
        <w:tc>
          <w:tcPr>
            <w:tcW w:type="dxa" w:w="2909"/>
          </w:tcPr>
          <w:p>
            <w:pPr>
              <w:spacing w:after="40"/>
            </w:pPr>
            <w:r>
              <w:rPr>
                <w:sz w:val="18"/>
              </w:rPr>
            </w:r>
            <w:r>
              <w:rPr>
                <w:b w:val="0"/>
                <w:i w:val="0"/>
                <w:sz w:val="18"/>
              </w:rPr>
              <w:t>Benzathine penicillin G</w:t>
            </w:r>
            <w:r>
              <w:rPr>
                <w:sz w:val="18"/>
              </w:rPr>
              <w:br/>
            </w:r>
            <w:r>
              <w:rPr>
                <w:b w:val="0"/>
                <w:i w:val="0"/>
                <w:sz w:val="18"/>
              </w:rPr>
              <w:t>intramuscular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 single intramuscular injection</w:t>
            </w:r>
            <w:r>
              <w:rPr>
                <w:b w:val="0"/>
                <w:i w:val="0"/>
                <w:sz w:val="18"/>
              </w:rPr>
              <w:t xml:space="preserve"> for group A strep pharyngitis, as the alternative to a 10-day oral course of amoxicillin.</w:t>
            </w:r>
          </w:p>
        </w:tc>
        <w:tc>
          <w:tcPr>
            <w:tcW w:type="dxa" w:w="2909"/>
          </w:tcPr>
          <w:p>
            <w:pPr>
              <w:spacing w:after="40"/>
            </w:pPr>
            <w:r>
              <w:rPr>
                <w:sz w:val="18"/>
              </w:rPr>
            </w:r>
            <w:r>
              <w:rPr>
                <w:b w:val="0"/>
                <w:i w:val="0"/>
                <w:sz w:val="18"/>
              </w:rPr>
              <w:t>One injection replaces the full 10 days of oral treatment.</w:t>
            </w:r>
          </w:p>
        </w:tc>
        <w:tc>
          <w:tcPr>
            <w:tcW w:type="dxa" w:w="2909"/>
          </w:tcPr>
          <w:p>
            <w:pPr>
              <w:spacing w:after="40"/>
            </w:pPr>
            <w:r>
              <w:rPr>
                <w:sz w:val="18"/>
              </w:rPr>
            </w:r>
            <w:r>
              <w:rPr>
                <w:b w:val="0"/>
                <w:i w:val="0"/>
                <w:sz w:val="18"/>
              </w:rPr>
              <w:t>L5</w:t>
            </w:r>
            <w:r>
              <w:rPr>
                <w:sz w:val="18"/>
              </w:rPr>
              <w:br/>
            </w:r>
            <w:r>
              <w:rPr>
                <w:b w:val="0"/>
                <w:i w:val="0"/>
                <w:sz w:val="18"/>
              </w:rPr>
              <w:t>slide 8</w:t>
            </w:r>
          </w:p>
        </w:tc>
      </w:tr>
      <w:tr>
        <w:tc>
          <w:tcPr>
            <w:tcW w:type="dxa" w:w="2909"/>
          </w:tcPr>
          <w:p>
            <w:pPr>
              <w:spacing w:after="40"/>
            </w:pPr>
            <w:r>
              <w:rPr>
                <w:sz w:val="18"/>
              </w:rPr>
            </w:r>
            <w:r>
              <w:rPr>
                <w:b w:val="0"/>
                <w:i w:val="0"/>
                <w:sz w:val="18"/>
              </w:rPr>
              <w:t>Penicillin-allergy alternatives</w:t>
            </w:r>
            <w:r>
              <w:rPr>
                <w:sz w:val="18"/>
              </w:rPr>
              <w:br/>
            </w:r>
            <w:r>
              <w:rPr>
                <w:b w:val="0"/>
                <w:i w:val="0"/>
                <w:sz w:val="18"/>
              </w:rPr>
              <w:t>cephalexin (Keflex), clindamycin (Cleocin), azithromycin (Zithromax)</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Group A strep pharyngitis in a penicillin-allergic patient.</w:t>
            </w:r>
          </w:p>
        </w:tc>
        <w:tc>
          <w:tcPr>
            <w:tcW w:type="dxa" w:w="2909"/>
          </w:tcPr>
          <w:p>
            <w:pPr>
              <w:spacing w:after="40"/>
            </w:pPr>
            <w:r>
              <w:rPr>
                <w:sz w:val="18"/>
              </w:rPr>
            </w:r>
            <w:r>
              <w:rPr>
                <w:b w:val="0"/>
                <w:i w:val="0"/>
                <w:sz w:val="18"/>
              </w:rPr>
              <w:t>Used only when penicillin cannot be given.</w:t>
            </w:r>
          </w:p>
        </w:tc>
        <w:tc>
          <w:tcPr>
            <w:tcW w:type="dxa" w:w="2909"/>
          </w:tcPr>
          <w:p>
            <w:pPr>
              <w:spacing w:after="40"/>
            </w:pPr>
            <w:r>
              <w:rPr>
                <w:sz w:val="18"/>
              </w:rPr>
            </w:r>
            <w:r>
              <w:rPr>
                <w:b w:val="0"/>
                <w:i w:val="0"/>
                <w:sz w:val="18"/>
              </w:rPr>
              <w:t>L5</w:t>
            </w:r>
            <w:r>
              <w:rPr>
                <w:sz w:val="18"/>
              </w:rPr>
              <w:br/>
            </w:r>
            <w:r>
              <w:rPr>
                <w:b w:val="0"/>
                <w:i w:val="0"/>
                <w:sz w:val="18"/>
              </w:rPr>
              <w:t>slide 8</w:t>
            </w:r>
          </w:p>
        </w:tc>
      </w:tr>
      <w:tr>
        <w:tc>
          <w:tcPr>
            <w:tcW w:type="dxa" w:w="14545"/>
            <w:gridSpan w:val="5"/>
          </w:tcPr>
          <w:p>
            <w:pPr>
              <w:spacing w:after="40"/>
            </w:pPr>
            <w:r/>
          </w:p>
        </w:tc>
      </w:tr>
      <w:tr>
        <w:tc>
          <w:tcPr>
            <w:tcW w:type="dxa" w:w="2909"/>
          </w:tcPr>
          <w:p>
            <w:pPr>
              <w:spacing w:after="40"/>
            </w:pPr>
            <w:r>
              <w:rPr>
                <w:sz w:val="18"/>
              </w:rPr>
            </w:r>
            <w:r>
              <w:rPr>
                <w:b w:val="0"/>
                <w:i w:val="0"/>
                <w:sz w:val="18"/>
              </w:rPr>
              <w:t>Otic antibiotic drops</w:t>
            </w:r>
            <w:r>
              <w:rPr>
                <w:sz w:val="18"/>
              </w:rPr>
              <w:br/>
            </w:r>
            <w:r>
              <w:rPr>
                <w:b w:val="0"/>
                <w:i w:val="0"/>
                <w:sz w:val="18"/>
              </w:rPr>
              <w:t>ciprofloxacin, ofloxacin, combinations with a steroid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Otitis media and otitis externa</w:t>
            </w:r>
            <w:r>
              <w:rPr>
                <w:b w:val="0"/>
                <w:i w:val="0"/>
                <w:sz w:val="18"/>
              </w:rPr>
              <w:t xml:space="preserve"> (and similar ear infections).</w:t>
            </w:r>
          </w:p>
        </w:tc>
        <w:tc>
          <w:tcPr>
            <w:tcW w:type="dxa" w:w="2909"/>
          </w:tcPr>
          <w:p>
            <w:pPr>
              <w:spacing w:after="40"/>
            </w:pPr>
            <w:r>
              <w:rPr>
                <w:sz w:val="18"/>
              </w:rPr>
            </w:r>
            <w:r>
              <w:rPr>
                <w:b w:val="0"/>
                <w:i w:val="0"/>
                <w:sz w:val="18"/>
              </w:rPr>
              <w:t xml:space="preserve">Check that the eardrum is intact before using drops: </w:t>
            </w:r>
            <w:r>
              <w:rPr>
                <w:b/>
                <w:i w:val="0"/>
                <w:sz w:val="18"/>
              </w:rPr>
              <w:t>polymyxin B is not recommended with a ruptured eardrum or tubes in place</w:t>
            </w:r>
            <w:r>
              <w:rPr>
                <w:b w:val="0"/>
                <w:i w:val="0"/>
                <w:sz w:val="18"/>
              </w:rPr>
              <w:t>.</w:t>
            </w:r>
          </w:p>
        </w:tc>
        <w:tc>
          <w:tcPr>
            <w:tcW w:type="dxa" w:w="2909"/>
          </w:tcPr>
          <w:p>
            <w:pPr>
              <w:spacing w:after="40"/>
            </w:pPr>
            <w:r>
              <w:rPr>
                <w:sz w:val="18"/>
              </w:rPr>
            </w:r>
            <w:r>
              <w:rPr>
                <w:b w:val="0"/>
                <w:i w:val="0"/>
                <w:sz w:val="18"/>
              </w:rPr>
              <w:t>L5</w:t>
            </w:r>
            <w:r>
              <w:rPr>
                <w:sz w:val="18"/>
              </w:rPr>
              <w:br/>
            </w:r>
            <w:r>
              <w:rPr>
                <w:b w:val="0"/>
                <w:i w:val="0"/>
                <w:sz w:val="18"/>
              </w:rPr>
              <w:t>slide 10</w:t>
            </w:r>
          </w:p>
        </w:tc>
      </w:tr>
      <w:tr>
        <w:tc>
          <w:tcPr>
            <w:tcW w:type="dxa" w:w="2909"/>
          </w:tcPr>
          <w:p>
            <w:pPr>
              <w:spacing w:after="40"/>
            </w:pPr>
            <w:r>
              <w:rPr>
                <w:sz w:val="18"/>
              </w:rPr>
            </w:r>
            <w:r>
              <w:rPr>
                <w:b w:val="0"/>
                <w:i w:val="0"/>
                <w:sz w:val="18"/>
              </w:rPr>
              <w:t>Available otic agents</w:t>
            </w:r>
            <w:r>
              <w:rPr>
                <w:sz w:val="18"/>
              </w:rPr>
              <w:br/>
            </w:r>
            <w:r>
              <w:rPr>
                <w:b w:val="0"/>
                <w:i w:val="0"/>
                <w:sz w:val="18"/>
              </w:rPr>
              <w:t>ciprofloxacin; ciprofloxacin/dexamethasone (Ciprodex); neomycin, polymyxin B, hydrocortisone (Cortisporin); ofloxacin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Ear drops usually mix an anti-infective with a glucocorticoid.</w:t>
            </w:r>
          </w:p>
        </w:tc>
        <w:tc>
          <w:tcPr>
            <w:tcW w:type="dxa" w:w="2909"/>
          </w:tcPr>
          <w:p>
            <w:pPr>
              <w:spacing w:after="40"/>
            </w:pPr>
            <w:r>
              <w:rPr>
                <w:sz w:val="18"/>
              </w:rPr>
            </w:r>
            <w:r>
              <w:rPr>
                <w:b w:val="0"/>
                <w:i w:val="0"/>
                <w:sz w:val="18"/>
              </w:rPr>
              <w:t>The anti-infective inhibits bacterial growth; the steroid decreases production of inflammatory cytokines.</w:t>
            </w:r>
          </w:p>
        </w:tc>
        <w:tc>
          <w:tcPr>
            <w:tcW w:type="dxa" w:w="2909"/>
          </w:tcPr>
          <w:p>
            <w:pPr>
              <w:spacing w:after="40"/>
            </w:pPr>
            <w:r>
              <w:rPr>
                <w:sz w:val="18"/>
              </w:rPr>
            </w:r>
            <w:r>
              <w:rPr>
                <w:b w:val="0"/>
                <w:i w:val="0"/>
                <w:sz w:val="18"/>
              </w:rPr>
              <w:t>L5</w:t>
            </w:r>
            <w:r>
              <w:rPr>
                <w:sz w:val="18"/>
              </w:rPr>
              <w:br/>
            </w:r>
            <w:r>
              <w:rPr>
                <w:b w:val="0"/>
                <w:i w:val="0"/>
                <w:sz w:val="18"/>
              </w:rPr>
              <w:t>slide 9</w:t>
            </w:r>
          </w:p>
        </w:tc>
      </w:tr>
      <w:tr>
        <w:tc>
          <w:tcPr>
            <w:tcW w:type="dxa" w:w="2909"/>
          </w:tcPr>
          <w:p>
            <w:pPr>
              <w:spacing w:after="40"/>
            </w:pPr>
            <w:r>
              <w:rPr>
                <w:sz w:val="18"/>
              </w:rPr>
            </w:r>
            <w:r>
              <w:rPr>
                <w:b w:val="0"/>
                <w:i w:val="0"/>
                <w:sz w:val="18"/>
              </w:rPr>
              <w:t>Ciprofloxacin/dexamethasone</w:t>
            </w:r>
            <w:r>
              <w:rPr>
                <w:sz w:val="18"/>
              </w:rPr>
              <w:br/>
            </w:r>
            <w:r>
              <w:rPr>
                <w:b w:val="0"/>
                <w:i w:val="0"/>
                <w:sz w:val="18"/>
              </w:rPr>
              <w:t>Ciprodex</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Otic drops for otitis media and otitis externa.</w:t>
            </w:r>
          </w:p>
        </w:tc>
        <w:tc>
          <w:tcPr>
            <w:tcW w:type="dxa" w:w="2909"/>
          </w:tcPr>
          <w:p>
            <w:pPr>
              <w:spacing w:after="40"/>
            </w:pPr>
            <w:r>
              <w:rPr>
                <w:sz w:val="18"/>
              </w:rPr>
            </w:r>
            <w:r>
              <w:rPr>
                <w:b/>
                <w:i w:val="0"/>
                <w:sz w:val="18"/>
              </w:rPr>
              <w:t>Expensive.</w:t>
            </w:r>
            <w:r>
              <w:rPr>
                <w:b w:val="0"/>
                <w:i w:val="0"/>
                <w:sz w:val="18"/>
              </w:rPr>
              <w:t xml:space="preserve"> The alternative is </w:t>
            </w:r>
            <w:r>
              <w:rPr>
                <w:b/>
                <w:i w:val="0"/>
                <w:sz w:val="18"/>
              </w:rPr>
              <w:t>ofloxacin plus ophthalmic dexamethasone drops</w:t>
            </w:r>
            <w:r>
              <w:rPr>
                <w:b w:val="0"/>
                <w:i w:val="0"/>
                <w:sz w:val="18"/>
              </w:rPr>
              <w:t>.</w:t>
            </w:r>
          </w:p>
        </w:tc>
        <w:tc>
          <w:tcPr>
            <w:tcW w:type="dxa" w:w="2909"/>
          </w:tcPr>
          <w:p>
            <w:pPr>
              <w:spacing w:after="40"/>
            </w:pPr>
            <w:r>
              <w:rPr>
                <w:sz w:val="18"/>
              </w:rPr>
            </w:r>
            <w:r>
              <w:rPr>
                <w:b w:val="0"/>
                <w:i w:val="0"/>
                <w:sz w:val="18"/>
              </w:rPr>
              <w:t>L5</w:t>
            </w:r>
            <w:r>
              <w:rPr>
                <w:sz w:val="18"/>
              </w:rPr>
              <w:br/>
            </w:r>
            <w:r>
              <w:rPr>
                <w:b w:val="0"/>
                <w:i w:val="0"/>
                <w:sz w:val="18"/>
              </w:rPr>
              <w:t>slide 10</w:t>
            </w:r>
          </w:p>
        </w:tc>
      </w:tr>
      <w:tr>
        <w:tc>
          <w:tcPr>
            <w:tcW w:type="dxa" w:w="2909"/>
          </w:tcPr>
          <w:p>
            <w:pPr>
              <w:spacing w:after="40"/>
            </w:pPr>
            <w:r>
              <w:rPr>
                <w:sz w:val="18"/>
              </w:rPr>
            </w:r>
            <w:r>
              <w:rPr>
                <w:b w:val="0"/>
                <w:i w:val="0"/>
                <w:sz w:val="18"/>
              </w:rPr>
              <w:t>Neomycin, polymyxin B and hydrocortisone</w:t>
            </w:r>
            <w:r>
              <w:rPr>
                <w:sz w:val="18"/>
              </w:rPr>
              <w:br/>
            </w:r>
            <w:r>
              <w:rPr>
                <w:b w:val="0"/>
                <w:i w:val="0"/>
                <w:sz w:val="18"/>
              </w:rPr>
              <w:t>Cortisporin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Otic drops for otitis externa.</w:t>
            </w:r>
            <w:r>
              <w:rPr>
                <w:b w:val="0"/>
                <w:i w:val="0"/>
                <w:sz w:val="18"/>
              </w:rPr>
              <w:t xml:space="preserve"> Otitis media is listed for otic drops as a group, but when tubes are in place or the eardrum is ruptured this combination is the one to avoid.</w:t>
            </w:r>
          </w:p>
        </w:tc>
        <w:tc>
          <w:tcPr>
            <w:tcW w:type="dxa" w:w="2909"/>
          </w:tcPr>
          <w:p>
            <w:pPr>
              <w:spacing w:after="40"/>
            </w:pPr>
            <w:r>
              <w:rPr>
                <w:sz w:val="18"/>
              </w:rPr>
            </w:r>
            <w:r>
              <w:rPr>
                <w:b/>
                <w:i w:val="0"/>
                <w:sz w:val="18"/>
              </w:rPr>
              <w:t>Neomycin can cause hypersensitivity.</w:t>
            </w:r>
            <w:r>
              <w:rPr>
                <w:b w:val="0"/>
                <w:i w:val="0"/>
                <w:sz w:val="18"/>
              </w:rPr>
              <w:t xml:space="preserve"> </w:t>
            </w:r>
            <w:r>
              <w:rPr>
                <w:b/>
                <w:i w:val="0"/>
                <w:sz w:val="18"/>
              </w:rPr>
              <w:t>Polymyxin B is not recommended with a ruptured eardrum or tubes in place</w:t>
            </w:r>
            <w:r>
              <w:rPr>
                <w:b w:val="0"/>
                <w:i w:val="0"/>
                <w:sz w:val="18"/>
              </w:rPr>
              <w:t xml:space="preserve"> (cochlear damage and hearing loss).</w:t>
            </w:r>
          </w:p>
        </w:tc>
        <w:tc>
          <w:tcPr>
            <w:tcW w:type="dxa" w:w="2909"/>
          </w:tcPr>
          <w:p>
            <w:pPr>
              <w:spacing w:after="40"/>
            </w:pPr>
            <w:r>
              <w:rPr>
                <w:sz w:val="18"/>
              </w:rPr>
            </w:r>
            <w:r>
              <w:rPr>
                <w:b w:val="0"/>
                <w:i w:val="0"/>
                <w:sz w:val="18"/>
              </w:rPr>
              <w:t>L5</w:t>
            </w:r>
            <w:r>
              <w:rPr>
                <w:sz w:val="18"/>
              </w:rPr>
              <w:br/>
            </w:r>
            <w:r>
              <w:rPr>
                <w:b w:val="0"/>
                <w:i w:val="0"/>
                <w:sz w:val="18"/>
              </w:rPr>
              <w:t>slide 10</w:t>
            </w:r>
          </w:p>
        </w:tc>
      </w:tr>
      <w:tr>
        <w:tc>
          <w:tcPr>
            <w:tcW w:type="dxa" w:w="14545"/>
            <w:gridSpan w:val="5"/>
          </w:tcPr>
          <w:p>
            <w:pPr>
              <w:spacing w:after="40"/>
            </w:pPr>
            <w:r/>
          </w:p>
        </w:tc>
      </w:tr>
      <w:tr>
        <w:tc>
          <w:tcPr>
            <w:tcW w:type="dxa" w:w="2909"/>
          </w:tcPr>
          <w:p>
            <w:pPr>
              <w:spacing w:after="40"/>
            </w:pPr>
            <w:r>
              <w:rPr>
                <w:sz w:val="18"/>
              </w:rPr>
            </w:r>
            <w:r>
              <w:rPr>
                <w:b w:val="0"/>
                <w:i w:val="0"/>
                <w:sz w:val="18"/>
              </w:rPr>
              <w:t>Ketoconazole</w:t>
            </w:r>
            <w:r>
              <w:rPr>
                <w:sz w:val="18"/>
              </w:rPr>
              <w:br/>
            </w:r>
            <w:r>
              <w:rPr>
                <w:b w:val="0"/>
                <w:i w:val="0"/>
                <w:sz w:val="18"/>
              </w:rPr>
              <w:t>azole antifungal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Systemic fungal infections.</w:t>
            </w:r>
          </w:p>
        </w:tc>
        <w:tc>
          <w:tcPr>
            <w:tcW w:type="dxa" w:w="2909"/>
          </w:tcPr>
          <w:p>
            <w:pPr>
              <w:spacing w:after="40"/>
            </w:pPr>
            <w:r>
              <w:rPr>
                <w:sz w:val="18"/>
              </w:rPr>
            </w:r>
            <w:r>
              <w:rPr>
                <w:b w:val="0"/>
                <w:i w:val="0"/>
                <w:sz w:val="18"/>
              </w:rPr>
              <w:t xml:space="preserve">Taken systemically, so </w:t>
            </w:r>
            <w:r>
              <w:rPr>
                <w:b/>
                <w:i w:val="0"/>
                <w:sz w:val="18"/>
              </w:rPr>
              <w:t>screen the medication list for interactions (it is a cytochrome P450 3A4 [CYP3A4] inhibitor)</w:t>
            </w:r>
            <w:r>
              <w:rPr>
                <w:b w:val="0"/>
                <w:i w:val="0"/>
                <w:sz w:val="18"/>
              </w:rPr>
              <w:t>.</w:t>
            </w:r>
          </w:p>
        </w:tc>
        <w:tc>
          <w:tcPr>
            <w:tcW w:type="dxa" w:w="2909"/>
          </w:tcPr>
          <w:p>
            <w:pPr>
              <w:spacing w:after="40"/>
            </w:pPr>
            <w:r>
              <w:rPr>
                <w:sz w:val="18"/>
              </w:rPr>
            </w:r>
            <w:r>
              <w:rPr>
                <w:b w:val="0"/>
                <w:i w:val="0"/>
                <w:sz w:val="18"/>
              </w:rPr>
              <w:t>L5</w:t>
            </w:r>
            <w:r>
              <w:rPr>
                <w:sz w:val="18"/>
              </w:rPr>
              <w:br/>
            </w:r>
            <w:r>
              <w:rPr>
                <w:b w:val="0"/>
                <w:i w:val="0"/>
                <w:sz w:val="18"/>
              </w:rPr>
              <w:t>slide 12</w:t>
            </w:r>
          </w:p>
        </w:tc>
      </w:tr>
      <w:tr>
        <w:tc>
          <w:tcPr>
            <w:tcW w:type="dxa" w:w="2909"/>
          </w:tcPr>
          <w:p>
            <w:pPr>
              <w:spacing w:after="40"/>
            </w:pPr>
            <w:r>
              <w:rPr>
                <w:sz w:val="18"/>
              </w:rPr>
            </w:r>
            <w:r>
              <w:rPr>
                <w:b w:val="0"/>
                <w:i w:val="0"/>
                <w:sz w:val="18"/>
              </w:rPr>
              <w:t>Nystatin oral suspension</w:t>
            </w:r>
            <w:r>
              <w:rPr>
                <w:sz w:val="18"/>
              </w:rPr>
              <w:br/>
            </w:r>
            <w:r>
              <w:rPr>
                <w:b w:val="0"/>
                <w:i w:val="0"/>
                <w:sz w:val="18"/>
              </w:rPr>
              <w:t>nonabsorbable antifungal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Oral candidiasis (thrush)</w:t>
            </w:r>
            <w:r>
              <w:rPr>
                <w:b w:val="0"/>
                <w:i w:val="0"/>
                <w:sz w:val="18"/>
              </w:rPr>
              <w:t>, which is seen with inhaled steroids, HIV (human immunodeficiency virus) infection or AIDS (acquired immunodeficiency syndrome) and chemotherapy.</w:t>
            </w:r>
          </w:p>
        </w:tc>
        <w:tc>
          <w:tcPr>
            <w:tcW w:type="dxa" w:w="2909"/>
          </w:tcPr>
          <w:p>
            <w:pPr>
              <w:spacing w:after="40"/>
            </w:pPr>
            <w:r>
              <w:rPr>
                <w:sz w:val="18"/>
              </w:rPr>
            </w:r>
            <w:r>
              <w:rPr>
                <w:b w:val="0"/>
                <w:i w:val="0"/>
                <w:sz w:val="18"/>
              </w:rPr>
              <w:t xml:space="preserve">It is </w:t>
            </w:r>
            <w:r>
              <w:rPr>
                <w:b/>
                <w:i w:val="0"/>
                <w:sz w:val="18"/>
              </w:rPr>
              <w:t>not absorbed</w:t>
            </w:r>
            <w:r>
              <w:rPr>
                <w:b w:val="0"/>
                <w:i w:val="0"/>
                <w:sz w:val="18"/>
              </w:rPr>
              <w:t>, so it acts only in the mouth and gut and causes little more than stomach upset.</w:t>
            </w:r>
          </w:p>
        </w:tc>
        <w:tc>
          <w:tcPr>
            <w:tcW w:type="dxa" w:w="2909"/>
          </w:tcPr>
          <w:p>
            <w:pPr>
              <w:spacing w:after="40"/>
            </w:pPr>
            <w:r>
              <w:rPr>
                <w:sz w:val="18"/>
              </w:rPr>
            </w:r>
            <w:r>
              <w:rPr>
                <w:b w:val="0"/>
                <w:i w:val="0"/>
                <w:sz w:val="18"/>
              </w:rPr>
              <w:t>L5</w:t>
            </w:r>
            <w:r>
              <w:rPr>
                <w:sz w:val="18"/>
              </w:rPr>
              <w:br/>
            </w:r>
            <w:r>
              <w:rPr>
                <w:b w:val="0"/>
                <w:i w:val="0"/>
                <w:sz w:val="18"/>
              </w:rPr>
              <w:t>slide 13</w:t>
            </w:r>
          </w:p>
        </w:tc>
      </w:tr>
      <w:tr>
        <w:tc>
          <w:tcPr>
            <w:tcW w:type="dxa" w:w="14545"/>
            <w:gridSpan w:val="5"/>
          </w:tcPr>
          <w:p>
            <w:pPr>
              <w:spacing w:after="40"/>
            </w:pPr>
            <w:r/>
          </w:p>
        </w:tc>
      </w:tr>
      <w:tr>
        <w:tc>
          <w:tcPr>
            <w:tcW w:type="dxa" w:w="2909"/>
          </w:tcPr>
          <w:p>
            <w:pPr>
              <w:spacing w:after="40"/>
            </w:pPr>
            <w:r>
              <w:rPr>
                <w:sz w:val="18"/>
              </w:rPr>
            </w:r>
            <w:r>
              <w:rPr>
                <w:b w:val="0"/>
                <w:i w:val="0"/>
                <w:sz w:val="18"/>
              </w:rPr>
              <w:t>Aspirin</w:t>
            </w:r>
            <w:r>
              <w:rPr>
                <w:sz w:val="18"/>
              </w:rPr>
              <w:br/>
            </w:r>
            <w:r>
              <w:rPr>
                <w:b w:val="0"/>
                <w:i w:val="0"/>
                <w:sz w:val="18"/>
              </w:rPr>
              <w:t>acetylsalicylic acid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The effect depends on exposure: </w:t>
            </w:r>
            <w:r>
              <w:rPr>
                <w:b/>
                <w:i w:val="0"/>
                <w:sz w:val="18"/>
              </w:rPr>
              <w:t>antiplatelet</w:t>
            </w:r>
            <w:r>
              <w:rPr>
                <w:b w:val="0"/>
                <w:i w:val="0"/>
                <w:sz w:val="18"/>
              </w:rPr>
              <w:t xml:space="preserve"> at the lowest range, </w:t>
            </w:r>
            <w:r>
              <w:rPr>
                <w:b/>
                <w:i w:val="0"/>
                <w:sz w:val="18"/>
              </w:rPr>
              <w:t>antipyretic-analgesic</w:t>
            </w:r>
            <w:r>
              <w:rPr>
                <w:b w:val="0"/>
                <w:i w:val="0"/>
                <w:sz w:val="18"/>
              </w:rPr>
              <w:t xml:space="preserve"> (fever and pain) at the next, and </w:t>
            </w:r>
            <w:r>
              <w:rPr>
                <w:b/>
                <w:i w:val="0"/>
                <w:sz w:val="18"/>
              </w:rPr>
              <w:t>anti-inflammatory</w:t>
            </w:r>
            <w:r>
              <w:rPr>
                <w:b w:val="0"/>
                <w:i w:val="0"/>
                <w:sz w:val="18"/>
              </w:rPr>
              <w:t xml:space="preserve"> at the highest therapeutic range.</w:t>
            </w:r>
          </w:p>
        </w:tc>
        <w:tc>
          <w:tcPr>
            <w:tcW w:type="dxa" w:w="2909"/>
          </w:tcPr>
          <w:p>
            <w:pPr>
              <w:spacing w:after="40"/>
            </w:pPr>
            <w:r>
              <w:rPr>
                <w:sz w:val="18"/>
              </w:rPr>
            </w:r>
            <w:r>
              <w:rPr>
                <w:b w:val="0"/>
                <w:i w:val="0"/>
                <w:sz w:val="18"/>
              </w:rPr>
              <w:t xml:space="preserve">The same drug becomes </w:t>
            </w:r>
            <w:r>
              <w:rPr>
                <w:b/>
                <w:i w:val="0"/>
                <w:sz w:val="18"/>
              </w:rPr>
              <w:t>toxic (salicylism)</w:t>
            </w:r>
            <w:r>
              <w:rPr>
                <w:b w:val="0"/>
                <w:i w:val="0"/>
                <w:sz w:val="18"/>
              </w:rPr>
              <w:t xml:space="preserve"> above the anti-inflammatory range. </w:t>
            </w:r>
            <w:r>
              <w:rPr>
                <w:b/>
                <w:i w:val="0"/>
                <w:sz w:val="18"/>
              </w:rPr>
              <w:t>Bleeding</w:t>
            </w:r>
            <w:r>
              <w:rPr>
                <w:b w:val="0"/>
                <w:i w:val="0"/>
                <w:sz w:val="18"/>
              </w:rPr>
              <w:t xml:space="preserve"> is the complication at antiplatelet exposure and </w:t>
            </w:r>
            <w:r>
              <w:rPr>
                <w:b/>
                <w:i w:val="0"/>
                <w:sz w:val="18"/>
              </w:rPr>
              <w:t>ringing in the ears (tinnitus)</w:t>
            </w:r>
            <w:r>
              <w:rPr>
                <w:b w:val="0"/>
                <w:i w:val="0"/>
                <w:sz w:val="18"/>
              </w:rPr>
              <w:t xml:space="preserve"> signals the anti-inflammatory range.</w:t>
            </w:r>
          </w:p>
        </w:tc>
        <w:tc>
          <w:tcPr>
            <w:tcW w:type="dxa" w:w="2909"/>
          </w:tcPr>
          <w:p>
            <w:pPr>
              <w:spacing w:after="40"/>
            </w:pPr>
            <w:r>
              <w:rPr>
                <w:sz w:val="18"/>
              </w:rPr>
            </w:r>
            <w:r>
              <w:rPr>
                <w:b w:val="0"/>
                <w:i w:val="0"/>
                <w:sz w:val="18"/>
              </w:rPr>
              <w:t>L5</w:t>
            </w:r>
            <w:r>
              <w:rPr>
                <w:sz w:val="18"/>
              </w:rPr>
              <w:br/>
            </w:r>
            <w:r>
              <w:rPr>
                <w:b w:val="0"/>
                <w:i w:val="0"/>
                <w:sz w:val="18"/>
              </w:rPr>
              <w:t>slide 16</w:t>
            </w:r>
          </w:p>
        </w:tc>
      </w:tr>
      <w:tr>
        <w:tc>
          <w:tcPr>
            <w:tcW w:type="dxa" w:w="2909"/>
          </w:tcPr>
          <w:p>
            <w:pPr>
              <w:spacing w:after="40"/>
            </w:pPr>
            <w:r>
              <w:rPr>
                <w:sz w:val="18"/>
              </w:rPr>
            </w:r>
            <w:r>
              <w:rPr>
                <w:b w:val="0"/>
                <w:i w:val="0"/>
                <w:sz w:val="18"/>
              </w:rPr>
              <w:t>Aspirin — patient counseling</w:t>
            </w:r>
            <w:r>
              <w:rPr>
                <w:sz w:val="18"/>
              </w:rPr>
              <w:br/>
            </w:r>
            <w:r>
              <w:rPr>
                <w:b w:val="0"/>
                <w:i w:val="0"/>
                <w:sz w:val="18"/>
              </w:rPr>
              <w:t>Bayer</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Over-the-counter self-treatment of fever and pain: take if fever is above 100 degrees Fahrenheit.</w:t>
            </w:r>
          </w:p>
        </w:tc>
        <w:tc>
          <w:tcPr>
            <w:tcW w:type="dxa" w:w="2909"/>
          </w:tcPr>
          <w:p>
            <w:pPr>
              <w:spacing w:after="40"/>
            </w:pPr>
            <w:r>
              <w:rPr>
                <w:sz w:val="18"/>
              </w:rPr>
            </w:r>
            <w:r>
              <w:rPr>
                <w:b/>
                <w:i w:val="0"/>
                <w:sz w:val="18"/>
              </w:rPr>
              <w:t>Follow up immediately if fever is not held below 102 degrees Fahrenheit</w:t>
            </w:r>
            <w:r>
              <w:rPr>
                <w:b w:val="0"/>
                <w:i w:val="0"/>
                <w:sz w:val="18"/>
              </w:rPr>
              <w:t xml:space="preserve"> on treatment, or stays above 100 for more than 3 days; follow up if pain worsens or lasts more than 10 days. Drink plenty of fluids. </w:t>
            </w:r>
            <w:r>
              <w:rPr>
                <w:b/>
                <w:i w:val="0"/>
                <w:sz w:val="18"/>
              </w:rPr>
              <w:t>Do not combine with other nonsteroidal anti-inflammatory drugs (NSAIDs) or with anticoagulants</w:t>
            </w:r>
            <w:r>
              <w:rPr>
                <w:b w:val="0"/>
                <w:i w:val="0"/>
                <w:sz w:val="18"/>
              </w:rPr>
              <w:t xml:space="preserve"> (aspirin inhibits platelet function).</w:t>
            </w:r>
          </w:p>
        </w:tc>
        <w:tc>
          <w:tcPr>
            <w:tcW w:type="dxa" w:w="2909"/>
          </w:tcPr>
          <w:p>
            <w:pPr>
              <w:spacing w:after="40"/>
            </w:pPr>
            <w:r>
              <w:rPr>
                <w:sz w:val="18"/>
              </w:rPr>
            </w:r>
            <w:r>
              <w:rPr>
                <w:b w:val="0"/>
                <w:i w:val="0"/>
                <w:sz w:val="18"/>
              </w:rPr>
              <w:t>L5</w:t>
            </w:r>
            <w:r>
              <w:rPr>
                <w:sz w:val="18"/>
              </w:rPr>
              <w:br/>
            </w:r>
            <w:r>
              <w:rPr>
                <w:b w:val="0"/>
                <w:i w:val="0"/>
                <w:sz w:val="18"/>
              </w:rPr>
              <w:t>slide 20</w:t>
            </w:r>
          </w:p>
        </w:tc>
      </w:tr>
      <w:tr>
        <w:tc>
          <w:tcPr>
            <w:tcW w:type="dxa" w:w="2909"/>
          </w:tcPr>
          <w:p>
            <w:pPr>
              <w:spacing w:after="40"/>
            </w:pPr>
            <w:r>
              <w:rPr>
                <w:sz w:val="18"/>
              </w:rPr>
            </w:r>
            <w:r>
              <w:rPr>
                <w:b w:val="0"/>
                <w:i w:val="0"/>
                <w:sz w:val="18"/>
              </w:rPr>
              <w:t>Ibuprofen</w:t>
            </w:r>
            <w:r>
              <w:rPr>
                <w:sz w:val="18"/>
              </w:rPr>
              <w:br/>
            </w:r>
            <w:r>
              <w:rPr>
                <w:b w:val="0"/>
                <w:i w:val="0"/>
                <w:sz w:val="18"/>
              </w:rPr>
              <w:t>Motrin, Advil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Relief of mild to moderate pain.</w:t>
            </w:r>
            <w:r>
              <w:rPr>
                <w:b w:val="0"/>
                <w:i w:val="0"/>
                <w:sz w:val="18"/>
              </w:rPr>
              <w:t xml:space="preserve"> A nonsteroidal anti-inflammatory drug (NSAID) that is analgesic, anti-inflammatory and antipyretic.</w:t>
            </w:r>
          </w:p>
        </w:tc>
        <w:tc>
          <w:tcPr>
            <w:tcW w:type="dxa" w:w="2909"/>
          </w:tcPr>
          <w:p>
            <w:pPr>
              <w:spacing w:after="40"/>
            </w:pPr>
            <w:r>
              <w:rPr>
                <w:sz w:val="18"/>
              </w:rPr>
            </w:r>
            <w:r>
              <w:rPr>
                <w:b w:val="0"/>
                <w:i w:val="0"/>
                <w:sz w:val="18"/>
              </w:rPr>
              <w:t xml:space="preserve">It </w:t>
            </w:r>
            <w:r>
              <w:rPr>
                <w:b/>
                <w:i w:val="0"/>
                <w:sz w:val="18"/>
              </w:rPr>
              <w:t>reversibly</w:t>
            </w:r>
            <w:r>
              <w:rPr>
                <w:b w:val="0"/>
                <w:i w:val="0"/>
                <w:sz w:val="18"/>
              </w:rPr>
              <w:t xml:space="preserve"> inhibits cyclooxygenase 1 and 2 (unlike aspirin). Taken by mouth three to four times daily as needed for pain.</w:t>
            </w:r>
          </w:p>
        </w:tc>
        <w:tc>
          <w:tcPr>
            <w:tcW w:type="dxa" w:w="2909"/>
          </w:tcPr>
          <w:p>
            <w:pPr>
              <w:spacing w:after="40"/>
            </w:pPr>
            <w:r>
              <w:rPr>
                <w:sz w:val="18"/>
              </w:rPr>
            </w:r>
            <w:r>
              <w:rPr>
                <w:b w:val="0"/>
                <w:i w:val="0"/>
                <w:sz w:val="18"/>
              </w:rPr>
              <w:t>L5</w:t>
            </w:r>
            <w:r>
              <w:rPr>
                <w:sz w:val="18"/>
              </w:rPr>
              <w:br/>
            </w:r>
            <w:r>
              <w:rPr>
                <w:b w:val="0"/>
                <w:i w:val="0"/>
                <w:sz w:val="18"/>
              </w:rPr>
              <w:t>slide 21</w:t>
            </w:r>
          </w:p>
        </w:tc>
      </w:tr>
      <w:tr>
        <w:tc>
          <w:tcPr>
            <w:tcW w:type="dxa" w:w="2909"/>
          </w:tcPr>
          <w:p>
            <w:pPr>
              <w:spacing w:after="40"/>
            </w:pPr>
            <w:r>
              <w:rPr>
                <w:sz w:val="18"/>
              </w:rPr>
            </w:r>
            <w:r>
              <w:rPr>
                <w:b w:val="0"/>
                <w:i w:val="0"/>
                <w:sz w:val="18"/>
              </w:rPr>
              <w:t>Naproxen</w:t>
            </w:r>
            <w:r>
              <w:rPr>
                <w:sz w:val="18"/>
              </w:rPr>
              <w:br/>
            </w:r>
            <w:r>
              <w:rPr>
                <w:b w:val="0"/>
                <w:i w:val="0"/>
                <w:sz w:val="18"/>
              </w:rPr>
              <w:t>Aleve; over-the-counter</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Another </w:t>
            </w:r>
            <w:r>
              <w:rPr>
                <w:b/>
                <w:i w:val="0"/>
                <w:sz w:val="18"/>
              </w:rPr>
              <w:t>over-the-counter nonsteroidal anti-inflammatory drug (NSAID)</w:t>
            </w:r>
            <w:r>
              <w:rPr>
                <w:b w:val="0"/>
                <w:i w:val="0"/>
                <w:sz w:val="18"/>
              </w:rPr>
              <w:t xml:space="preserve"> alongside ibuprofen.</w:t>
            </w:r>
          </w:p>
        </w:tc>
        <w:tc>
          <w:tcPr>
            <w:tcW w:type="dxa" w:w="2909"/>
          </w:tcPr>
          <w:p>
            <w:pPr>
              <w:spacing w:after="40"/>
            </w:pPr>
            <w:r>
              <w:rPr>
                <w:sz w:val="18"/>
              </w:rPr>
            </w:r>
            <w:r>
              <w:rPr>
                <w:b/>
                <w:i w:val="0"/>
                <w:sz w:val="18"/>
              </w:rPr>
              <w:t>Longer half-life, so it is dosed less often than ibuprofen.</w:t>
            </w:r>
          </w:p>
        </w:tc>
        <w:tc>
          <w:tcPr>
            <w:tcW w:type="dxa" w:w="2909"/>
          </w:tcPr>
          <w:p>
            <w:pPr>
              <w:spacing w:after="40"/>
            </w:pPr>
            <w:r>
              <w:rPr>
                <w:sz w:val="18"/>
              </w:rPr>
            </w:r>
            <w:r>
              <w:rPr>
                <w:b w:val="0"/>
                <w:i w:val="0"/>
                <w:sz w:val="18"/>
              </w:rPr>
              <w:t>L5</w:t>
            </w:r>
            <w:r>
              <w:rPr>
                <w:sz w:val="18"/>
              </w:rPr>
              <w:br/>
            </w:r>
            <w:r>
              <w:rPr>
                <w:b w:val="0"/>
                <w:i w:val="0"/>
                <w:sz w:val="18"/>
              </w:rPr>
              <w:t>slide 23</w:t>
            </w:r>
          </w:p>
        </w:tc>
      </w:tr>
      <w:tr>
        <w:tc>
          <w:tcPr>
            <w:tcW w:type="dxa" w:w="2909"/>
          </w:tcPr>
          <w:p>
            <w:pPr>
              <w:spacing w:after="40"/>
            </w:pPr>
            <w:r>
              <w:rPr>
                <w:sz w:val="18"/>
              </w:rPr>
            </w:r>
            <w:r>
              <w:rPr>
                <w:b w:val="0"/>
                <w:i w:val="0"/>
                <w:sz w:val="18"/>
              </w:rPr>
              <w:t>Acetaminophen</w:t>
            </w:r>
            <w:r>
              <w:rPr>
                <w:sz w:val="18"/>
              </w:rPr>
              <w:br/>
            </w:r>
            <w:r>
              <w:rPr>
                <w:b w:val="0"/>
                <w:i w:val="0"/>
                <w:sz w:val="18"/>
              </w:rPr>
              <w:t>Tylenol; acetyl-para-aminophenol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Pain and fever above 100 degrees Fahrenheit.</w:t>
            </w:r>
            <w:r>
              <w:rPr>
                <w:b w:val="0"/>
                <w:i w:val="0"/>
                <w:sz w:val="18"/>
              </w:rPr>
              <w:t xml:space="preserve"> An analgesic and antipyretic.</w:t>
            </w:r>
          </w:p>
        </w:tc>
        <w:tc>
          <w:tcPr>
            <w:tcW w:type="dxa" w:w="2909"/>
          </w:tcPr>
          <w:p>
            <w:pPr>
              <w:spacing w:after="40"/>
            </w:pPr>
            <w:r>
              <w:rPr>
                <w:sz w:val="18"/>
              </w:rPr>
            </w:r>
            <w:r>
              <w:rPr>
                <w:b/>
                <w:i w:val="0"/>
                <w:sz w:val="18"/>
              </w:rPr>
              <w:t>Very well tolerated at therapeutic doses, but the daily maximum is 4 grams in 24 hours</w:t>
            </w:r>
            <w:r>
              <w:rPr>
                <w:b w:val="0"/>
                <w:i w:val="0"/>
                <w:sz w:val="18"/>
              </w:rPr>
              <w:t xml:space="preserve"> — the one dose worth knowing (lower it, or avoid the drug, with existing liver disease). Count every acetaminophen-containing product toward it, including combination cold remedies and prescription pain tablets. Taken every 4–6 hours as needed for fever.</w:t>
            </w:r>
          </w:p>
        </w:tc>
        <w:tc>
          <w:tcPr>
            <w:tcW w:type="dxa" w:w="2909"/>
          </w:tcPr>
          <w:p>
            <w:pPr>
              <w:spacing w:after="40"/>
            </w:pPr>
            <w:r>
              <w:rPr>
                <w:sz w:val="18"/>
              </w:rPr>
            </w:r>
            <w:r>
              <w:rPr>
                <w:b w:val="0"/>
                <w:i w:val="0"/>
                <w:sz w:val="18"/>
              </w:rPr>
              <w:t>L5</w:t>
            </w:r>
            <w:r>
              <w:rPr>
                <w:sz w:val="18"/>
              </w:rPr>
              <w:br/>
            </w:r>
            <w:r>
              <w:rPr>
                <w:b w:val="0"/>
                <w:i w:val="0"/>
                <w:sz w:val="18"/>
              </w:rPr>
              <w:t>slide 24</w:t>
            </w:r>
          </w:p>
        </w:tc>
      </w:tr>
      <w:tr>
        <w:tc>
          <w:tcPr>
            <w:tcW w:type="dxa" w:w="14545"/>
            <w:gridSpan w:val="5"/>
          </w:tcPr>
          <w:p>
            <w:pPr>
              <w:spacing w:after="40"/>
            </w:pPr>
            <w:r/>
          </w:p>
        </w:tc>
      </w:tr>
      <w:tr>
        <w:tc>
          <w:tcPr>
            <w:tcW w:type="dxa" w:w="2909"/>
          </w:tcPr>
          <w:p>
            <w:pPr>
              <w:spacing w:after="40"/>
            </w:pPr>
            <w:r>
              <w:rPr>
                <w:sz w:val="18"/>
              </w:rPr>
            </w:r>
            <w:r>
              <w:rPr>
                <w:b w:val="0"/>
                <w:i w:val="0"/>
                <w:sz w:val="18"/>
              </w:rPr>
              <w:t>H1 antagonists</w:t>
            </w:r>
            <w:r>
              <w:rPr>
                <w:sz w:val="18"/>
              </w:rPr>
              <w:br/>
            </w:r>
            <w:r>
              <w:rPr>
                <w:b w:val="0"/>
                <w:i w:val="0"/>
                <w:sz w:val="18"/>
              </w:rPr>
              <w:t>histamine-1 (H1) blockers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Allergic reactions</w:t>
            </w:r>
            <w:r>
              <w:rPr>
                <w:b w:val="0"/>
                <w:i w:val="0"/>
                <w:sz w:val="18"/>
              </w:rPr>
              <w:t xml:space="preserve"> (allergic rhinitis, urticaria, insect bites, drug hypersensitivity); </w:t>
            </w:r>
            <w:r>
              <w:rPr>
                <w:b/>
                <w:i w:val="0"/>
                <w:sz w:val="18"/>
              </w:rPr>
              <w:t>motion sickness, nausea and vestibular disturbances</w:t>
            </w:r>
            <w:r>
              <w:rPr>
                <w:b w:val="0"/>
                <w:i w:val="0"/>
                <w:sz w:val="18"/>
              </w:rPr>
              <w:t xml:space="preserve">; </w:t>
            </w:r>
            <w:r>
              <w:rPr>
                <w:b/>
                <w:i w:val="0"/>
                <w:sz w:val="18"/>
              </w:rPr>
              <w:t>over-the-counter sleep remedies</w:t>
            </w:r>
            <w:r>
              <w:rPr>
                <w:b w:val="0"/>
                <w:i w:val="0"/>
                <w:sz w:val="18"/>
              </w:rPr>
              <w:t xml:space="preserve">; and an </w:t>
            </w:r>
            <w:r>
              <w:rPr>
                <w:b/>
                <w:i w:val="0"/>
                <w:sz w:val="18"/>
              </w:rPr>
              <w:t>adjuvant role in anaphylaxis</w:t>
            </w:r>
            <w:r>
              <w:rPr>
                <w:b w:val="0"/>
                <w:i w:val="0"/>
                <w:sz w:val="18"/>
              </w:rPr>
              <w:t>.</w:t>
            </w:r>
          </w:p>
        </w:tc>
        <w:tc>
          <w:tcPr>
            <w:tcW w:type="dxa" w:w="2909"/>
          </w:tcPr>
          <w:p>
            <w:pPr>
              <w:spacing w:after="40"/>
            </w:pPr>
            <w:r>
              <w:rPr>
                <w:sz w:val="18"/>
              </w:rPr>
            </w:r>
            <w:r>
              <w:rPr>
                <w:b w:val="0"/>
                <w:i w:val="0"/>
                <w:sz w:val="18"/>
              </w:rPr>
              <w:t>In anaphylaxis they are an add-on only, never the main treatment.</w:t>
            </w:r>
          </w:p>
        </w:tc>
        <w:tc>
          <w:tcPr>
            <w:tcW w:type="dxa" w:w="2909"/>
          </w:tcPr>
          <w:p>
            <w:pPr>
              <w:spacing w:after="40"/>
            </w:pPr>
            <w:r>
              <w:rPr>
                <w:sz w:val="18"/>
              </w:rPr>
            </w:r>
            <w:r>
              <w:rPr>
                <w:b w:val="0"/>
                <w:i w:val="0"/>
                <w:sz w:val="18"/>
              </w:rPr>
              <w:t>L5</w:t>
            </w:r>
            <w:r>
              <w:rPr>
                <w:sz w:val="18"/>
              </w:rPr>
              <w:br/>
            </w:r>
            <w:r>
              <w:rPr>
                <w:b w:val="0"/>
                <w:i w:val="0"/>
                <w:sz w:val="18"/>
              </w:rPr>
              <w:t>slide 35</w:t>
            </w:r>
          </w:p>
        </w:tc>
      </w:tr>
      <w:tr>
        <w:tc>
          <w:tcPr>
            <w:tcW w:type="dxa" w:w="2909"/>
          </w:tcPr>
          <w:p>
            <w:pPr>
              <w:spacing w:after="40"/>
            </w:pPr>
            <w:r>
              <w:rPr>
                <w:sz w:val="18"/>
              </w:rPr>
            </w:r>
            <w:r>
              <w:rPr>
                <w:b w:val="0"/>
                <w:i w:val="0"/>
                <w:sz w:val="18"/>
              </w:rPr>
              <w:t>First versus second generation</w:t>
            </w:r>
            <w:r>
              <w:rPr>
                <w:sz w:val="18"/>
              </w:rPr>
              <w:br/>
            </w:r>
            <w:r>
              <w:rPr>
                <w:b w:val="0"/>
                <w:i w:val="0"/>
                <w:sz w:val="18"/>
              </w:rPr>
              <w:t>doxylamine (sleep aid) vs second generation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First-generation agents are </w:t>
            </w:r>
            <w:r>
              <w:rPr>
                <w:b/>
                <w:i w:val="0"/>
                <w:sz w:val="18"/>
              </w:rPr>
              <w:t>available over the counter as sleep aids (doxylamine)</w:t>
            </w:r>
            <w:r>
              <w:rPr>
                <w:b w:val="0"/>
                <w:i w:val="0"/>
                <w:sz w:val="18"/>
              </w:rPr>
              <w:t>.</w:t>
            </w:r>
          </w:p>
        </w:tc>
        <w:tc>
          <w:tcPr>
            <w:tcW w:type="dxa" w:w="2909"/>
          </w:tcPr>
          <w:p>
            <w:pPr>
              <w:spacing w:after="40"/>
            </w:pPr>
            <w:r>
              <w:rPr>
                <w:sz w:val="18"/>
              </w:rPr>
            </w:r>
            <w:r>
              <w:rPr>
                <w:b/>
                <w:i w:val="0"/>
                <w:sz w:val="18"/>
              </w:rPr>
              <w:t>Second-generation agents cause much less sedation</w:t>
            </w:r>
            <w:r>
              <w:rPr>
                <w:b w:val="0"/>
                <w:i w:val="0"/>
                <w:sz w:val="18"/>
              </w:rPr>
              <w:t xml:space="preserve"> because they cross into the central nervous system poorly: choose them when the patient needs to stay alert (for example, someone who drives for work).</w:t>
            </w:r>
          </w:p>
        </w:tc>
        <w:tc>
          <w:tcPr>
            <w:tcW w:type="dxa" w:w="2909"/>
          </w:tcPr>
          <w:p>
            <w:pPr>
              <w:spacing w:after="40"/>
            </w:pPr>
            <w:r>
              <w:rPr>
                <w:sz w:val="18"/>
              </w:rPr>
            </w:r>
            <w:r>
              <w:rPr>
                <w:b w:val="0"/>
                <w:i w:val="0"/>
                <w:sz w:val="18"/>
              </w:rPr>
              <w:t>L5</w:t>
            </w:r>
            <w:r>
              <w:rPr>
                <w:sz w:val="18"/>
              </w:rPr>
              <w:br/>
            </w:r>
            <w:r>
              <w:rPr>
                <w:b w:val="0"/>
                <w:i w:val="0"/>
                <w:sz w:val="18"/>
              </w:rPr>
              <w:t>slide 32</w:t>
            </w:r>
          </w:p>
        </w:tc>
      </w:tr>
      <w:tr>
        <w:tc>
          <w:tcPr>
            <w:tcW w:type="dxa" w:w="2909"/>
          </w:tcPr>
          <w:p>
            <w:pPr>
              <w:spacing w:after="40"/>
            </w:pPr>
            <w:r>
              <w:rPr>
                <w:sz w:val="18"/>
              </w:rPr>
            </w:r>
            <w:r>
              <w:rPr>
                <w:b w:val="0"/>
                <w:i w:val="0"/>
                <w:sz w:val="18"/>
              </w:rPr>
              <w:t>Promethazine</w:t>
            </w:r>
            <w:r>
              <w:rPr>
                <w:sz w:val="18"/>
              </w:rPr>
              <w:br/>
            </w:r>
            <w:r>
              <w:rPr>
                <w:b w:val="0"/>
                <w:i w:val="0"/>
                <w:sz w:val="18"/>
              </w:rPr>
              <w:t>Phenergan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Motion sickness</w:t>
            </w:r>
            <w:r>
              <w:rPr>
                <w:b w:val="0"/>
                <w:i w:val="0"/>
                <w:sz w:val="18"/>
              </w:rPr>
              <w:t xml:space="preserve">: it has the </w:t>
            </w:r>
            <w:r>
              <w:rPr>
                <w:b/>
                <w:i w:val="0"/>
                <w:sz w:val="18"/>
              </w:rPr>
              <w:t>strongest antimuscarinic actions</w:t>
            </w:r>
            <w:r>
              <w:rPr>
                <w:b w:val="0"/>
                <w:i w:val="0"/>
                <w:sz w:val="18"/>
              </w:rPr>
              <w:t xml:space="preserve"> among the H1 antagonists.</w:t>
            </w:r>
          </w:p>
        </w:tc>
        <w:tc>
          <w:tcPr>
            <w:tcW w:type="dxa" w:w="2909"/>
          </w:tcPr>
          <w:p>
            <w:pPr>
              <w:spacing w:after="40"/>
            </w:pPr>
            <w:r>
              <w:rPr>
                <w:sz w:val="18"/>
              </w:rPr>
            </w:r>
            <w:r>
              <w:rPr>
                <w:b w:val="0"/>
                <w:i w:val="0"/>
                <w:sz w:val="18"/>
              </w:rPr>
              <w:t>Its antiemetic action involves the chemoreceptor trigger zone (CTZ) in the brain; antimuscarinic actions also decrease nasal and bronchial secretions during allergic rhinitis.</w:t>
            </w:r>
          </w:p>
        </w:tc>
        <w:tc>
          <w:tcPr>
            <w:tcW w:type="dxa" w:w="2909"/>
          </w:tcPr>
          <w:p>
            <w:pPr>
              <w:spacing w:after="40"/>
            </w:pPr>
            <w:r>
              <w:rPr>
                <w:sz w:val="18"/>
              </w:rPr>
            </w:r>
            <w:r>
              <w:rPr>
                <w:b w:val="0"/>
                <w:i w:val="0"/>
                <w:sz w:val="18"/>
              </w:rPr>
              <w:t>L5</w:t>
            </w:r>
            <w:r>
              <w:rPr>
                <w:sz w:val="18"/>
              </w:rPr>
              <w:br/>
            </w:r>
            <w:r>
              <w:rPr>
                <w:b w:val="0"/>
                <w:i w:val="0"/>
                <w:sz w:val="18"/>
              </w:rPr>
              <w:t>slide 34</w:t>
            </w:r>
          </w:p>
        </w:tc>
      </w:tr>
      <w:tr>
        <w:tc>
          <w:tcPr>
            <w:tcW w:type="dxa" w:w="2909"/>
          </w:tcPr>
          <w:p>
            <w:pPr>
              <w:spacing w:after="40"/>
            </w:pPr>
            <w:r>
              <w:rPr>
                <w:sz w:val="18"/>
              </w:rPr>
            </w:r>
            <w:r>
              <w:rPr>
                <w:b w:val="0"/>
                <w:i w:val="0"/>
                <w:sz w:val="18"/>
              </w:rPr>
              <w:t>Azelastine</w:t>
            </w:r>
            <w:r>
              <w:rPr>
                <w:sz w:val="18"/>
              </w:rPr>
              <w:br/>
            </w:r>
            <w:r>
              <w:rPr>
                <w:b w:val="0"/>
                <w:i w:val="0"/>
                <w:sz w:val="18"/>
              </w:rPr>
              <w:t>Astelin nasal spray</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Allergic rhinitis and vasomotor rhinitis.</w:t>
            </w:r>
          </w:p>
        </w:tc>
        <w:tc>
          <w:tcPr>
            <w:tcW w:type="dxa" w:w="2909"/>
          </w:tcPr>
          <w:p>
            <w:pPr>
              <w:spacing w:after="40"/>
            </w:pPr>
            <w:r>
              <w:rPr>
                <w:sz w:val="18"/>
              </w:rPr>
            </w:r>
            <w:r>
              <w:rPr>
                <w:b w:val="0"/>
                <w:i w:val="0"/>
                <w:sz w:val="18"/>
              </w:rPr>
              <w:t>An intranasal H1 antagonist, sprayed into each nostril twice daily.</w:t>
            </w:r>
          </w:p>
        </w:tc>
        <w:tc>
          <w:tcPr>
            <w:tcW w:type="dxa" w:w="2909"/>
          </w:tcPr>
          <w:p>
            <w:pPr>
              <w:spacing w:after="40"/>
            </w:pPr>
            <w:r>
              <w:rPr>
                <w:sz w:val="18"/>
              </w:rPr>
            </w:r>
            <w:r>
              <w:rPr>
                <w:b w:val="0"/>
                <w:i w:val="0"/>
                <w:sz w:val="18"/>
              </w:rPr>
              <w:t>L5</w:t>
            </w:r>
            <w:r>
              <w:rPr>
                <w:sz w:val="18"/>
              </w:rPr>
              <w:br/>
            </w:r>
            <w:r>
              <w:rPr>
                <w:b w:val="0"/>
                <w:i w:val="0"/>
                <w:sz w:val="18"/>
              </w:rPr>
              <w:t>slide 38</w:t>
            </w:r>
          </w:p>
        </w:tc>
      </w:tr>
      <w:tr>
        <w:tc>
          <w:tcPr>
            <w:tcW w:type="dxa" w:w="2909"/>
          </w:tcPr>
          <w:p>
            <w:pPr>
              <w:spacing w:after="40"/>
            </w:pPr>
            <w:r>
              <w:rPr>
                <w:sz w:val="18"/>
              </w:rPr>
            </w:r>
            <w:r>
              <w:rPr>
                <w:b w:val="0"/>
                <w:i w:val="0"/>
                <w:sz w:val="18"/>
              </w:rPr>
              <w:t>Azelastine — nasal spray technique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How to use an intranasal spray correctly.</w:t>
            </w:r>
          </w:p>
        </w:tc>
        <w:tc>
          <w:tcPr>
            <w:tcW w:type="dxa" w:w="2909"/>
          </w:tcPr>
          <w:p>
            <w:pPr>
              <w:spacing w:after="40"/>
            </w:pPr>
            <w:r>
              <w:rPr>
                <w:sz w:val="18"/>
              </w:rPr>
            </w:r>
            <w:r>
              <w:rPr>
                <w:b/>
                <w:i w:val="0"/>
                <w:sz w:val="18"/>
              </w:rPr>
              <w:t>Blow the nose and clear the nostrils, tilt the head down, and angle the spray away from the septum</w:t>
            </w:r>
            <w:r>
              <w:rPr>
                <w:b w:val="0"/>
                <w:i w:val="0"/>
                <w:sz w:val="18"/>
              </w:rPr>
              <w:t xml:space="preserve"> (right hand for the left nostril, left hand for the right). </w:t>
            </w:r>
            <w:r>
              <w:rPr>
                <w:b/>
                <w:i w:val="0"/>
                <w:sz w:val="18"/>
              </w:rPr>
              <w:t>Do not tilt the head back</w:t>
            </w:r>
            <w:r>
              <w:rPr>
                <w:b w:val="0"/>
                <w:i w:val="0"/>
                <w:sz w:val="18"/>
              </w:rPr>
              <w:t xml:space="preserve"> (it draws the drug into the throat). Clean the tip with a tissue and </w:t>
            </w:r>
            <w:r>
              <w:rPr>
                <w:b/>
                <w:i w:val="0"/>
                <w:sz w:val="18"/>
              </w:rPr>
              <w:t>do not use with other nasal sprays</w:t>
            </w:r>
            <w:r>
              <w:rPr>
                <w:b w:val="0"/>
                <w:i w:val="0"/>
                <w:sz w:val="18"/>
              </w:rPr>
              <w:t xml:space="preserve">. </w:t>
            </w:r>
            <w:r>
              <w:rPr>
                <w:b/>
                <w:i w:val="0"/>
                <w:sz w:val="18"/>
              </w:rPr>
              <w:t>If a nosebleed develops, stop and follow up immediately</w:t>
            </w:r>
            <w:r>
              <w:rPr>
                <w:b w:val="0"/>
                <w:i w:val="0"/>
                <w:sz w:val="18"/>
              </w:rPr>
              <w:t>; follow up if symptoms worsen or do not improve.</w:t>
            </w:r>
          </w:p>
        </w:tc>
        <w:tc>
          <w:tcPr>
            <w:tcW w:type="dxa" w:w="2909"/>
          </w:tcPr>
          <w:p>
            <w:pPr>
              <w:spacing w:after="40"/>
            </w:pPr>
            <w:r>
              <w:rPr>
                <w:sz w:val="18"/>
              </w:rPr>
            </w:r>
            <w:r>
              <w:rPr>
                <w:b w:val="0"/>
                <w:i w:val="0"/>
                <w:sz w:val="18"/>
              </w:rPr>
              <w:t>L5</w:t>
            </w:r>
            <w:r>
              <w:rPr>
                <w:sz w:val="18"/>
              </w:rPr>
              <w:br/>
            </w:r>
            <w:r>
              <w:rPr>
                <w:b w:val="0"/>
                <w:i w:val="0"/>
                <w:sz w:val="18"/>
              </w:rPr>
              <w:t>slide 39</w:t>
            </w:r>
          </w:p>
        </w:tc>
      </w:tr>
      <w:tr>
        <w:tc>
          <w:tcPr>
            <w:tcW w:type="dxa" w:w="14545"/>
            <w:gridSpan w:val="5"/>
          </w:tcPr>
          <w:p>
            <w:pPr>
              <w:spacing w:after="40"/>
            </w:pPr>
            <w:r/>
          </w:p>
        </w:tc>
      </w:tr>
      <w:tr>
        <w:tc>
          <w:tcPr>
            <w:tcW w:type="dxa" w:w="2909"/>
          </w:tcPr>
          <w:p>
            <w:pPr>
              <w:spacing w:after="40"/>
            </w:pPr>
            <w:r>
              <w:rPr>
                <w:sz w:val="18"/>
              </w:rPr>
            </w:r>
            <w:r>
              <w:rPr>
                <w:b w:val="0"/>
                <w:i w:val="0"/>
                <w:sz w:val="18"/>
              </w:rPr>
              <w:t>Nasal corticosteroid names</w:t>
            </w:r>
            <w:r>
              <w:rPr>
                <w:sz w:val="18"/>
              </w:rPr>
              <w:br/>
            </w:r>
            <w:r>
              <w:rPr>
                <w:b w:val="0"/>
                <w:i w:val="0"/>
                <w:sz w:val="18"/>
              </w:rPr>
              <w:t>beclomethasone (Beconase AQ), budesonide (Rhinocort, over-the-counter), flunisolide (Nasalide), fluticasone (Flonase, over-the-counter), mometasone (Nasonex), triamcinolone (Nasacort)</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The six nasal corticosteroids to recognize by name.</w:t>
            </w:r>
          </w:p>
        </w:tc>
        <w:tc>
          <w:tcPr>
            <w:tcW w:type="dxa" w:w="2909"/>
          </w:tcPr>
          <w:p>
            <w:pPr>
              <w:spacing w:after="40"/>
            </w:pPr>
            <w:r>
              <w:rPr>
                <w:sz w:val="18"/>
              </w:rPr>
            </w:r>
            <w:r>
              <w:rPr>
                <w:b/>
                <w:i w:val="0"/>
                <w:sz w:val="18"/>
              </w:rPr>
              <w:t>Many have inhaled versions for asthma: do not mix up the names.</w:t>
            </w:r>
            <w:r>
              <w:rPr>
                <w:b w:val="0"/>
                <w:i w:val="0"/>
                <w:sz w:val="18"/>
              </w:rPr>
              <w:t xml:space="preserve"> Fluticasone (Flonase) is the nasal product, not Flovent.</w:t>
            </w:r>
          </w:p>
        </w:tc>
        <w:tc>
          <w:tcPr>
            <w:tcW w:type="dxa" w:w="2909"/>
          </w:tcPr>
          <w:p>
            <w:pPr>
              <w:spacing w:after="40"/>
            </w:pPr>
            <w:r>
              <w:rPr>
                <w:sz w:val="18"/>
              </w:rPr>
            </w:r>
            <w:r>
              <w:rPr>
                <w:b w:val="0"/>
                <w:i w:val="0"/>
                <w:sz w:val="18"/>
              </w:rPr>
              <w:t>L5</w:t>
            </w:r>
            <w:r>
              <w:rPr>
                <w:sz w:val="18"/>
              </w:rPr>
              <w:br/>
            </w:r>
            <w:r>
              <w:rPr>
                <w:b w:val="0"/>
                <w:i w:val="0"/>
                <w:sz w:val="18"/>
              </w:rPr>
              <w:t>slide 42</w:t>
            </w:r>
          </w:p>
        </w:tc>
      </w:tr>
      <w:tr>
        <w:tc>
          <w:tcPr>
            <w:tcW w:type="dxa" w:w="2909"/>
          </w:tcPr>
          <w:p>
            <w:pPr>
              <w:spacing w:after="40"/>
            </w:pPr>
            <w:r>
              <w:rPr>
                <w:sz w:val="18"/>
              </w:rPr>
            </w:r>
            <w:r>
              <w:rPr>
                <w:b w:val="0"/>
                <w:i w:val="0"/>
                <w:sz w:val="18"/>
              </w:rPr>
              <w:t>Nasal corticosteroids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Allergic rhinitis and vasomotor rhinitis.</w:t>
            </w:r>
          </w:p>
        </w:tc>
        <w:tc>
          <w:tcPr>
            <w:tcW w:type="dxa" w:w="2909"/>
          </w:tcPr>
          <w:p>
            <w:pPr>
              <w:spacing w:after="40"/>
            </w:pPr>
            <w:r>
              <w:rPr>
                <w:sz w:val="18"/>
              </w:rPr>
            </w:r>
            <w:r>
              <w:rPr>
                <w:b w:val="0"/>
                <w:i w:val="0"/>
                <w:sz w:val="18"/>
              </w:rPr>
              <w:t>No interaction information is available. Side effects are mostly local at usual doses (nosebleed, septal perforation, unpleasant taste).</w:t>
            </w:r>
          </w:p>
        </w:tc>
        <w:tc>
          <w:tcPr>
            <w:tcW w:type="dxa" w:w="2909"/>
          </w:tcPr>
          <w:p>
            <w:pPr>
              <w:spacing w:after="40"/>
            </w:pPr>
            <w:r>
              <w:rPr>
                <w:sz w:val="18"/>
              </w:rPr>
            </w:r>
            <w:r>
              <w:rPr>
                <w:b w:val="0"/>
                <w:i w:val="0"/>
                <w:sz w:val="18"/>
              </w:rPr>
              <w:t>L5</w:t>
            </w:r>
            <w:r>
              <w:rPr>
                <w:sz w:val="18"/>
              </w:rPr>
              <w:br/>
            </w:r>
            <w:r>
              <w:rPr>
                <w:b w:val="0"/>
                <w:i w:val="0"/>
                <w:sz w:val="18"/>
              </w:rPr>
              <w:t>slide 43</w:t>
            </w:r>
          </w:p>
        </w:tc>
      </w:tr>
      <w:tr>
        <w:tc>
          <w:tcPr>
            <w:tcW w:type="dxa" w:w="14545"/>
            <w:gridSpan w:val="5"/>
          </w:tcPr>
          <w:p>
            <w:pPr>
              <w:spacing w:after="40"/>
            </w:pPr>
            <w:r/>
          </w:p>
        </w:tc>
      </w:tr>
      <w:tr>
        <w:tc>
          <w:tcPr>
            <w:tcW w:type="dxa" w:w="2909"/>
          </w:tcPr>
          <w:p>
            <w:pPr>
              <w:spacing w:after="40"/>
            </w:pPr>
            <w:r>
              <w:rPr>
                <w:sz w:val="18"/>
              </w:rPr>
            </w:r>
            <w:r>
              <w:rPr>
                <w:b w:val="0"/>
                <w:i w:val="0"/>
                <w:sz w:val="18"/>
              </w:rPr>
              <w:t>Dexamethasone</w:t>
            </w:r>
            <w:r>
              <w:rPr>
                <w:sz w:val="18"/>
              </w:rPr>
              <w:br/>
            </w:r>
            <w:r>
              <w:rPr>
                <w:b w:val="0"/>
                <w:i w:val="0"/>
                <w:sz w:val="18"/>
              </w:rPr>
              <w:t>Decadron; synthetic adrenocortical steroid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Allergic rhinitis and drug hypersensitivity reactions.</w:t>
            </w:r>
          </w:p>
        </w:tc>
        <w:tc>
          <w:tcPr>
            <w:tcW w:type="dxa" w:w="2909"/>
          </w:tcPr>
          <w:p>
            <w:pPr>
              <w:spacing w:after="40"/>
            </w:pPr>
            <w:r>
              <w:rPr>
                <w:sz w:val="18"/>
              </w:rPr>
            </w:r>
            <w:r>
              <w:rPr>
                <w:b w:val="0"/>
                <w:i w:val="0"/>
                <w:sz w:val="18"/>
              </w:rPr>
              <w:t xml:space="preserve">A systemic steroid with many adverse effects; it </w:t>
            </w:r>
            <w:r>
              <w:rPr>
                <w:b/>
                <w:i w:val="0"/>
                <w:sz w:val="18"/>
              </w:rPr>
              <w:t>weakens the immune system</w:t>
            </w:r>
            <w:r>
              <w:rPr>
                <w:b w:val="0"/>
                <w:i w:val="0"/>
                <w:sz w:val="18"/>
              </w:rPr>
              <w:t xml:space="preserve"> (decreased resistance to infections).</w:t>
            </w:r>
          </w:p>
        </w:tc>
        <w:tc>
          <w:tcPr>
            <w:tcW w:type="dxa" w:w="2909"/>
          </w:tcPr>
          <w:p>
            <w:pPr>
              <w:spacing w:after="40"/>
            </w:pPr>
            <w:r>
              <w:rPr>
                <w:sz w:val="18"/>
              </w:rPr>
            </w:r>
            <w:r>
              <w:rPr>
                <w:b w:val="0"/>
                <w:i w:val="0"/>
                <w:sz w:val="18"/>
              </w:rPr>
              <w:t>L5</w:t>
            </w:r>
            <w:r>
              <w:rPr>
                <w:sz w:val="18"/>
              </w:rPr>
              <w:br/>
            </w:r>
            <w:r>
              <w:rPr>
                <w:b w:val="0"/>
                <w:i w:val="0"/>
                <w:sz w:val="18"/>
              </w:rPr>
              <w:t>slide 44</w:t>
            </w:r>
          </w:p>
        </w:tc>
      </w:tr>
      <w:tr>
        <w:tc>
          <w:tcPr>
            <w:tcW w:type="dxa" w:w="2909"/>
          </w:tcPr>
          <w:p>
            <w:pPr>
              <w:spacing w:after="40"/>
            </w:pPr>
            <w:r>
              <w:rPr>
                <w:sz w:val="18"/>
              </w:rPr>
            </w:r>
            <w:r>
              <w:rPr>
                <w:b w:val="0"/>
                <w:i w:val="0"/>
                <w:sz w:val="18"/>
              </w:rPr>
              <w:t>Dexamethasone — patient counseling</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Counseling for a systemic corticosteroid course.</w:t>
            </w:r>
          </w:p>
        </w:tc>
        <w:tc>
          <w:tcPr>
            <w:tcW w:type="dxa" w:w="2909"/>
          </w:tcPr>
          <w:p>
            <w:pPr>
              <w:spacing w:after="40"/>
            </w:pPr>
            <w:r>
              <w:rPr>
                <w:sz w:val="18"/>
              </w:rPr>
            </w:r>
            <w:r>
              <w:rPr>
                <w:b/>
                <w:i w:val="0"/>
                <w:sz w:val="18"/>
              </w:rPr>
              <w:t>Do not discontinue abruptly if taken for more than 1 week.</w:t>
            </w:r>
            <w:r>
              <w:rPr>
                <w:b w:val="0"/>
                <w:i w:val="0"/>
                <w:sz w:val="18"/>
              </w:rPr>
              <w:t xml:space="preserve"> It weakens your immune system.</w:t>
            </w:r>
          </w:p>
        </w:tc>
        <w:tc>
          <w:tcPr>
            <w:tcW w:type="dxa" w:w="2909"/>
          </w:tcPr>
          <w:p>
            <w:pPr>
              <w:spacing w:after="40"/>
            </w:pPr>
            <w:r>
              <w:rPr>
                <w:sz w:val="18"/>
              </w:rPr>
            </w:r>
            <w:r>
              <w:rPr>
                <w:b w:val="0"/>
                <w:i w:val="0"/>
                <w:sz w:val="18"/>
              </w:rPr>
              <w:t>L5</w:t>
            </w:r>
            <w:r>
              <w:rPr>
                <w:sz w:val="18"/>
              </w:rPr>
              <w:br/>
            </w:r>
            <w:r>
              <w:rPr>
                <w:b w:val="0"/>
                <w:i w:val="0"/>
                <w:sz w:val="18"/>
              </w:rPr>
              <w:t>slide 46</w:t>
            </w:r>
          </w:p>
        </w:tc>
      </w:tr>
      <w:tr>
        <w:tc>
          <w:tcPr>
            <w:tcW w:type="dxa" w:w="2909"/>
          </w:tcPr>
          <w:p>
            <w:pPr>
              <w:spacing w:after="40"/>
            </w:pPr>
            <w:r>
              <w:rPr>
                <w:sz w:val="18"/>
              </w:rPr>
            </w:r>
            <w:r>
              <w:rPr>
                <w:b w:val="0"/>
                <w:i w:val="0"/>
                <w:sz w:val="18"/>
              </w:rPr>
              <w:t>Prednisone and prednisolone</w:t>
            </w:r>
            <w:r>
              <w:rPr>
                <w:sz w:val="18"/>
              </w:rPr>
              <w:br/>
            </w:r>
            <w:r>
              <w:rPr>
                <w:b w:val="0"/>
                <w:i w:val="0"/>
                <w:sz w:val="18"/>
              </w:rPr>
              <w:t>Deltasone; Orapred (liquid)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Allergic rhinitis, allergic conjunctivitis and drug hypersensitivity reactions.</w:t>
            </w:r>
          </w:p>
        </w:tc>
        <w:tc>
          <w:tcPr>
            <w:tcW w:type="dxa" w:w="2909"/>
          </w:tcPr>
          <w:p>
            <w:pPr>
              <w:spacing w:after="40"/>
            </w:pPr>
            <w:r>
              <w:rPr>
                <w:sz w:val="18"/>
              </w:rPr>
            </w:r>
            <w:r>
              <w:rPr>
                <w:b w:val="0"/>
                <w:i w:val="0"/>
                <w:sz w:val="18"/>
              </w:rPr>
              <w:t xml:space="preserve">Prednisone is the tablet; </w:t>
            </w:r>
            <w:r>
              <w:rPr>
                <w:b/>
                <w:i w:val="0"/>
                <w:sz w:val="18"/>
              </w:rPr>
              <w:t>prednisolone (Orapred) is the liquid formulation</w:t>
            </w:r>
            <w:r>
              <w:rPr>
                <w:b w:val="0"/>
                <w:i w:val="0"/>
                <w:sz w:val="18"/>
              </w:rPr>
              <w:t>.</w:t>
            </w:r>
          </w:p>
        </w:tc>
        <w:tc>
          <w:tcPr>
            <w:tcW w:type="dxa" w:w="2909"/>
          </w:tcPr>
          <w:p>
            <w:pPr>
              <w:spacing w:after="40"/>
            </w:pPr>
            <w:r>
              <w:rPr>
                <w:sz w:val="18"/>
              </w:rPr>
            </w:r>
            <w:r>
              <w:rPr>
                <w:b w:val="0"/>
                <w:i w:val="0"/>
                <w:sz w:val="18"/>
              </w:rPr>
              <w:t>L5</w:t>
            </w:r>
            <w:r>
              <w:rPr>
                <w:sz w:val="18"/>
              </w:rPr>
              <w:br/>
            </w:r>
            <w:r>
              <w:rPr>
                <w:b w:val="0"/>
                <w:i w:val="0"/>
                <w:sz w:val="18"/>
              </w:rPr>
              <w:t>slide 47</w:t>
            </w:r>
          </w:p>
        </w:tc>
      </w:tr>
      <w:tr>
        <w:tc>
          <w:tcPr>
            <w:tcW w:type="dxa" w:w="2909"/>
          </w:tcPr>
          <w:p>
            <w:pPr>
              <w:spacing w:after="40"/>
            </w:pPr>
            <w:r>
              <w:rPr>
                <w:sz w:val="18"/>
              </w:rPr>
            </w:r>
            <w:r>
              <w:rPr>
                <w:b w:val="0"/>
                <w:i w:val="0"/>
                <w:sz w:val="18"/>
              </w:rPr>
              <w:t>Prednisone — patient counseling</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Counseling for a systemic corticosteroid course.</w:t>
            </w:r>
          </w:p>
        </w:tc>
        <w:tc>
          <w:tcPr>
            <w:tcW w:type="dxa" w:w="2909"/>
          </w:tcPr>
          <w:p>
            <w:pPr>
              <w:spacing w:after="40"/>
            </w:pPr>
            <w:r>
              <w:rPr>
                <w:sz w:val="18"/>
              </w:rPr>
            </w:r>
            <w:r>
              <w:rPr>
                <w:b/>
                <w:i w:val="0"/>
                <w:sz w:val="18"/>
              </w:rPr>
              <w:t>Do not discontinue abruptly (rebound symptoms).</w:t>
            </w:r>
            <w:r>
              <w:rPr>
                <w:b w:val="0"/>
                <w:i w:val="0"/>
                <w:sz w:val="18"/>
              </w:rPr>
              <w:t xml:space="preserve"> The patient is considered </w:t>
            </w:r>
            <w:r>
              <w:rPr>
                <w:b/>
                <w:i w:val="0"/>
                <w:sz w:val="18"/>
              </w:rPr>
              <w:t>immunocompromised: avoid exposure to chickenpox and measles, and avoid live vaccines</w:t>
            </w:r>
            <w:r>
              <w:rPr>
                <w:b w:val="0"/>
                <w:i w:val="0"/>
                <w:sz w:val="18"/>
              </w:rPr>
              <w:t>; it weakens the immune system.</w:t>
            </w:r>
          </w:p>
        </w:tc>
        <w:tc>
          <w:tcPr>
            <w:tcW w:type="dxa" w:w="2909"/>
          </w:tcPr>
          <w:p>
            <w:pPr>
              <w:spacing w:after="40"/>
            </w:pPr>
            <w:r>
              <w:rPr>
                <w:sz w:val="18"/>
              </w:rPr>
            </w:r>
            <w:r>
              <w:rPr>
                <w:b w:val="0"/>
                <w:i w:val="0"/>
                <w:sz w:val="18"/>
              </w:rPr>
              <w:t>L5</w:t>
            </w:r>
            <w:r>
              <w:rPr>
                <w:sz w:val="18"/>
              </w:rPr>
              <w:br/>
            </w:r>
            <w:r>
              <w:rPr>
                <w:b w:val="0"/>
                <w:i w:val="0"/>
                <w:sz w:val="18"/>
              </w:rPr>
              <w:t>slide 48</w:t>
            </w:r>
          </w:p>
        </w:tc>
      </w:tr>
      <w:tr>
        <w:tc>
          <w:tcPr>
            <w:tcW w:type="dxa" w:w="14545"/>
            <w:gridSpan w:val="5"/>
          </w:tcPr>
          <w:p>
            <w:pPr>
              <w:spacing w:after="40"/>
            </w:pPr>
            <w:r/>
          </w:p>
        </w:tc>
      </w:tr>
      <w:tr>
        <w:tc>
          <w:tcPr>
            <w:tcW w:type="dxa" w:w="2909"/>
          </w:tcPr>
          <w:p>
            <w:pPr>
              <w:spacing w:after="40"/>
            </w:pPr>
            <w:r>
              <w:rPr>
                <w:sz w:val="18"/>
              </w:rPr>
            </w:r>
            <w:r>
              <w:rPr>
                <w:b w:val="0"/>
                <w:i w:val="0"/>
                <w:sz w:val="18"/>
              </w:rPr>
              <w:t>Oxymetazoline</w:t>
            </w:r>
            <w:r>
              <w:rPr>
                <w:sz w:val="18"/>
              </w:rPr>
              <w:br/>
            </w:r>
            <w:r>
              <w:rPr>
                <w:b w:val="0"/>
                <w:i w:val="0"/>
                <w:sz w:val="18"/>
              </w:rPr>
              <w:t>Afrin nasal spray</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Nasal congestion.</w:t>
            </w:r>
            <w:r>
              <w:rPr>
                <w:b w:val="0"/>
                <w:i w:val="0"/>
                <w:sz w:val="18"/>
              </w:rPr>
              <w:t xml:space="preserve"> An alpha agonist that constricts the blood vessels of the nasal lining.</w:t>
            </w:r>
          </w:p>
        </w:tc>
        <w:tc>
          <w:tcPr>
            <w:tcW w:type="dxa" w:w="2909"/>
          </w:tcPr>
          <w:p>
            <w:pPr>
              <w:spacing w:after="40"/>
            </w:pPr>
            <w:r>
              <w:rPr>
                <w:sz w:val="18"/>
              </w:rPr>
            </w:r>
            <w:r>
              <w:rPr>
                <w:b/>
                <w:i w:val="0"/>
                <w:sz w:val="18"/>
              </w:rPr>
              <w:t>Maximum 3–5 days.</w:t>
            </w:r>
            <w:r>
              <w:rPr>
                <w:b w:val="0"/>
                <w:i w:val="0"/>
                <w:sz w:val="18"/>
              </w:rPr>
              <w:t xml:space="preserve"> Longer use causes </w:t>
            </w:r>
            <w:r>
              <w:rPr>
                <w:b/>
                <w:i w:val="0"/>
                <w:sz w:val="18"/>
              </w:rPr>
              <w:t>rebound rhinitis (rhinitis medicamentosa)</w:t>
            </w:r>
            <w:r>
              <w:rPr>
                <w:b w:val="0"/>
                <w:i w:val="0"/>
                <w:sz w:val="18"/>
              </w:rPr>
              <w:t>. Used twice daily.</w:t>
            </w:r>
          </w:p>
        </w:tc>
        <w:tc>
          <w:tcPr>
            <w:tcW w:type="dxa" w:w="2909"/>
          </w:tcPr>
          <w:p>
            <w:pPr>
              <w:spacing w:after="40"/>
            </w:pPr>
            <w:r>
              <w:rPr>
                <w:sz w:val="18"/>
              </w:rPr>
            </w:r>
            <w:r>
              <w:rPr>
                <w:b w:val="0"/>
                <w:i w:val="0"/>
                <w:sz w:val="18"/>
              </w:rPr>
              <w:t>L5</w:t>
            </w:r>
            <w:r>
              <w:rPr>
                <w:sz w:val="18"/>
              </w:rPr>
              <w:br/>
            </w:r>
            <w:r>
              <w:rPr>
                <w:b w:val="0"/>
                <w:i w:val="0"/>
                <w:sz w:val="18"/>
              </w:rPr>
              <w:t>slide 50</w:t>
            </w:r>
          </w:p>
        </w:tc>
      </w:tr>
      <w:tr>
        <w:tc>
          <w:tcPr>
            <w:tcW w:type="dxa" w:w="2909"/>
          </w:tcPr>
          <w:p>
            <w:pPr>
              <w:spacing w:after="40"/>
            </w:pPr>
            <w:r>
              <w:rPr>
                <w:sz w:val="18"/>
              </w:rPr>
            </w:r>
            <w:r>
              <w:rPr>
                <w:b w:val="0"/>
                <w:i w:val="0"/>
                <w:sz w:val="18"/>
              </w:rPr>
              <w:t>Oxymetazoline — patient counseling</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How to use the nasal spray safely.</w:t>
            </w:r>
          </w:p>
        </w:tc>
        <w:tc>
          <w:tcPr>
            <w:tcW w:type="dxa" w:w="2909"/>
          </w:tcPr>
          <w:p>
            <w:pPr>
              <w:spacing w:after="40"/>
            </w:pPr>
            <w:r>
              <w:rPr>
                <w:sz w:val="18"/>
              </w:rPr>
            </w:r>
            <w:r>
              <w:rPr>
                <w:b/>
                <w:i w:val="0"/>
                <w:sz w:val="18"/>
              </w:rPr>
              <w:t>Do not use for more than 3–5 days.</w:t>
            </w:r>
            <w:r>
              <w:rPr>
                <w:b w:val="0"/>
                <w:i w:val="0"/>
                <w:sz w:val="18"/>
              </w:rPr>
              <w:t xml:space="preserve"> Blow the nose and clear the nostrils, tilt the head toward the toes, angle the spray away from the septum (right hand for the left nostril, left hand for the right), and do not tilt the head back. </w:t>
            </w:r>
            <w:r>
              <w:rPr>
                <w:b/>
                <w:i w:val="0"/>
                <w:sz w:val="18"/>
              </w:rPr>
              <w:t>If a nosebleed develops, stop and follow up immediately.</w:t>
            </w:r>
            <w:r>
              <w:rPr>
                <w:b w:val="0"/>
                <w:i w:val="0"/>
                <w:sz w:val="18"/>
              </w:rPr>
              <w:t xml:space="preserve"> Do not use with other nasal sprays.</w:t>
            </w:r>
          </w:p>
        </w:tc>
        <w:tc>
          <w:tcPr>
            <w:tcW w:type="dxa" w:w="2909"/>
          </w:tcPr>
          <w:p>
            <w:pPr>
              <w:spacing w:after="40"/>
            </w:pPr>
            <w:r>
              <w:rPr>
                <w:sz w:val="18"/>
              </w:rPr>
            </w:r>
            <w:r>
              <w:rPr>
                <w:b w:val="0"/>
                <w:i w:val="0"/>
                <w:sz w:val="18"/>
              </w:rPr>
              <w:t>L5</w:t>
            </w:r>
            <w:r>
              <w:rPr>
                <w:sz w:val="18"/>
              </w:rPr>
              <w:br/>
            </w:r>
            <w:r>
              <w:rPr>
                <w:b w:val="0"/>
                <w:i w:val="0"/>
                <w:sz w:val="18"/>
              </w:rPr>
              <w:t>slide 51</w:t>
            </w:r>
          </w:p>
        </w:tc>
      </w:tr>
      <w:tr>
        <w:tc>
          <w:tcPr>
            <w:tcW w:type="dxa" w:w="2909"/>
          </w:tcPr>
          <w:p>
            <w:pPr>
              <w:spacing w:after="40"/>
            </w:pPr>
            <w:r>
              <w:rPr>
                <w:sz w:val="18"/>
              </w:rPr>
            </w:r>
            <w:r>
              <w:rPr>
                <w:b w:val="0"/>
                <w:i w:val="0"/>
                <w:sz w:val="18"/>
              </w:rPr>
              <w:t>Pseudoephedrine</w:t>
            </w:r>
            <w:r>
              <w:rPr>
                <w:sz w:val="18"/>
              </w:rPr>
              <w:br/>
            </w:r>
            <w:r>
              <w:rPr>
                <w:b w:val="0"/>
                <w:i w:val="0"/>
                <w:sz w:val="18"/>
              </w:rPr>
              <w:t>Sudafed; oral decongestant</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Nasal congestion from the common cold, hay fever or allergies; sinus congestion; eustachian tube dysfunction from a viral infection.</w:t>
            </w:r>
          </w:p>
        </w:tc>
        <w:tc>
          <w:tcPr>
            <w:tcW w:type="dxa" w:w="2909"/>
          </w:tcPr>
          <w:p>
            <w:pPr>
              <w:spacing w:after="40"/>
            </w:pPr>
            <w:r>
              <w:rPr>
                <w:sz w:val="18"/>
              </w:rPr>
            </w:r>
            <w:r>
              <w:rPr>
                <w:b w:val="0"/>
                <w:i w:val="0"/>
                <w:sz w:val="18"/>
              </w:rPr>
              <w:t xml:space="preserve">An </w:t>
            </w:r>
            <w:r>
              <w:rPr>
                <w:b/>
                <w:i w:val="0"/>
                <w:sz w:val="18"/>
              </w:rPr>
              <w:t>oral</w:t>
            </w:r>
            <w:r>
              <w:rPr>
                <w:b w:val="0"/>
                <w:i w:val="0"/>
                <w:sz w:val="18"/>
              </w:rPr>
              <w:t xml:space="preserve"> alpha agonist, so it acts on blood vessels throughout the body; it may weaken the effect of blood pressure medicines.</w:t>
            </w:r>
          </w:p>
        </w:tc>
        <w:tc>
          <w:tcPr>
            <w:tcW w:type="dxa" w:w="2909"/>
          </w:tcPr>
          <w:p>
            <w:pPr>
              <w:spacing w:after="40"/>
            </w:pPr>
            <w:r>
              <w:rPr>
                <w:sz w:val="18"/>
              </w:rPr>
            </w:r>
            <w:r>
              <w:rPr>
                <w:b w:val="0"/>
                <w:i w:val="0"/>
                <w:sz w:val="18"/>
              </w:rPr>
              <w:t>L5</w:t>
            </w:r>
            <w:r>
              <w:rPr>
                <w:sz w:val="18"/>
              </w:rPr>
              <w:br/>
            </w:r>
            <w:r>
              <w:rPr>
                <w:b w:val="0"/>
                <w:i w:val="0"/>
                <w:sz w:val="18"/>
              </w:rPr>
              <w:t>slide 52</w:t>
            </w:r>
          </w:p>
        </w:tc>
      </w:tr>
      <w:tr>
        <w:tc>
          <w:tcPr>
            <w:tcW w:type="dxa" w:w="14545"/>
            <w:gridSpan w:val="5"/>
          </w:tcPr>
          <w:p>
            <w:pPr>
              <w:spacing w:after="40"/>
            </w:pPr>
            <w:r/>
          </w:p>
        </w:tc>
      </w:tr>
      <w:tr>
        <w:tc>
          <w:tcPr>
            <w:tcW w:type="dxa" w:w="2909"/>
          </w:tcPr>
          <w:p>
            <w:pPr>
              <w:spacing w:after="40"/>
            </w:pPr>
            <w:r>
              <w:rPr>
                <w:sz w:val="18"/>
              </w:rPr>
            </w:r>
            <w:r>
              <w:rPr>
                <w:b w:val="0"/>
                <w:i w:val="0"/>
                <w:sz w:val="18"/>
              </w:rPr>
              <w:t>Benzonatate</w:t>
            </w:r>
            <w:r>
              <w:rPr>
                <w:sz w:val="18"/>
              </w:rPr>
              <w:br/>
            </w:r>
            <w:r>
              <w:rPr>
                <w:b w:val="0"/>
                <w:i w:val="0"/>
                <w:sz w:val="18"/>
              </w:rPr>
              <w:t>Tessalon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Symptomatic relief of non-productive cough.</w:t>
            </w:r>
            <w:r>
              <w:rPr>
                <w:b w:val="0"/>
                <w:i w:val="0"/>
                <w:sz w:val="18"/>
              </w:rPr>
              <w:t xml:space="preserve"> An antitussive that anesthetizes the stretch receptors in the lungs.</w:t>
            </w:r>
          </w:p>
        </w:tc>
        <w:tc>
          <w:tcPr>
            <w:tcW w:type="dxa" w:w="2909"/>
          </w:tcPr>
          <w:p>
            <w:pPr>
              <w:spacing w:after="40"/>
            </w:pPr>
            <w:r>
              <w:rPr>
                <w:sz w:val="18"/>
              </w:rPr>
            </w:r>
            <w:r>
              <w:rPr>
                <w:b/>
                <w:i w:val="0"/>
                <w:sz w:val="18"/>
              </w:rPr>
              <w:t>Swallow whole: do not chew, cut or crush</w:t>
            </w:r>
            <w:r>
              <w:rPr>
                <w:b w:val="0"/>
                <w:i w:val="0"/>
                <w:sz w:val="18"/>
              </w:rPr>
              <w:t xml:space="preserve"> (chewing causes local anesthesia of the mouth). Taken as needed for cough, up to three times daily.</w:t>
            </w:r>
          </w:p>
        </w:tc>
        <w:tc>
          <w:tcPr>
            <w:tcW w:type="dxa" w:w="2909"/>
          </w:tcPr>
          <w:p>
            <w:pPr>
              <w:spacing w:after="40"/>
            </w:pPr>
            <w:r>
              <w:rPr>
                <w:sz w:val="18"/>
              </w:rPr>
            </w:r>
            <w:r>
              <w:rPr>
                <w:b w:val="0"/>
                <w:i w:val="0"/>
                <w:sz w:val="18"/>
              </w:rPr>
              <w:t>L5</w:t>
            </w:r>
            <w:r>
              <w:rPr>
                <w:sz w:val="18"/>
              </w:rPr>
              <w:br/>
            </w:r>
            <w:r>
              <w:rPr>
                <w:b w:val="0"/>
                <w:i w:val="0"/>
                <w:sz w:val="18"/>
              </w:rPr>
              <w:t>slide 57</w:t>
            </w:r>
          </w:p>
        </w:tc>
      </w:tr>
      <w:tr>
        <w:tc>
          <w:tcPr>
            <w:tcW w:type="dxa" w:w="2909"/>
          </w:tcPr>
          <w:p>
            <w:pPr>
              <w:spacing w:after="40"/>
            </w:pPr>
            <w:r>
              <w:rPr>
                <w:sz w:val="18"/>
              </w:rPr>
            </w:r>
            <w:r>
              <w:rPr>
                <w:b w:val="0"/>
                <w:i w:val="0"/>
                <w:sz w:val="18"/>
              </w:rPr>
              <w:t>Dextromethorphan</w:t>
            </w:r>
            <w:r>
              <w:rPr>
                <w:sz w:val="18"/>
              </w:rPr>
              <w:br/>
            </w:r>
            <w:r>
              <w:rPr>
                <w:b w:val="0"/>
                <w:i w:val="0"/>
                <w:sz w:val="18"/>
              </w:rPr>
              <w:t>Robitussin, Delsym</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Cough.</w:t>
            </w:r>
            <w:r>
              <w:rPr>
                <w:b w:val="0"/>
                <w:i w:val="0"/>
                <w:sz w:val="18"/>
              </w:rPr>
              <w:t xml:space="preserve"> An antitussive related to codeine that suppresses the cough center in the medulla.</w:t>
            </w:r>
          </w:p>
        </w:tc>
        <w:tc>
          <w:tcPr>
            <w:tcW w:type="dxa" w:w="2909"/>
          </w:tcPr>
          <w:p>
            <w:pPr>
              <w:spacing w:after="40"/>
            </w:pPr>
            <w:r>
              <w:rPr>
                <w:sz w:val="18"/>
              </w:rPr>
            </w:r>
            <w:r>
              <w:rPr>
                <w:b/>
                <w:i w:val="0"/>
                <w:sz w:val="18"/>
              </w:rPr>
              <w:t>Check for a monoamine oxidase inhibitor (MAOI) taken now or within 2 weeks</w:t>
            </w:r>
            <w:r>
              <w:rPr>
                <w:b w:val="0"/>
                <w:i w:val="0"/>
                <w:sz w:val="18"/>
              </w:rPr>
              <w:t>, and for other drugs that raise serotonin (risk of serotonin syndrome).</w:t>
            </w:r>
          </w:p>
        </w:tc>
        <w:tc>
          <w:tcPr>
            <w:tcW w:type="dxa" w:w="2909"/>
          </w:tcPr>
          <w:p>
            <w:pPr>
              <w:spacing w:after="40"/>
            </w:pPr>
            <w:r>
              <w:rPr>
                <w:sz w:val="18"/>
              </w:rPr>
            </w:r>
            <w:r>
              <w:rPr>
                <w:b w:val="0"/>
                <w:i w:val="0"/>
                <w:sz w:val="18"/>
              </w:rPr>
              <w:t>L5</w:t>
            </w:r>
            <w:r>
              <w:rPr>
                <w:sz w:val="18"/>
              </w:rPr>
              <w:br/>
            </w:r>
            <w:r>
              <w:rPr>
                <w:b w:val="0"/>
                <w:i w:val="0"/>
                <w:sz w:val="18"/>
              </w:rPr>
              <w:t>slide 58</w:t>
            </w:r>
          </w:p>
        </w:tc>
      </w:tr>
      <w:tr>
        <w:tc>
          <w:tcPr>
            <w:tcW w:type="dxa" w:w="14545"/>
            <w:gridSpan w:val="5"/>
          </w:tcPr>
          <w:p>
            <w:pPr>
              <w:spacing w:after="40"/>
            </w:pPr>
            <w:r/>
          </w:p>
        </w:tc>
      </w:tr>
      <w:tr>
        <w:tc>
          <w:tcPr>
            <w:tcW w:type="dxa" w:w="2909"/>
          </w:tcPr>
          <w:p>
            <w:pPr>
              <w:spacing w:after="40"/>
            </w:pPr>
            <w:r>
              <w:rPr>
                <w:sz w:val="18"/>
              </w:rPr>
            </w:r>
            <w:r>
              <w:rPr>
                <w:b w:val="0"/>
                <w:i w:val="0"/>
                <w:sz w:val="18"/>
              </w:rPr>
              <w:t>Guaifenesin</w:t>
            </w:r>
            <w:r>
              <w:rPr>
                <w:sz w:val="18"/>
              </w:rPr>
              <w:br/>
            </w:r>
            <w:r>
              <w:rPr>
                <w:b w:val="0"/>
                <w:i w:val="0"/>
                <w:sz w:val="18"/>
              </w:rPr>
              <w:t>mucolytic, expectorant</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Loosens mucus and decreases its viscosity.</w:t>
            </w:r>
          </w:p>
        </w:tc>
        <w:tc>
          <w:tcPr>
            <w:tcW w:type="dxa" w:w="2909"/>
          </w:tcPr>
          <w:p>
            <w:pPr>
              <w:spacing w:after="40"/>
            </w:pPr>
            <w:r>
              <w:rPr>
                <w:sz w:val="18"/>
              </w:rPr>
            </w:r>
            <w:r>
              <w:rPr>
                <w:b w:val="0"/>
                <w:i w:val="0"/>
                <w:sz w:val="18"/>
              </w:rPr>
              <w:t>No interaction information is available; nausea and vomiting are possible.</w:t>
            </w:r>
          </w:p>
        </w:tc>
        <w:tc>
          <w:tcPr>
            <w:tcW w:type="dxa" w:w="2909"/>
          </w:tcPr>
          <w:p>
            <w:pPr>
              <w:spacing w:after="40"/>
            </w:pPr>
            <w:r>
              <w:rPr>
                <w:sz w:val="18"/>
              </w:rPr>
            </w:r>
            <w:r>
              <w:rPr>
                <w:b w:val="0"/>
                <w:i w:val="0"/>
                <w:sz w:val="18"/>
              </w:rPr>
              <w:t>L5</w:t>
            </w:r>
            <w:r>
              <w:rPr>
                <w:sz w:val="18"/>
              </w:rPr>
              <w:br/>
            </w:r>
            <w:r>
              <w:rPr>
                <w:b w:val="0"/>
                <w:i w:val="0"/>
                <w:sz w:val="18"/>
              </w:rPr>
              <w:t>slide 59</w:t>
            </w:r>
          </w:p>
        </w:tc>
      </w:tr>
      <w:tr>
        <w:tc>
          <w:tcPr>
            <w:tcW w:type="dxa" w:w="2909"/>
          </w:tcPr>
          <w:p>
            <w:pPr>
              <w:spacing w:after="40"/>
            </w:pPr>
            <w:r>
              <w:rPr>
                <w:sz w:val="18"/>
              </w:rPr>
            </w:r>
            <w:r>
              <w:rPr>
                <w:b w:val="0"/>
                <w:i w:val="0"/>
                <w:sz w:val="18"/>
              </w:rPr>
              <w:t>Guaifenesin — patient counseling</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Counseling for a mucus-loosening medicine.</w:t>
            </w:r>
          </w:p>
        </w:tc>
        <w:tc>
          <w:tcPr>
            <w:tcW w:type="dxa" w:w="2909"/>
          </w:tcPr>
          <w:p>
            <w:pPr>
              <w:spacing w:after="40"/>
            </w:pPr>
            <w:r>
              <w:rPr>
                <w:sz w:val="18"/>
              </w:rPr>
            </w:r>
            <w:r>
              <w:rPr>
                <w:b/>
                <w:i w:val="0"/>
                <w:sz w:val="18"/>
              </w:rPr>
              <w:t>Drink plenty of fluid</w:t>
            </w:r>
            <w:r>
              <w:rPr>
                <w:b w:val="0"/>
                <w:i w:val="0"/>
                <w:sz w:val="18"/>
              </w:rPr>
              <w:t xml:space="preserve"> and </w:t>
            </w:r>
            <w:r>
              <w:rPr>
                <w:b/>
                <w:i w:val="0"/>
                <w:sz w:val="18"/>
              </w:rPr>
              <w:t>expect an increase in drainage</w:t>
            </w:r>
            <w:r>
              <w:rPr>
                <w:b w:val="0"/>
                <w:i w:val="0"/>
                <w:sz w:val="18"/>
              </w:rPr>
              <w:t>. Follow up if symptoms persist for more than 7 days or worsen.</w:t>
            </w:r>
          </w:p>
        </w:tc>
        <w:tc>
          <w:tcPr>
            <w:tcW w:type="dxa" w:w="2909"/>
          </w:tcPr>
          <w:p>
            <w:pPr>
              <w:spacing w:after="40"/>
            </w:pPr>
            <w:r>
              <w:rPr>
                <w:sz w:val="18"/>
              </w:rPr>
            </w:r>
            <w:r>
              <w:rPr>
                <w:b w:val="0"/>
                <w:i w:val="0"/>
                <w:sz w:val="18"/>
              </w:rPr>
              <w:t>L5</w:t>
            </w:r>
            <w:r>
              <w:rPr>
                <w:sz w:val="18"/>
              </w:rPr>
              <w:br/>
            </w:r>
            <w:r>
              <w:rPr>
                <w:b w:val="0"/>
                <w:i w:val="0"/>
                <w:sz w:val="18"/>
              </w:rPr>
              <w:t>slide 60</w:t>
            </w:r>
          </w:p>
        </w:tc>
      </w:tr>
      <w:tr>
        <w:tc>
          <w:tcPr>
            <w:tcW w:type="dxa" w:w="2909"/>
          </w:tcPr>
          <w:p>
            <w:pPr>
              <w:spacing w:after="40"/>
            </w:pPr>
            <w:r>
              <w:rPr>
                <w:sz w:val="18"/>
              </w:rPr>
            </w:r>
            <w:r>
              <w:rPr>
                <w:b w:val="0"/>
                <w:i w:val="0"/>
                <w:sz w:val="18"/>
              </w:rPr>
              <w:t>Dornase alfa</w:t>
            </w:r>
            <w:r>
              <w:rPr>
                <w:sz w:val="18"/>
              </w:rPr>
              <w:br/>
            </w:r>
            <w:r>
              <w:rPr>
                <w:b w:val="0"/>
                <w:i w:val="0"/>
                <w:sz w:val="18"/>
              </w:rPr>
              <w:t>Pulmozyme, nebulized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Cystic fibrosis (CF):</w:t>
            </w:r>
            <w:r>
              <w:rPr>
                <w:b w:val="0"/>
                <w:i w:val="0"/>
                <w:sz w:val="18"/>
              </w:rPr>
              <w:t xml:space="preserve"> it reduces the viscosity of CF sputum, improves lung function and </w:t>
            </w:r>
            <w:r>
              <w:rPr>
                <w:b/>
                <w:i w:val="0"/>
                <w:sz w:val="18"/>
              </w:rPr>
              <w:t>decreases exacerbations in mild to moderate lung disease</w:t>
            </w:r>
            <w:r>
              <w:rPr>
                <w:b w:val="0"/>
                <w:i w:val="0"/>
                <w:sz w:val="18"/>
              </w:rPr>
              <w:t>.</w:t>
            </w:r>
          </w:p>
        </w:tc>
        <w:tc>
          <w:tcPr>
            <w:tcW w:type="dxa" w:w="2909"/>
          </w:tcPr>
          <w:p>
            <w:pPr>
              <w:spacing w:after="40"/>
            </w:pPr>
            <w:r>
              <w:rPr>
                <w:sz w:val="18"/>
              </w:rPr>
            </w:r>
            <w:r>
              <w:rPr>
                <w:b w:val="0"/>
                <w:i w:val="0"/>
                <w:sz w:val="18"/>
              </w:rPr>
              <w:t xml:space="preserve">A </w:t>
            </w:r>
            <w:r>
              <w:rPr>
                <w:b/>
                <w:i w:val="0"/>
                <w:sz w:val="18"/>
              </w:rPr>
              <w:t>DNA (deoxyribonucleic acid) enzyme that cleaves DNA from degenerating neutrophils</w:t>
            </w:r>
            <w:r>
              <w:rPr>
                <w:b w:val="0"/>
                <w:i w:val="0"/>
                <w:sz w:val="18"/>
              </w:rPr>
              <w:t>; nebulized once daily. It is also effective in severe disease, but lung function improves less.</w:t>
            </w:r>
          </w:p>
        </w:tc>
        <w:tc>
          <w:tcPr>
            <w:tcW w:type="dxa" w:w="2909"/>
          </w:tcPr>
          <w:p>
            <w:pPr>
              <w:spacing w:after="40"/>
            </w:pPr>
            <w:r>
              <w:rPr>
                <w:sz w:val="18"/>
              </w:rPr>
            </w:r>
            <w:r>
              <w:rPr>
                <w:b w:val="0"/>
                <w:i w:val="0"/>
                <w:sz w:val="18"/>
              </w:rPr>
              <w:t>L5</w:t>
            </w:r>
            <w:r>
              <w:rPr>
                <w:sz w:val="18"/>
              </w:rPr>
              <w:br/>
            </w:r>
            <w:r>
              <w:rPr>
                <w:b w:val="0"/>
                <w:i w:val="0"/>
                <w:sz w:val="18"/>
              </w:rPr>
              <w:t>slide 61</w:t>
            </w:r>
          </w:p>
        </w:tc>
      </w:tr>
      <w:tr>
        <w:tc>
          <w:tcPr>
            <w:tcW w:type="dxa" w:w="2909"/>
          </w:tcPr>
          <w:p>
            <w:pPr>
              <w:spacing w:after="40"/>
            </w:pPr>
            <w:r>
              <w:rPr>
                <w:sz w:val="18"/>
              </w:rPr>
            </w:r>
            <w:r>
              <w:rPr>
                <w:b w:val="0"/>
                <w:i w:val="0"/>
                <w:sz w:val="18"/>
              </w:rPr>
              <w:t>Hypertonic saline</w:t>
            </w:r>
            <w:r>
              <w:rPr>
                <w:sz w:val="18"/>
              </w:rPr>
              <w:br/>
            </w:r>
            <w:r>
              <w:rPr>
                <w:b w:val="0"/>
                <w:i w:val="0"/>
                <w:sz w:val="18"/>
              </w:rPr>
              <w:t>7% saline, inhaled</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Loosens airway mucus:</w:t>
            </w:r>
            <w:r>
              <w:rPr>
                <w:b w:val="0"/>
                <w:i w:val="0"/>
                <w:sz w:val="18"/>
              </w:rPr>
              <w:t xml:space="preserve"> reported to improve mucus flow properties, mucus transport, airway hydration, mucociliary clearance and lung function.</w:t>
            </w:r>
          </w:p>
        </w:tc>
        <w:tc>
          <w:tcPr>
            <w:tcW w:type="dxa" w:w="2909"/>
          </w:tcPr>
          <w:p>
            <w:pPr>
              <w:spacing w:after="40"/>
            </w:pPr>
            <w:r>
              <w:rPr>
                <w:sz w:val="18"/>
              </w:rPr>
            </w:r>
            <w:r>
              <w:rPr>
                <w:b w:val="0"/>
                <w:i w:val="0"/>
                <w:sz w:val="18"/>
              </w:rPr>
              <w:t>Inhaled twice daily as a 7% (hypertonic) solution.</w:t>
            </w:r>
          </w:p>
        </w:tc>
        <w:tc>
          <w:tcPr>
            <w:tcW w:type="dxa" w:w="2909"/>
          </w:tcPr>
          <w:p>
            <w:pPr>
              <w:spacing w:after="40"/>
            </w:pPr>
            <w:r>
              <w:rPr>
                <w:sz w:val="18"/>
              </w:rPr>
            </w:r>
            <w:r>
              <w:rPr>
                <w:b w:val="0"/>
                <w:i w:val="0"/>
                <w:sz w:val="18"/>
              </w:rPr>
              <w:t>L5</w:t>
            </w:r>
            <w:r>
              <w:rPr>
                <w:sz w:val="18"/>
              </w:rPr>
              <w:br/>
            </w:r>
            <w:r>
              <w:rPr>
                <w:b w:val="0"/>
                <w:i w:val="0"/>
                <w:sz w:val="18"/>
              </w:rPr>
              <w:t>slide 62</w:t>
            </w:r>
          </w:p>
        </w:tc>
      </w:tr>
      <w:tr>
        <w:tc>
          <w:tcPr>
            <w:tcW w:type="dxa" w:w="2909"/>
          </w:tcPr>
          <w:p>
            <w:pPr>
              <w:spacing w:after="40"/>
            </w:pPr>
            <w:r>
              <w:rPr>
                <w:sz w:val="18"/>
              </w:rPr>
            </w:r>
            <w:r>
              <w:rPr>
                <w:b w:val="0"/>
                <w:i w:val="0"/>
                <w:sz w:val="18"/>
              </w:rPr>
              <w:t>N-acetylcysteine</w:t>
            </w:r>
            <w:r>
              <w:rPr>
                <w:sz w:val="18"/>
              </w:rPr>
              <w:br/>
            </w:r>
            <w:r>
              <w:rPr>
                <w:b w:val="0"/>
                <w:i w:val="0"/>
                <w:sz w:val="18"/>
              </w:rPr>
              <w:t>Mucomyst</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Traditional treatment for acetaminophen toxicity.</w:t>
            </w:r>
            <w:r>
              <w:rPr>
                <w:b w:val="0"/>
                <w:i w:val="0"/>
                <w:sz w:val="18"/>
              </w:rPr>
              <w:t xml:space="preserve"> When inhaled (nebulized) it is a mucolytic that reduces mucus viscosity.</w:t>
            </w:r>
          </w:p>
        </w:tc>
        <w:tc>
          <w:tcPr>
            <w:tcW w:type="dxa" w:w="2909"/>
          </w:tcPr>
          <w:p>
            <w:pPr>
              <w:spacing w:after="40"/>
            </w:pPr>
            <w:r>
              <w:rPr>
                <w:sz w:val="18"/>
              </w:rPr>
            </w:r>
            <w:r>
              <w:rPr>
                <w:b w:val="0"/>
                <w:i w:val="0"/>
                <w:sz w:val="18"/>
              </w:rPr>
              <w:t xml:space="preserve">It </w:t>
            </w:r>
            <w:r>
              <w:rPr>
                <w:b/>
                <w:i w:val="0"/>
                <w:sz w:val="18"/>
              </w:rPr>
              <w:t>splits the disulfide bonds linking mucoproteins</w:t>
            </w:r>
            <w:r>
              <w:rPr>
                <w:b w:val="0"/>
                <w:i w:val="0"/>
                <w:sz w:val="18"/>
              </w:rPr>
              <w:t>; inhaled use smells of rotten eggs (high sulfur content).</w:t>
            </w:r>
          </w:p>
        </w:tc>
        <w:tc>
          <w:tcPr>
            <w:tcW w:type="dxa" w:w="2909"/>
          </w:tcPr>
          <w:p>
            <w:pPr>
              <w:spacing w:after="40"/>
            </w:pPr>
            <w:r>
              <w:rPr>
                <w:sz w:val="18"/>
              </w:rPr>
            </w:r>
            <w:r>
              <w:rPr>
                <w:b w:val="0"/>
                <w:i w:val="0"/>
                <w:sz w:val="18"/>
              </w:rPr>
              <w:t>L5</w:t>
            </w:r>
            <w:r>
              <w:rPr>
                <w:sz w:val="18"/>
              </w:rPr>
              <w:br/>
            </w:r>
            <w:r>
              <w:rPr>
                <w:b w:val="0"/>
                <w:i w:val="0"/>
                <w:sz w:val="18"/>
              </w:rPr>
              <w:t>slide 63</w:t>
            </w:r>
          </w:p>
        </w:tc>
      </w:tr>
    </w:tbl>
    <w:p>
      <w:pPr>
        <w:spacing w:after="80"/>
      </w:pPr>
    </w:p>
    <w:p>
      <w:pPr>
        <w:pStyle w:val="Heading1"/>
        <w:spacing w:before="280" w:after="100"/>
      </w:pPr>
      <w:r>
        <w:rPr>
          <w:rFonts w:ascii="Georgia" w:hAnsi="Georgia"/>
          <w:color w:val="6B3524"/>
        </w:rPr>
        <w:t>Lecture 6 — Antihypertensive Drugs 57 entries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Drug or class</w:t>
            </w:r>
          </w:p>
        </w:tc>
        <w:tc>
          <w:tcPr>
            <w:tcW w:type="dxa" w:w="2909"/>
            <w:shd w:val="clear" w:color="auto" w:fill="6B3524"/>
          </w:tcPr>
          <w:p>
            <w:pPr>
              <w:spacing w:after="40"/>
            </w:pPr>
            <w:r>
              <w:rPr>
                <w:b/>
                <w:color w:val="FFFFFF"/>
                <w:sz w:val="18"/>
              </w:rPr>
            </w:r>
            <w:r>
              <w:rPr>
                <w:b/>
                <w:i w:val="0"/>
                <w:color w:val="FFFFFF"/>
                <w:sz w:val="18"/>
              </w:rPr>
              <w:t>Tier</w:t>
            </w:r>
          </w:p>
        </w:tc>
        <w:tc>
          <w:tcPr>
            <w:tcW w:type="dxa" w:w="2909"/>
            <w:shd w:val="clear" w:color="auto" w:fill="6B3524"/>
          </w:tcPr>
          <w:p>
            <w:pPr>
              <w:spacing w:after="40"/>
            </w:pPr>
            <w:r>
              <w:rPr>
                <w:b/>
                <w:color w:val="FFFFFF"/>
                <w:sz w:val="18"/>
              </w:rPr>
            </w:r>
            <w:r>
              <w:rPr>
                <w:b/>
                <w:i w:val="0"/>
                <w:color w:val="FFFFFF"/>
                <w:sz w:val="18"/>
              </w:rPr>
              <w:t>Indications</w:t>
            </w:r>
          </w:p>
        </w:tc>
        <w:tc>
          <w:tcPr>
            <w:tcW w:type="dxa" w:w="2909"/>
            <w:shd w:val="clear" w:color="auto" w:fill="6B3524"/>
          </w:tcPr>
          <w:p>
            <w:pPr>
              <w:spacing w:after="40"/>
            </w:pPr>
            <w:r>
              <w:rPr>
                <w:b/>
                <w:color w:val="FFFFFF"/>
                <w:sz w:val="18"/>
              </w:rPr>
            </w:r>
            <w:r>
              <w:rPr>
                <w:b/>
                <w:i w:val="0"/>
                <w:color w:val="FFFFFF"/>
                <w:sz w:val="18"/>
              </w:rPr>
              <w:t>Patient education &amp; practical notes</w:t>
            </w:r>
          </w:p>
        </w:tc>
        <w:tc>
          <w:tcPr>
            <w:tcW w:type="dxa" w:w="2909"/>
            <w:shd w:val="clear" w:color="auto" w:fill="6B3524"/>
          </w:tcPr>
          <w:p>
            <w:pPr>
              <w:spacing w:after="40"/>
            </w:pPr>
            <w:r>
              <w:rPr>
                <w:b/>
                <w:color w:val="FFFFFF"/>
                <w:sz w:val="18"/>
              </w:rPr>
            </w:r>
            <w:r>
              <w:rPr>
                <w:b/>
                <w:i w:val="0"/>
                <w:color w:val="FFFFFF"/>
                <w:sz w:val="18"/>
              </w:rPr>
              <w:t>Source</w:t>
            </w:r>
          </w:p>
        </w:tc>
      </w:tr>
      <w:tr>
        <w:tc>
          <w:tcPr>
            <w:tcW w:type="dxa" w:w="14545"/>
            <w:gridSpan w:val="5"/>
          </w:tcPr>
          <w:p>
            <w:pPr>
              <w:spacing w:after="40"/>
            </w:pPr>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Recognize the class by the </w:t>
            </w:r>
            <w:r>
              <w:rPr>
                <w:b/>
                <w:i w:val="0"/>
                <w:sz w:val="18"/>
              </w:rPr>
              <w:t>-pril</w:t>
            </w:r>
            <w:r>
              <w:rPr>
                <w:b w:val="0"/>
                <w:i w:val="0"/>
                <w:sz w:val="18"/>
              </w:rPr>
              <w:t xml:space="preserve"> suffix. </w:t>
            </w:r>
            <w:r>
              <w:rPr>
                <w:b/>
                <w:i w:val="0"/>
                <w:sz w:val="18"/>
              </w:rPr>
              <w:t>Enalaprilat is the intravenous form</w:t>
            </w:r>
            <w:r>
              <w:rPr>
                <w:b w:val="0"/>
                <w:i w:val="0"/>
                <w:sz w:val="18"/>
              </w:rPr>
              <w:t xml:space="preserve"> of enalapril (the injectable option in the class). Captopril has a </w:t>
            </w:r>
            <w:r>
              <w:rPr>
                <w:b/>
                <w:i w:val="0"/>
                <w:sz w:val="18"/>
              </w:rPr>
              <w:t>short half-life</w:t>
            </w:r>
            <w:r>
              <w:rPr>
                <w:b w:val="0"/>
                <w:i w:val="0"/>
                <w:sz w:val="18"/>
              </w:rPr>
              <w:t>.</w:t>
            </w:r>
          </w:p>
        </w:tc>
        <w:tc>
          <w:tcPr>
            <w:tcW w:type="dxa" w:w="2909"/>
          </w:tcPr>
          <w:p>
            <w:pPr>
              <w:spacing w:after="40"/>
            </w:pPr>
            <w:r>
              <w:rPr>
                <w:sz w:val="18"/>
              </w:rPr>
            </w:r>
            <w:r>
              <w:rPr>
                <w:b w:val="0"/>
                <w:i w:val="0"/>
                <w:sz w:val="18"/>
              </w:rPr>
              <w:t>Captopril is the short-acting member, so it is the one dosed more often than the rest of the class.</w:t>
            </w:r>
          </w:p>
        </w:tc>
        <w:tc>
          <w:tcPr>
            <w:tcW w:type="dxa" w:w="2909"/>
          </w:tcPr>
          <w:p>
            <w:pPr>
              <w:spacing w:after="40"/>
            </w:pPr>
            <w:r>
              <w:rPr>
                <w:sz w:val="18"/>
              </w:rPr>
            </w:r>
            <w:r>
              <w:rPr>
                <w:b w:val="0"/>
                <w:i w:val="0"/>
                <w:sz w:val="18"/>
              </w:rPr>
              <w:t>L6</w:t>
            </w:r>
            <w:r>
              <w:rPr>
                <w:sz w:val="18"/>
              </w:rPr>
              <w:br/>
            </w:r>
            <w:r>
              <w:rPr>
                <w:b w:val="0"/>
                <w:i w:val="0"/>
                <w:sz w:val="18"/>
              </w:rPr>
              <w:t>slide 13</w:t>
            </w:r>
          </w:p>
        </w:tc>
      </w:tr>
      <w:tr>
        <w:tc>
          <w:tcPr>
            <w:tcW w:type="dxa" w:w="2909"/>
          </w:tcPr>
          <w:p>
            <w:pPr>
              <w:spacing w:after="40"/>
            </w:pPr>
            <w:r>
              <w:rPr>
                <w:sz w:val="18"/>
              </w:rPr>
            </w:r>
            <w:r>
              <w:rPr>
                <w:b w:val="0"/>
                <w:i w:val="0"/>
                <w:sz w:val="18"/>
              </w:rPr>
              <w:t>ACE (angiotensin-converting enzyme) inhibitors, continued</w:t>
            </w:r>
            <w:r>
              <w:rPr>
                <w:sz w:val="18"/>
              </w:rPr>
              <w:br/>
            </w:r>
            <w:r>
              <w:rPr>
                <w:b w:val="0"/>
                <w:i w:val="0"/>
                <w:sz w:val="18"/>
              </w:rPr>
              <w:t>quinapril, ramipril, perindopril, moexipril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Quinapril, ramipril, perindopril and moexipril complete the </w:t>
            </w:r>
            <w:r>
              <w:rPr>
                <w:b/>
                <w:i w:val="0"/>
                <w:sz w:val="18"/>
              </w:rPr>
              <w:t>-pril</w:t>
            </w:r>
            <w:r>
              <w:rPr>
                <w:b w:val="0"/>
                <w:i w:val="0"/>
                <w:sz w:val="18"/>
              </w:rPr>
              <w:t xml:space="preserve"> list.</w:t>
            </w:r>
          </w:p>
        </w:tc>
        <w:tc>
          <w:tcPr>
            <w:tcW w:type="dxa" w:w="2909"/>
          </w:tcPr>
          <w:p>
            <w:pPr>
              <w:spacing w:after="40"/>
            </w:pPr>
            <w:r>
              <w:rPr>
                <w:sz w:val="18"/>
              </w:rPr>
            </w:r>
            <w:r>
              <w:rPr>
                <w:b w:val="0"/>
                <w:i w:val="0"/>
                <w:sz w:val="18"/>
              </w:rPr>
              <w:t xml:space="preserve">An agent ending in </w:t>
            </w:r>
            <w:r>
              <w:rPr>
                <w:b/>
                <w:i w:val="0"/>
                <w:sz w:val="18"/>
              </w:rPr>
              <w:t>-pril</w:t>
            </w:r>
            <w:r>
              <w:rPr>
                <w:b w:val="0"/>
                <w:i w:val="0"/>
                <w:sz w:val="18"/>
              </w:rPr>
              <w:t xml:space="preserve"> is an ACE inhibitor, so the class can be named from the suffix alone.</w:t>
            </w:r>
          </w:p>
        </w:tc>
        <w:tc>
          <w:tcPr>
            <w:tcW w:type="dxa" w:w="2909"/>
          </w:tcPr>
          <w:p>
            <w:pPr>
              <w:spacing w:after="40"/>
            </w:pPr>
            <w:r>
              <w:rPr>
                <w:sz w:val="18"/>
              </w:rPr>
            </w:r>
            <w:r>
              <w:rPr>
                <w:b w:val="0"/>
                <w:i w:val="0"/>
                <w:sz w:val="18"/>
              </w:rPr>
              <w:t>L6</w:t>
            </w:r>
            <w:r>
              <w:rPr>
                <w:sz w:val="18"/>
              </w:rPr>
              <w:br/>
            </w:r>
            <w:r>
              <w:rPr>
                <w:b w:val="0"/>
                <w:i w:val="0"/>
                <w:sz w:val="18"/>
              </w:rPr>
              <w:t>slide 14</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Most are dosed </w:t>
            </w:r>
            <w:r>
              <w:rPr>
                <w:b/>
                <w:i w:val="0"/>
                <w:sz w:val="18"/>
              </w:rPr>
              <w:t>once daily</w:t>
            </w:r>
            <w:r>
              <w:rPr>
                <w:b w:val="0"/>
                <w:i w:val="0"/>
                <w:sz w:val="18"/>
              </w:rPr>
              <w:t xml:space="preserve">; </w:t>
            </w:r>
            <w:r>
              <w:rPr>
                <w:b/>
                <w:i w:val="0"/>
                <w:sz w:val="18"/>
              </w:rPr>
              <w:t>captopril is the exception</w:t>
            </w:r>
            <w:r>
              <w:rPr>
                <w:b w:val="0"/>
                <w:i w:val="0"/>
                <w:sz w:val="18"/>
              </w:rPr>
              <w:t>.</w:t>
            </w:r>
          </w:p>
        </w:tc>
        <w:tc>
          <w:tcPr>
            <w:tcW w:type="dxa" w:w="2909"/>
          </w:tcPr>
          <w:p>
            <w:pPr>
              <w:spacing w:after="40"/>
            </w:pPr>
            <w:r>
              <w:rPr>
                <w:sz w:val="18"/>
              </w:rPr>
            </w:r>
            <w:r>
              <w:rPr>
                <w:b w:val="0"/>
                <w:i w:val="0"/>
                <w:sz w:val="18"/>
              </w:rPr>
              <w:t xml:space="preserve">If the effect wears off toward the end of the dosing interval, the fix is </w:t>
            </w:r>
            <w:r>
              <w:rPr>
                <w:b/>
                <w:i w:val="0"/>
                <w:sz w:val="18"/>
              </w:rPr>
              <w:t>twice-daily dosing</w:t>
            </w:r>
            <w:r>
              <w:rPr>
                <w:b w:val="0"/>
                <w:i w:val="0"/>
                <w:sz w:val="18"/>
              </w:rPr>
              <w:t>. The dose response is steep at low doses and flatter at higher doses, so raising the dose late in therapy gains little.</w:t>
            </w:r>
          </w:p>
        </w:tc>
        <w:tc>
          <w:tcPr>
            <w:tcW w:type="dxa" w:w="2909"/>
          </w:tcPr>
          <w:p>
            <w:pPr>
              <w:spacing w:after="40"/>
            </w:pPr>
            <w:r>
              <w:rPr>
                <w:sz w:val="18"/>
              </w:rPr>
            </w:r>
            <w:r>
              <w:rPr>
                <w:b w:val="0"/>
                <w:i w:val="0"/>
                <w:sz w:val="18"/>
              </w:rPr>
              <w:t>L6</w:t>
            </w:r>
            <w:r>
              <w:rPr>
                <w:sz w:val="18"/>
              </w:rPr>
              <w:br/>
            </w:r>
            <w:r>
              <w:rPr>
                <w:b w:val="0"/>
                <w:i w:val="0"/>
                <w:sz w:val="18"/>
              </w:rPr>
              <w:t>slide 15</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Hypertension</w:t>
            </w:r>
            <w:r>
              <w:rPr>
                <w:b w:val="0"/>
                <w:i w:val="0"/>
                <w:sz w:val="18"/>
              </w:rPr>
              <w:t xml:space="preserve">: lowers total peripheral resistance and both systolic and diastolic blood pressure, and reduces left ventricular hypertrophy caused by high pressure. </w:t>
            </w:r>
            <w:r>
              <w:rPr>
                <w:b/>
                <w:i w:val="0"/>
                <w:sz w:val="18"/>
              </w:rPr>
              <w:t>Preferred in diabetics</w:t>
            </w:r>
            <w:r>
              <w:rPr>
                <w:b w:val="0"/>
                <w:i w:val="0"/>
                <w:sz w:val="18"/>
              </w:rPr>
              <w:t xml:space="preserve"> because of the kidney-protective effect.</w:t>
            </w:r>
          </w:p>
        </w:tc>
        <w:tc>
          <w:tcPr>
            <w:tcW w:type="dxa" w:w="2909"/>
          </w:tcPr>
          <w:p>
            <w:pPr>
              <w:spacing w:after="40"/>
            </w:pPr>
            <w:r>
              <w:rPr>
                <w:sz w:val="18"/>
              </w:rPr>
            </w:r>
            <w:r>
              <w:rPr>
                <w:b w:val="0"/>
                <w:i w:val="0"/>
                <w:sz w:val="18"/>
              </w:rPr>
              <w:t>Drug choice follows the comorbidity: in a patient with diabetes, this class is chosen for its kidney protection, not just for the pressure lowering.</w:t>
            </w:r>
          </w:p>
        </w:tc>
        <w:tc>
          <w:tcPr>
            <w:tcW w:type="dxa" w:w="2909"/>
          </w:tcPr>
          <w:p>
            <w:pPr>
              <w:spacing w:after="40"/>
            </w:pPr>
            <w:r>
              <w:rPr>
                <w:sz w:val="18"/>
              </w:rPr>
            </w:r>
            <w:r>
              <w:rPr>
                <w:b w:val="0"/>
                <w:i w:val="0"/>
                <w:sz w:val="18"/>
              </w:rPr>
              <w:t>L6</w:t>
            </w:r>
            <w:r>
              <w:rPr>
                <w:sz w:val="18"/>
              </w:rPr>
              <w:br/>
            </w:r>
            <w:r>
              <w:rPr>
                <w:b w:val="0"/>
                <w:i w:val="0"/>
                <w:sz w:val="18"/>
              </w:rPr>
              <w:t>slide 16</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Left ventricular dysfunction (heart failure)</w:t>
            </w:r>
            <w:r>
              <w:rPr>
                <w:b w:val="0"/>
                <w:i w:val="0"/>
                <w:sz w:val="18"/>
              </w:rPr>
              <w:t xml:space="preserve">: reduces remodeling, afterload and preload, raises cardiac output, prevents or delays progression, and lowers myocardial infarction and hospitalization. </w:t>
            </w:r>
            <w:r>
              <w:rPr>
                <w:b/>
                <w:i w:val="0"/>
                <w:sz w:val="18"/>
              </w:rPr>
              <w:t>Should be given to all patients with left ventricular dysfunction unless contraindicated.</w:t>
            </w:r>
          </w:p>
        </w:tc>
        <w:tc>
          <w:tcPr>
            <w:tcW w:type="dxa" w:w="2909"/>
          </w:tcPr>
          <w:p>
            <w:pPr>
              <w:spacing w:after="40"/>
            </w:pPr>
            <w:r>
              <w:rPr>
                <w:sz w:val="18"/>
              </w:rPr>
            </w:r>
            <w:r>
              <w:rPr>
                <w:b w:val="0"/>
                <w:i w:val="0"/>
                <w:sz w:val="18"/>
              </w:rPr>
              <w:t>Explain that the drug protects the heart over the long term even when the patient feels well.</w:t>
            </w:r>
          </w:p>
        </w:tc>
        <w:tc>
          <w:tcPr>
            <w:tcW w:type="dxa" w:w="2909"/>
          </w:tcPr>
          <w:p>
            <w:pPr>
              <w:spacing w:after="40"/>
            </w:pPr>
            <w:r>
              <w:rPr>
                <w:sz w:val="18"/>
              </w:rPr>
            </w:r>
            <w:r>
              <w:rPr>
                <w:b w:val="0"/>
                <w:i w:val="0"/>
                <w:sz w:val="18"/>
              </w:rPr>
              <w:t>L6</w:t>
            </w:r>
            <w:r>
              <w:rPr>
                <w:sz w:val="18"/>
              </w:rPr>
              <w:br/>
            </w:r>
            <w:r>
              <w:rPr>
                <w:b w:val="0"/>
                <w:i w:val="0"/>
                <w:sz w:val="18"/>
              </w:rPr>
              <w:t>slide 17</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After a myocardial infarction</w:t>
            </w:r>
            <w:r>
              <w:rPr>
                <w:b w:val="0"/>
                <w:i w:val="0"/>
                <w:sz w:val="18"/>
              </w:rPr>
              <w:t xml:space="preserve">: reduces myocardial remodeling and </w:t>
            </w:r>
            <w:r>
              <w:rPr>
                <w:b/>
                <w:i w:val="0"/>
                <w:sz w:val="18"/>
              </w:rPr>
              <w:t>overall mortality</w:t>
            </w:r>
            <w:r>
              <w:rPr>
                <w:b w:val="0"/>
                <w:i w:val="0"/>
                <w:sz w:val="18"/>
              </w:rPr>
              <w:t xml:space="preserve">. </w:t>
            </w:r>
            <w:r>
              <w:rPr>
                <w:b/>
                <w:i w:val="0"/>
                <w:sz w:val="18"/>
              </w:rPr>
              <w:t>Diabetic nephropathy</w:t>
            </w:r>
            <w:r>
              <w:rPr>
                <w:b w:val="0"/>
                <w:i w:val="0"/>
                <w:sz w:val="18"/>
              </w:rPr>
              <w:t>: lowers glomerular pressure and prevents or delays progression of kidney disease in diabetic patients; it also slows other kidney diseases.</w:t>
            </w:r>
          </w:p>
        </w:tc>
        <w:tc>
          <w:tcPr>
            <w:tcW w:type="dxa" w:w="2909"/>
          </w:tcPr>
          <w:p>
            <w:pPr>
              <w:spacing w:after="40"/>
            </w:pPr>
            <w:r>
              <w:rPr>
                <w:sz w:val="18"/>
              </w:rPr>
            </w:r>
            <w:r>
              <w:rPr>
                <w:b w:val="0"/>
                <w:i w:val="0"/>
                <w:sz w:val="18"/>
              </w:rPr>
              <w:t>Kidney protection in diabetes is a reason to choose this class beyond the blood pressure number.</w:t>
            </w:r>
          </w:p>
        </w:tc>
        <w:tc>
          <w:tcPr>
            <w:tcW w:type="dxa" w:w="2909"/>
          </w:tcPr>
          <w:p>
            <w:pPr>
              <w:spacing w:after="40"/>
            </w:pPr>
            <w:r>
              <w:rPr>
                <w:sz w:val="18"/>
              </w:rPr>
            </w:r>
            <w:r>
              <w:rPr>
                <w:b w:val="0"/>
                <w:i w:val="0"/>
                <w:sz w:val="18"/>
              </w:rPr>
              <w:t>L6</w:t>
            </w:r>
            <w:r>
              <w:rPr>
                <w:sz w:val="18"/>
              </w:rPr>
              <w:br/>
            </w:r>
            <w:r>
              <w:rPr>
                <w:b w:val="0"/>
                <w:i w:val="0"/>
                <w:sz w:val="18"/>
              </w:rPr>
              <w:t>slide 18</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Dry cough</w:t>
            </w:r>
            <w:r>
              <w:rPr>
                <w:b w:val="0"/>
                <w:i w:val="0"/>
                <w:sz w:val="18"/>
              </w:rPr>
              <w:t xml:space="preserve"> (5–15% of patients) is thought to come from bradykinin and substance P accumulating in the lungs. It appears from </w:t>
            </w:r>
            <w:r>
              <w:rPr>
                <w:b/>
                <w:i w:val="0"/>
                <w:sz w:val="18"/>
              </w:rPr>
              <w:t>1 week to 6 months</w:t>
            </w:r>
            <w:r>
              <w:rPr>
                <w:b w:val="0"/>
                <w:i w:val="0"/>
                <w:sz w:val="18"/>
              </w:rPr>
              <w:t xml:space="preserve"> into therapy.</w:t>
            </w:r>
          </w:p>
        </w:tc>
        <w:tc>
          <w:tcPr>
            <w:tcW w:type="dxa" w:w="2909"/>
          </w:tcPr>
          <w:p>
            <w:pPr>
              <w:spacing w:after="40"/>
            </w:pPr>
            <w:r>
              <w:rPr>
                <w:sz w:val="18"/>
              </w:rPr>
            </w:r>
            <w:r>
              <w:rPr>
                <w:b/>
                <w:i w:val="0"/>
                <w:sz w:val="18"/>
              </w:rPr>
              <w:t>Not related to dose or to the specific agent</w:t>
            </w:r>
            <w:r>
              <w:rPr>
                <w:b w:val="0"/>
                <w:i w:val="0"/>
                <w:sz w:val="18"/>
              </w:rPr>
              <w:t xml:space="preserve">, so a lower dose or a different ACE inhibitor will not stop it; more frequent in women. Tell the patient to report a persistent dry cough; </w:t>
            </w:r>
            <w:r>
              <w:rPr>
                <w:b/>
                <w:i w:val="0"/>
                <w:sz w:val="18"/>
              </w:rPr>
              <w:t>if bothersome the ACE inhibitor may need to be removed</w:t>
            </w:r>
            <w:r>
              <w:rPr>
                <w:b w:val="0"/>
                <w:i w:val="0"/>
                <w:sz w:val="18"/>
              </w:rPr>
              <w:t>.</w:t>
            </w:r>
          </w:p>
        </w:tc>
        <w:tc>
          <w:tcPr>
            <w:tcW w:type="dxa" w:w="2909"/>
          </w:tcPr>
          <w:p>
            <w:pPr>
              <w:spacing w:after="40"/>
            </w:pPr>
            <w:r>
              <w:rPr>
                <w:sz w:val="18"/>
              </w:rPr>
            </w:r>
            <w:r>
              <w:rPr>
                <w:b w:val="0"/>
                <w:i w:val="0"/>
                <w:sz w:val="18"/>
              </w:rPr>
              <w:t>L6</w:t>
            </w:r>
            <w:r>
              <w:rPr>
                <w:sz w:val="18"/>
              </w:rPr>
              <w:br/>
            </w:r>
            <w:r>
              <w:rPr>
                <w:b w:val="0"/>
                <w:i w:val="0"/>
                <w:sz w:val="18"/>
              </w:rPr>
              <w:t>slide 19</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Hyperkalemia</w:t>
            </w:r>
            <w:r>
              <w:rPr>
                <w:b w:val="0"/>
                <w:i w:val="0"/>
                <w:sz w:val="18"/>
              </w:rPr>
              <w:t xml:space="preserve"> (raised potassium) is most often seen with </w:t>
            </w:r>
            <w:r>
              <w:rPr>
                <w:b/>
                <w:i w:val="0"/>
                <w:sz w:val="18"/>
              </w:rPr>
              <w:t>kidney disease</w:t>
            </w:r>
            <w:r>
              <w:rPr>
                <w:b w:val="0"/>
                <w:i w:val="0"/>
                <w:sz w:val="18"/>
              </w:rPr>
              <w:t xml:space="preserve"> and with </w:t>
            </w:r>
            <w:r>
              <w:rPr>
                <w:b/>
                <w:i w:val="0"/>
                <w:sz w:val="18"/>
              </w:rPr>
              <w:t>potassium-sparing diuretics, potassium supplements or salt substitutes</w:t>
            </w:r>
            <w:r>
              <w:rPr>
                <w:b w:val="0"/>
                <w:i w:val="0"/>
                <w:sz w:val="18"/>
              </w:rPr>
              <w:t>.</w:t>
            </w:r>
          </w:p>
        </w:tc>
        <w:tc>
          <w:tcPr>
            <w:tcW w:type="dxa" w:w="2909"/>
          </w:tcPr>
          <w:p>
            <w:pPr>
              <w:spacing w:after="40"/>
            </w:pPr>
            <w:r>
              <w:rPr>
                <w:sz w:val="18"/>
              </w:rPr>
            </w:r>
            <w:r>
              <w:rPr>
                <w:b/>
                <w:i w:val="0"/>
                <w:sz w:val="18"/>
              </w:rPr>
              <w:t>Tell the patient not to take potassium supplements or use salt substitutes without asking</w:t>
            </w:r>
            <w:r>
              <w:rPr>
                <w:b w:val="0"/>
                <w:i w:val="0"/>
                <w:sz w:val="18"/>
              </w:rPr>
              <w:t>. Anything that changes potassium is an easy question and a dangerous one.</w:t>
            </w:r>
          </w:p>
        </w:tc>
        <w:tc>
          <w:tcPr>
            <w:tcW w:type="dxa" w:w="2909"/>
          </w:tcPr>
          <w:p>
            <w:pPr>
              <w:spacing w:after="40"/>
            </w:pPr>
            <w:r>
              <w:rPr>
                <w:sz w:val="18"/>
              </w:rPr>
            </w:r>
            <w:r>
              <w:rPr>
                <w:b w:val="0"/>
                <w:i w:val="0"/>
                <w:sz w:val="18"/>
              </w:rPr>
              <w:t>L6</w:t>
            </w:r>
            <w:r>
              <w:rPr>
                <w:sz w:val="18"/>
              </w:rPr>
              <w:br/>
            </w:r>
            <w:r>
              <w:rPr>
                <w:b w:val="0"/>
                <w:i w:val="0"/>
                <w:sz w:val="18"/>
              </w:rPr>
              <w:t>slide 20</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First-dose hypotension</w:t>
            </w:r>
            <w:r>
              <w:rPr>
                <w:b w:val="0"/>
                <w:i w:val="0"/>
                <w:sz w:val="18"/>
              </w:rPr>
              <w:t xml:space="preserve"> with the first dose or an upward dose change. Most common in patients who are </w:t>
            </w:r>
            <w:r>
              <w:rPr>
                <w:b/>
                <w:i w:val="0"/>
                <w:sz w:val="18"/>
              </w:rPr>
              <w:t>sodium depleted, have heart failure, or take several antihypertensive drugs</w:t>
            </w:r>
            <w:r>
              <w:rPr>
                <w:b w:val="0"/>
                <w:i w:val="0"/>
                <w:sz w:val="18"/>
              </w:rPr>
              <w:t>.</w:t>
            </w:r>
          </w:p>
        </w:tc>
        <w:tc>
          <w:tcPr>
            <w:tcW w:type="dxa" w:w="2909"/>
          </w:tcPr>
          <w:p>
            <w:pPr>
              <w:spacing w:after="40"/>
            </w:pPr>
            <w:r>
              <w:rPr>
                <w:sz w:val="18"/>
              </w:rPr>
            </w:r>
            <w:r>
              <w:rPr>
                <w:b w:val="0"/>
                <w:i w:val="0"/>
                <w:sz w:val="18"/>
              </w:rPr>
              <w:t>Warn about dizziness on standing after the first dose and after each increase.</w:t>
            </w:r>
          </w:p>
        </w:tc>
        <w:tc>
          <w:tcPr>
            <w:tcW w:type="dxa" w:w="2909"/>
          </w:tcPr>
          <w:p>
            <w:pPr>
              <w:spacing w:after="40"/>
            </w:pPr>
            <w:r>
              <w:rPr>
                <w:sz w:val="18"/>
              </w:rPr>
            </w:r>
            <w:r>
              <w:rPr>
                <w:b w:val="0"/>
                <w:i w:val="0"/>
                <w:sz w:val="18"/>
              </w:rPr>
              <w:t>L6</w:t>
            </w:r>
            <w:r>
              <w:rPr>
                <w:sz w:val="18"/>
              </w:rPr>
              <w:br/>
            </w:r>
            <w:r>
              <w:rPr>
                <w:b w:val="0"/>
                <w:i w:val="0"/>
                <w:sz w:val="18"/>
              </w:rPr>
              <w:t>slide 20</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Kidney disease</w:t>
            </w:r>
            <w:r>
              <w:rPr>
                <w:b w:val="0"/>
                <w:i w:val="0"/>
                <w:sz w:val="18"/>
              </w:rPr>
              <w:t xml:space="preserve">: where kidney blood flow depends on angiotensin II, ACE inhibitors </w:t>
            </w:r>
            <w:r>
              <w:rPr>
                <w:b/>
                <w:i w:val="0"/>
                <w:sz w:val="18"/>
              </w:rPr>
              <w:t>dramatically decrease the glomerular filtration rate</w:t>
            </w:r>
            <w:r>
              <w:rPr>
                <w:b w:val="0"/>
                <w:i w:val="0"/>
                <w:sz w:val="18"/>
              </w:rPr>
              <w:t>. Use cautiously.</w:t>
            </w:r>
          </w:p>
        </w:tc>
        <w:tc>
          <w:tcPr>
            <w:tcW w:type="dxa" w:w="2909"/>
          </w:tcPr>
          <w:p>
            <w:pPr>
              <w:spacing w:after="40"/>
            </w:pPr>
            <w:r>
              <w:rPr>
                <w:sz w:val="18"/>
              </w:rPr>
            </w:r>
            <w:r>
              <w:rPr>
                <w:b/>
                <w:i w:val="0"/>
                <w:sz w:val="18"/>
              </w:rPr>
              <w:t>Start with a low dose and move upward slowly</w:t>
            </w:r>
            <w:r>
              <w:rPr>
                <w:b w:val="0"/>
                <w:i w:val="0"/>
                <w:sz w:val="18"/>
              </w:rPr>
              <w:t>; kidney function needs to be followed.</w:t>
            </w:r>
          </w:p>
        </w:tc>
        <w:tc>
          <w:tcPr>
            <w:tcW w:type="dxa" w:w="2909"/>
          </w:tcPr>
          <w:p>
            <w:pPr>
              <w:spacing w:after="40"/>
            </w:pPr>
            <w:r>
              <w:rPr>
                <w:sz w:val="18"/>
              </w:rPr>
            </w:r>
            <w:r>
              <w:rPr>
                <w:b w:val="0"/>
                <w:i w:val="0"/>
                <w:sz w:val="18"/>
              </w:rPr>
              <w:t>L6</w:t>
            </w:r>
            <w:r>
              <w:rPr>
                <w:sz w:val="18"/>
              </w:rPr>
              <w:br/>
            </w:r>
            <w:r>
              <w:rPr>
                <w:b w:val="0"/>
                <w:i w:val="0"/>
                <w:sz w:val="18"/>
              </w:rPr>
              <w:t>slide 21</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Angioedema</w:t>
            </w:r>
            <w:r>
              <w:rPr>
                <w:b w:val="0"/>
                <w:i w:val="0"/>
                <w:sz w:val="18"/>
              </w:rPr>
              <w:t xml:space="preserve"> (rare, 0.1–0.5%): rapid swelling of the nose, throat, mouth, larynx, lips and tongue. Usually develops in the first week and is reversible if the drug is removed; thought to be due to bradykinin accumulation.</w:t>
            </w:r>
          </w:p>
        </w:tc>
        <w:tc>
          <w:tcPr>
            <w:tcW w:type="dxa" w:w="2909"/>
          </w:tcPr>
          <w:p>
            <w:pPr>
              <w:spacing w:after="40"/>
            </w:pPr>
            <w:r>
              <w:rPr>
                <w:sz w:val="18"/>
              </w:rPr>
            </w:r>
            <w:r>
              <w:rPr>
                <w:b/>
                <w:i w:val="0"/>
                <w:sz w:val="18"/>
              </w:rPr>
              <w:t>Tell the patient to report swelling of the lips, tongue or throat at once.</w:t>
            </w:r>
          </w:p>
        </w:tc>
        <w:tc>
          <w:tcPr>
            <w:tcW w:type="dxa" w:w="2909"/>
          </w:tcPr>
          <w:p>
            <w:pPr>
              <w:spacing w:after="40"/>
            </w:pPr>
            <w:r>
              <w:rPr>
                <w:sz w:val="18"/>
              </w:rPr>
            </w:r>
            <w:r>
              <w:rPr>
                <w:b w:val="0"/>
                <w:i w:val="0"/>
                <w:sz w:val="18"/>
              </w:rPr>
              <w:t>L6</w:t>
            </w:r>
            <w:r>
              <w:rPr>
                <w:sz w:val="18"/>
              </w:rPr>
              <w:br/>
            </w:r>
            <w:r>
              <w:rPr>
                <w:b w:val="0"/>
                <w:i w:val="0"/>
                <w:sz w:val="18"/>
              </w:rPr>
              <w:t>slide 22</w:t>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-pril: captopril, lisinopril, enalapril, ramipril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Pregnancy</w:t>
            </w:r>
            <w:r>
              <w:rPr>
                <w:b w:val="0"/>
                <w:i w:val="0"/>
                <w:sz w:val="18"/>
              </w:rPr>
              <w:t xml:space="preserve">: fetal morbidity and mortality, with birth defects and fetal death; </w:t>
            </w:r>
            <w:r>
              <w:rPr>
                <w:b/>
                <w:i w:val="0"/>
                <w:sz w:val="18"/>
              </w:rPr>
              <w:t>contraindicated in the second and third trimesters</w:t>
            </w:r>
            <w:r>
              <w:rPr>
                <w:b w:val="0"/>
                <w:i w:val="0"/>
                <w:sz w:val="18"/>
              </w:rPr>
              <w:t xml:space="preserve">. </w:t>
            </w:r>
            <w:r>
              <w:rPr>
                <w:b/>
                <w:i w:val="0"/>
                <w:sz w:val="18"/>
              </w:rPr>
              <w:t>NSAIDs</w:t>
            </w:r>
            <w:r>
              <w:rPr>
                <w:b w:val="0"/>
                <w:i w:val="0"/>
                <w:sz w:val="18"/>
              </w:rPr>
              <w:t xml:space="preserve"> (nonsteroidal anti-inflammatory drugs) reduce the effect of ACE inhibitors.</w:t>
            </w:r>
          </w:p>
        </w:tc>
        <w:tc>
          <w:tcPr>
            <w:tcW w:type="dxa" w:w="2909"/>
          </w:tcPr>
          <w:p>
            <w:pPr>
              <w:spacing w:after="40"/>
            </w:pPr>
            <w:r>
              <w:rPr>
                <w:sz w:val="18"/>
              </w:rPr>
            </w:r>
            <w:r>
              <w:rPr>
                <w:b w:val="0"/>
                <w:i w:val="0"/>
                <w:sz w:val="18"/>
              </w:rPr>
              <w:t>Ask about pregnancy before starting and tell patients who could become pregnant to report it right away. Advise checking with the prescriber before regular use of ibuprofen-type pain relievers.</w:t>
            </w:r>
          </w:p>
        </w:tc>
        <w:tc>
          <w:tcPr>
            <w:tcW w:type="dxa" w:w="2909"/>
          </w:tcPr>
          <w:p>
            <w:pPr>
              <w:spacing w:after="40"/>
            </w:pPr>
            <w:r>
              <w:rPr>
                <w:sz w:val="18"/>
              </w:rPr>
            </w:r>
            <w:r>
              <w:rPr>
                <w:b w:val="0"/>
                <w:i w:val="0"/>
                <w:sz w:val="18"/>
              </w:rPr>
              <w:t>L6</w:t>
            </w:r>
            <w:r>
              <w:rPr>
                <w:sz w:val="18"/>
              </w:rPr>
              <w:br/>
            </w:r>
            <w:r>
              <w:rPr>
                <w:b w:val="0"/>
                <w:i w:val="0"/>
                <w:sz w:val="18"/>
              </w:rPr>
              <w:t>slide 22</w:t>
            </w:r>
          </w:p>
        </w:tc>
      </w:tr>
      <w:tr>
        <w:tc>
          <w:tcPr>
            <w:tcW w:type="dxa" w:w="14545"/>
            <w:gridSpan w:val="5"/>
          </w:tcPr>
          <w:p>
            <w:pPr>
              <w:spacing w:after="40"/>
            </w:pPr>
            <w:r/>
          </w:p>
        </w:tc>
      </w:tr>
      <w:tr>
        <w:tc>
          <w:tcPr>
            <w:tcW w:type="dxa" w:w="2909"/>
          </w:tcPr>
          <w:p>
            <w:pPr>
              <w:spacing w:after="40"/>
            </w:pPr>
            <w:r>
              <w:rPr>
                <w:sz w:val="18"/>
              </w:rPr>
            </w:r>
            <w:r>
              <w:rPr>
                <w:b w:val="0"/>
                <w:i w:val="0"/>
                <w:sz w:val="18"/>
              </w:rPr>
              <w:t>ARBs (angiotensin receptor blockers)</w:t>
            </w:r>
            <w:r>
              <w:rPr>
                <w:sz w:val="18"/>
              </w:rPr>
              <w:br/>
            </w:r>
            <w:r>
              <w:rPr>
                <w:b w:val="0"/>
                <w:i w:val="0"/>
                <w:sz w:val="18"/>
              </w:rPr>
              <w:t>-sartan: losartan, valsartan, candesartan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The </w:t>
            </w:r>
            <w:r>
              <w:rPr>
                <w:b/>
                <w:i w:val="0"/>
                <w:sz w:val="18"/>
              </w:rPr>
              <w:t>-sartan</w:t>
            </w:r>
            <w:r>
              <w:rPr>
                <w:b w:val="0"/>
                <w:i w:val="0"/>
                <w:sz w:val="18"/>
              </w:rPr>
              <w:t xml:space="preserve"> suffix marks the class: candesartan, olmesartan, losartan, azilsartan, eprosartan, irbesartan, telmisartan, valsartan.</w:t>
            </w:r>
          </w:p>
        </w:tc>
        <w:tc>
          <w:tcPr>
            <w:tcW w:type="dxa" w:w="2909"/>
          </w:tcPr>
          <w:p>
            <w:pPr>
              <w:spacing w:after="40"/>
            </w:pPr>
            <w:r>
              <w:rPr>
                <w:sz w:val="18"/>
              </w:rPr>
            </w:r>
            <w:r>
              <w:rPr>
                <w:b w:val="0"/>
                <w:i w:val="0"/>
                <w:sz w:val="18"/>
              </w:rPr>
              <w:t xml:space="preserve">An agent ending in </w:t>
            </w:r>
            <w:r>
              <w:rPr>
                <w:b/>
                <w:i w:val="0"/>
                <w:sz w:val="18"/>
              </w:rPr>
              <w:t>-sartan</w:t>
            </w:r>
            <w:r>
              <w:rPr>
                <w:b w:val="0"/>
                <w:i w:val="0"/>
                <w:sz w:val="18"/>
              </w:rPr>
              <w:t xml:space="preserve"> is an angiotensin receptor blocker; do not confuse it with the </w:t>
            </w:r>
            <w:r>
              <w:rPr>
                <w:b/>
                <w:i w:val="0"/>
                <w:sz w:val="18"/>
              </w:rPr>
              <w:t>-pril</w:t>
            </w:r>
            <w:r>
              <w:rPr>
                <w:b w:val="0"/>
                <w:i w:val="0"/>
                <w:sz w:val="18"/>
              </w:rPr>
              <w:t xml:space="preserve"> ACE (angiotensin-converting enzyme) inhibitors.</w:t>
            </w:r>
          </w:p>
        </w:tc>
        <w:tc>
          <w:tcPr>
            <w:tcW w:type="dxa" w:w="2909"/>
          </w:tcPr>
          <w:p>
            <w:pPr>
              <w:spacing w:after="40"/>
            </w:pPr>
            <w:r>
              <w:rPr>
                <w:sz w:val="18"/>
              </w:rPr>
            </w:r>
            <w:r>
              <w:rPr>
                <w:b w:val="0"/>
                <w:i w:val="0"/>
                <w:sz w:val="18"/>
              </w:rPr>
              <w:t>L6</w:t>
            </w:r>
            <w:r>
              <w:rPr>
                <w:sz w:val="18"/>
              </w:rPr>
              <w:br/>
            </w:r>
            <w:r>
              <w:rPr>
                <w:b w:val="0"/>
                <w:i w:val="0"/>
                <w:sz w:val="18"/>
              </w:rPr>
              <w:t>slide 27</w:t>
            </w:r>
          </w:p>
        </w:tc>
      </w:tr>
      <w:tr>
        <w:tc>
          <w:tcPr>
            <w:tcW w:type="dxa" w:w="2909"/>
          </w:tcPr>
          <w:p>
            <w:pPr>
              <w:spacing w:after="40"/>
            </w:pPr>
            <w:r>
              <w:rPr>
                <w:sz w:val="18"/>
              </w:rPr>
            </w:r>
            <w:r>
              <w:rPr>
                <w:b w:val="0"/>
                <w:i w:val="0"/>
                <w:sz w:val="18"/>
              </w:rPr>
              <w:t>ARBs (angiotensin receptor blockers)</w:t>
            </w:r>
            <w:r>
              <w:rPr>
                <w:sz w:val="18"/>
              </w:rPr>
              <w:br/>
            </w:r>
            <w:r>
              <w:rPr>
                <w:b w:val="0"/>
                <w:i w:val="0"/>
                <w:sz w:val="18"/>
              </w:rPr>
              <w:t>-sartan: losartan, valsartan, candesartan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Hypertension.</w:t>
            </w:r>
            <w:r>
              <w:rPr>
                <w:b w:val="0"/>
                <w:i w:val="0"/>
                <w:sz w:val="18"/>
              </w:rPr>
              <w:t xml:space="preserve"> The angiotensin receptors are saturated at starting doses for most agents, so the dose response is nonlinear and larger doses change blood pressure little. </w:t>
            </w:r>
            <w:r>
              <w:rPr>
                <w:b/>
                <w:i w:val="0"/>
                <w:sz w:val="18"/>
              </w:rPr>
              <w:t>Adding a diuretic</w:t>
            </w:r>
            <w:r>
              <w:rPr>
                <w:b w:val="0"/>
                <w:i w:val="0"/>
                <w:sz w:val="18"/>
              </w:rPr>
              <w:t xml:space="preserve"> (for example hydrochlorothiazide) increases the effect, and most come in combination form. </w:t>
            </w:r>
            <w:r>
              <w:rPr>
                <w:b/>
                <w:i w:val="0"/>
                <w:sz w:val="18"/>
              </w:rPr>
              <w:t>Less effective alone in salt-sensitive hypertension</w:t>
            </w:r>
            <w:r>
              <w:rPr>
                <w:b w:val="0"/>
                <w:i w:val="0"/>
                <w:sz w:val="18"/>
              </w:rPr>
              <w:t>, where a diuretic improves outcomes.</w:t>
            </w:r>
          </w:p>
        </w:tc>
        <w:tc>
          <w:tcPr>
            <w:tcW w:type="dxa" w:w="2909"/>
          </w:tcPr>
          <w:p>
            <w:pPr>
              <w:spacing w:after="40"/>
            </w:pPr>
            <w:r>
              <w:rPr>
                <w:sz w:val="18"/>
              </w:rPr>
            </w:r>
            <w:r>
              <w:rPr>
                <w:b w:val="0"/>
                <w:i w:val="0"/>
                <w:sz w:val="18"/>
              </w:rPr>
              <w:t>Adding a diuretic increases the response more than raising the dose, which is why most products come in combination form. In the usual stepwise plan, though, a dihydropyridine calcium channel blocker is added before the diuretic; the diuretic is the third step.</w:t>
            </w:r>
          </w:p>
        </w:tc>
        <w:tc>
          <w:tcPr>
            <w:tcW w:type="dxa" w:w="2909"/>
          </w:tcPr>
          <w:p>
            <w:pPr>
              <w:spacing w:after="40"/>
            </w:pPr>
            <w:r>
              <w:rPr>
                <w:sz w:val="18"/>
              </w:rPr>
            </w:r>
            <w:r>
              <w:rPr>
                <w:b w:val="0"/>
                <w:i w:val="0"/>
                <w:sz w:val="18"/>
              </w:rPr>
              <w:t>L6</w:t>
            </w:r>
            <w:r>
              <w:rPr>
                <w:sz w:val="18"/>
              </w:rPr>
              <w:br/>
            </w:r>
            <w:r>
              <w:rPr>
                <w:b w:val="0"/>
                <w:i w:val="0"/>
                <w:sz w:val="18"/>
              </w:rPr>
              <w:t>slide 28</w:t>
            </w:r>
          </w:p>
        </w:tc>
      </w:tr>
      <w:tr>
        <w:tc>
          <w:tcPr>
            <w:tcW w:type="dxa" w:w="2909"/>
          </w:tcPr>
          <w:p>
            <w:pPr>
              <w:spacing w:after="40"/>
            </w:pPr>
            <w:r>
              <w:rPr>
                <w:sz w:val="18"/>
              </w:rPr>
            </w:r>
            <w:r>
              <w:rPr>
                <w:b w:val="0"/>
                <w:i w:val="0"/>
                <w:sz w:val="18"/>
              </w:rPr>
              <w:t>ARBs (angiotensin receptor blockers)</w:t>
            </w:r>
            <w:r>
              <w:rPr>
                <w:sz w:val="18"/>
              </w:rPr>
              <w:br/>
            </w:r>
            <w:r>
              <w:rPr>
                <w:b w:val="0"/>
                <w:i w:val="0"/>
                <w:sz w:val="18"/>
              </w:rPr>
              <w:t>-sartan: losartan, valsartan, candesartan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Left ventricular dysfunction: used when the patient cannot tolerate an ACE (angiotensin-converting enzyme) inhibitor.</w:t>
            </w:r>
            <w:r>
              <w:rPr>
                <w:b w:val="0"/>
                <w:i w:val="0"/>
                <w:sz w:val="18"/>
              </w:rPr>
              <w:t xml:space="preserve"> </w:t>
            </w:r>
            <w:r>
              <w:rPr>
                <w:b/>
                <w:i w:val="0"/>
                <w:sz w:val="18"/>
              </w:rPr>
              <w:t>Diabetic nephropathy.</w:t>
            </w:r>
          </w:p>
        </w:tc>
        <w:tc>
          <w:tcPr>
            <w:tcW w:type="dxa" w:w="2909"/>
          </w:tcPr>
          <w:p>
            <w:pPr>
              <w:spacing w:after="40"/>
            </w:pPr>
            <w:r>
              <w:rPr>
                <w:sz w:val="18"/>
              </w:rPr>
            </w:r>
            <w:r>
              <w:rPr>
                <w:b w:val="0"/>
                <w:i w:val="0"/>
                <w:sz w:val="18"/>
              </w:rPr>
              <w:t>The usual reason for the switch is the ACE inhibitor cough; in heart failure start with a low dose and titrate upward.</w:t>
            </w:r>
          </w:p>
        </w:tc>
        <w:tc>
          <w:tcPr>
            <w:tcW w:type="dxa" w:w="2909"/>
          </w:tcPr>
          <w:p>
            <w:pPr>
              <w:spacing w:after="40"/>
            </w:pPr>
            <w:r>
              <w:rPr>
                <w:sz w:val="18"/>
              </w:rPr>
            </w:r>
            <w:r>
              <w:rPr>
                <w:b w:val="0"/>
                <w:i w:val="0"/>
                <w:sz w:val="18"/>
              </w:rPr>
              <w:t>L6</w:t>
            </w:r>
            <w:r>
              <w:rPr>
                <w:sz w:val="18"/>
              </w:rPr>
              <w:br/>
            </w:r>
            <w:r>
              <w:rPr>
                <w:b w:val="0"/>
                <w:i w:val="0"/>
                <w:sz w:val="18"/>
              </w:rPr>
              <w:t>slide 28</w:t>
            </w:r>
          </w:p>
        </w:tc>
      </w:tr>
      <w:tr>
        <w:tc>
          <w:tcPr>
            <w:tcW w:type="dxa" w:w="2909"/>
          </w:tcPr>
          <w:p>
            <w:pPr>
              <w:spacing w:after="40"/>
            </w:pPr>
            <w:r>
              <w:rPr>
                <w:sz w:val="18"/>
              </w:rPr>
            </w:r>
            <w:r>
              <w:rPr>
                <w:b w:val="0"/>
                <w:i w:val="0"/>
                <w:sz w:val="18"/>
              </w:rPr>
              <w:t>ARBs (angiotensin receptor blockers)</w:t>
            </w:r>
            <w:r>
              <w:rPr>
                <w:sz w:val="18"/>
              </w:rPr>
              <w:br/>
            </w:r>
            <w:r>
              <w:rPr>
                <w:b w:val="0"/>
                <w:i w:val="0"/>
                <w:sz w:val="18"/>
              </w:rPr>
              <w:t>-sartan: losartan, valsartan, candesartan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Same warnings as ACE (angiotensin-converting enzyme) inhibitors: </w:t>
            </w:r>
            <w:r>
              <w:rPr>
                <w:b/>
                <w:i w:val="0"/>
                <w:sz w:val="18"/>
              </w:rPr>
              <w:t>hyperkalemia</w:t>
            </w:r>
            <w:r>
              <w:rPr>
                <w:b w:val="0"/>
                <w:i w:val="0"/>
                <w:sz w:val="18"/>
              </w:rPr>
              <w:t xml:space="preserve"> with kidney disease or potassium-sparing diuretics, </w:t>
            </w:r>
            <w:r>
              <w:rPr>
                <w:b/>
                <w:i w:val="0"/>
                <w:sz w:val="18"/>
              </w:rPr>
              <w:t>first-dose hypotension</w:t>
            </w:r>
            <w:r>
              <w:rPr>
                <w:b w:val="0"/>
                <w:i w:val="0"/>
                <w:sz w:val="18"/>
              </w:rPr>
              <w:t xml:space="preserve">, impaired kidney function (angiotensin II is important for kidney function), and </w:t>
            </w:r>
            <w:r>
              <w:rPr>
                <w:b/>
                <w:i w:val="0"/>
                <w:sz w:val="18"/>
              </w:rPr>
              <w:t>fetal morbidity and mortality: not given in the second and third trimesters</w:t>
            </w:r>
            <w:r>
              <w:rPr>
                <w:b w:val="0"/>
                <w:i w:val="0"/>
                <w:sz w:val="18"/>
              </w:rPr>
              <w:t>.</w:t>
            </w:r>
          </w:p>
        </w:tc>
        <w:tc>
          <w:tcPr>
            <w:tcW w:type="dxa" w:w="2909"/>
          </w:tcPr>
          <w:p>
            <w:pPr>
              <w:spacing w:after="40"/>
            </w:pPr>
            <w:r>
              <w:rPr>
                <w:sz w:val="18"/>
              </w:rPr>
            </w:r>
            <w:r>
              <w:rPr>
                <w:b w:val="0"/>
                <w:i w:val="0"/>
                <w:sz w:val="18"/>
              </w:rPr>
              <w:t>Same counseling as ACE inhibitors: no potassium supplements or salt substitutes without asking; report pregnancy immediately; expect dizziness after the first dose.</w:t>
            </w:r>
          </w:p>
        </w:tc>
        <w:tc>
          <w:tcPr>
            <w:tcW w:type="dxa" w:w="2909"/>
          </w:tcPr>
          <w:p>
            <w:pPr>
              <w:spacing w:after="40"/>
            </w:pPr>
            <w:r>
              <w:rPr>
                <w:sz w:val="18"/>
              </w:rPr>
            </w:r>
            <w:r>
              <w:rPr>
                <w:b w:val="0"/>
                <w:i w:val="0"/>
                <w:sz w:val="18"/>
              </w:rPr>
              <w:t>L6</w:t>
            </w:r>
            <w:r>
              <w:rPr>
                <w:sz w:val="18"/>
              </w:rPr>
              <w:br/>
            </w:r>
            <w:r>
              <w:rPr>
                <w:b w:val="0"/>
                <w:i w:val="0"/>
                <w:sz w:val="18"/>
              </w:rPr>
              <w:t>slide 29</w:t>
            </w:r>
          </w:p>
        </w:tc>
      </w:tr>
      <w:tr>
        <w:tc>
          <w:tcPr>
            <w:tcW w:type="dxa" w:w="2909"/>
          </w:tcPr>
          <w:p>
            <w:pPr>
              <w:spacing w:after="40"/>
            </w:pPr>
            <w:r>
              <w:rPr>
                <w:sz w:val="18"/>
              </w:rPr>
            </w:r>
            <w:r>
              <w:rPr>
                <w:b w:val="0"/>
                <w:i w:val="0"/>
                <w:sz w:val="18"/>
              </w:rPr>
              <w:t>ARBs (angiotensin receptor blockers)</w:t>
            </w:r>
            <w:r>
              <w:rPr>
                <w:sz w:val="18"/>
              </w:rPr>
              <w:br/>
            </w:r>
            <w:r>
              <w:rPr>
                <w:b w:val="0"/>
                <w:i w:val="0"/>
                <w:sz w:val="18"/>
              </w:rPr>
              <w:t>-sartan: losartan, valsartan, candesartan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Do not cause cough</w:t>
            </w:r>
            <w:r>
              <w:rPr>
                <w:b w:val="0"/>
                <w:i w:val="0"/>
                <w:sz w:val="18"/>
              </w:rPr>
              <w:t xml:space="preserve"> because they do not affect bradykinin metabolism, and they have a </w:t>
            </w:r>
            <w:r>
              <w:rPr>
                <w:b/>
                <w:i w:val="0"/>
                <w:sz w:val="18"/>
              </w:rPr>
              <w:t>lower incidence of angioedema</w:t>
            </w:r>
            <w:r>
              <w:rPr>
                <w:b w:val="0"/>
                <w:i w:val="0"/>
                <w:sz w:val="18"/>
              </w:rPr>
              <w:t xml:space="preserve">, so a patient can be </w:t>
            </w:r>
            <w:r>
              <w:rPr>
                <w:b/>
                <w:i w:val="0"/>
                <w:sz w:val="18"/>
              </w:rPr>
              <w:t>switched from an ACE (angiotensin-converting enzyme) inhibitor</w:t>
            </w:r>
            <w:r>
              <w:rPr>
                <w:b w:val="0"/>
                <w:i w:val="0"/>
                <w:sz w:val="18"/>
              </w:rPr>
              <w:t>.</w:t>
            </w:r>
          </w:p>
        </w:tc>
        <w:tc>
          <w:tcPr>
            <w:tcW w:type="dxa" w:w="2909"/>
          </w:tcPr>
          <w:p>
            <w:pPr>
              <w:spacing w:after="40"/>
            </w:pPr>
            <w:r>
              <w:rPr>
                <w:sz w:val="18"/>
              </w:rPr>
            </w:r>
            <w:r>
              <w:rPr>
                <w:b w:val="0"/>
                <w:i w:val="0"/>
                <w:sz w:val="18"/>
              </w:rPr>
              <w:t>This is the classic stem: a patient on an ACE inhibitor develops a dry cough, so switch to an angiotensin receptor blocker. In heart failure, start with a low dose and titrate upward.</w:t>
            </w:r>
          </w:p>
        </w:tc>
        <w:tc>
          <w:tcPr>
            <w:tcW w:type="dxa" w:w="2909"/>
          </w:tcPr>
          <w:p>
            <w:pPr>
              <w:spacing w:after="40"/>
            </w:pPr>
            <w:r>
              <w:rPr>
                <w:sz w:val="18"/>
              </w:rPr>
            </w:r>
            <w:r>
              <w:rPr>
                <w:b w:val="0"/>
                <w:i w:val="0"/>
                <w:sz w:val="18"/>
              </w:rPr>
              <w:t>L6</w:t>
            </w:r>
            <w:r>
              <w:rPr>
                <w:sz w:val="18"/>
              </w:rPr>
              <w:br/>
            </w:r>
            <w:r>
              <w:rPr>
                <w:b w:val="0"/>
                <w:i w:val="0"/>
                <w:sz w:val="18"/>
              </w:rPr>
              <w:t>slide 30</w:t>
            </w:r>
          </w:p>
        </w:tc>
      </w:tr>
      <w:tr>
        <w:tc>
          <w:tcPr>
            <w:tcW w:type="dxa" w:w="14545"/>
            <w:gridSpan w:val="5"/>
          </w:tcPr>
          <w:p>
            <w:pPr>
              <w:spacing w:after="40"/>
            </w:pPr>
            <w:r/>
          </w:p>
        </w:tc>
      </w:tr>
      <w:tr>
        <w:tc>
          <w:tcPr>
            <w:tcW w:type="dxa" w:w="2909"/>
          </w:tcPr>
          <w:p>
            <w:pPr>
              <w:spacing w:after="40"/>
            </w:pPr>
            <w:r>
              <w:rPr>
                <w:sz w:val="18"/>
              </w:rPr>
            </w:r>
            <w:r>
              <w:rPr>
                <w:b w:val="0"/>
                <w:i w:val="0"/>
                <w:sz w:val="18"/>
              </w:rPr>
              <w:t>Calcium channel blockers</w:t>
            </w:r>
            <w:r>
              <w:rPr>
                <w:sz w:val="18"/>
              </w:rPr>
              <w:br/>
            </w:r>
            <w:r>
              <w:rPr>
                <w:b w:val="0"/>
                <w:i w:val="0"/>
                <w:sz w:val="18"/>
              </w:rPr>
              <w:t>class uses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Uses listed for the class as a whole: angina, hypertension, supraventricular arrhythmias, diastolic heart failure, cerebral ischemia and migraine prophylaxis.</w:t>
            </w:r>
            <w:r>
              <w:rPr>
                <w:b w:val="0"/>
                <w:i w:val="0"/>
                <w:sz w:val="18"/>
              </w:rPr>
              <w:t xml:space="preserve"> Not every member has every use: the arrhythmia and diastolic heart failure uses belong to diltiazem and verapamil, and nimodipine is the cerebral agent.</w:t>
            </w:r>
          </w:p>
        </w:tc>
        <w:tc>
          <w:tcPr>
            <w:tcW w:type="dxa" w:w="2909"/>
          </w:tcPr>
          <w:p>
            <w:pPr>
              <w:spacing w:after="40"/>
            </w:pPr>
            <w:r>
              <w:rPr>
                <w:sz w:val="18"/>
              </w:rPr>
            </w:r>
            <w:r>
              <w:rPr>
                <w:b w:val="0"/>
                <w:i w:val="0"/>
                <w:sz w:val="18"/>
              </w:rPr>
              <w:t>Which member is chosen depends on whether the goal is to relax the vessels or to slow the heart.</w:t>
            </w:r>
          </w:p>
        </w:tc>
        <w:tc>
          <w:tcPr>
            <w:tcW w:type="dxa" w:w="2909"/>
          </w:tcPr>
          <w:p>
            <w:pPr>
              <w:spacing w:after="40"/>
            </w:pPr>
            <w:r>
              <w:rPr>
                <w:sz w:val="18"/>
              </w:rPr>
            </w:r>
            <w:r>
              <w:rPr>
                <w:b w:val="0"/>
                <w:i w:val="0"/>
                <w:sz w:val="18"/>
              </w:rPr>
              <w:t>L6</w:t>
            </w:r>
            <w:r>
              <w:rPr>
                <w:sz w:val="18"/>
              </w:rPr>
              <w:br/>
            </w:r>
            <w:r>
              <w:rPr>
                <w:b w:val="0"/>
                <w:i w:val="0"/>
                <w:sz w:val="18"/>
              </w:rPr>
              <w:t>slide 41</w:t>
            </w:r>
          </w:p>
        </w:tc>
      </w:tr>
      <w:tr>
        <w:tc>
          <w:tcPr>
            <w:tcW w:type="dxa" w:w="2909"/>
          </w:tcPr>
          <w:p>
            <w:pPr>
              <w:spacing w:after="40"/>
            </w:pPr>
            <w:r>
              <w:rPr>
                <w:sz w:val="18"/>
              </w:rPr>
            </w:r>
            <w:r>
              <w:rPr>
                <w:b w:val="0"/>
                <w:i w:val="0"/>
                <w:sz w:val="18"/>
              </w:rPr>
              <w:t>Diltiazem, verapamil</w:t>
            </w:r>
            <w:r>
              <w:rPr>
                <w:sz w:val="18"/>
              </w:rPr>
              <w:br/>
            </w:r>
            <w:r>
              <w:rPr>
                <w:b w:val="0"/>
                <w:i w:val="0"/>
                <w:sz w:val="18"/>
              </w:rPr>
              <w:t>and the dihydropyridines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To reduce heart rate or slow atrioventricular conduction, use diltiazem or verapamil.</w:t>
            </w:r>
            <w:r>
              <w:rPr>
                <w:b w:val="0"/>
                <w:i w:val="0"/>
                <w:sz w:val="18"/>
              </w:rPr>
              <w:t xml:space="preserve"> The dihydropyridines work mainly on the vessels: their suppression of atrioventricular conduction is </w:t>
            </w:r>
            <w:r>
              <w:rPr>
                <w:b/>
                <w:i w:val="0"/>
                <w:sz w:val="18"/>
              </w:rPr>
              <w:t>0</w:t>
            </w:r>
            <w:r>
              <w:rPr>
                <w:b w:val="0"/>
                <w:i w:val="0"/>
                <w:sz w:val="18"/>
              </w:rPr>
              <w:t xml:space="preserve"> and of contractility is </w:t>
            </w:r>
            <w:r>
              <w:rPr>
                <w:b/>
                <w:i w:val="0"/>
                <w:sz w:val="18"/>
              </w:rPr>
              <w:t>0 to minimal</w:t>
            </w:r>
            <w:r>
              <w:rPr>
                <w:b w:val="0"/>
                <w:i w:val="0"/>
                <w:sz w:val="18"/>
              </w:rPr>
              <w:t>.</w:t>
            </w:r>
          </w:p>
        </w:tc>
        <w:tc>
          <w:tcPr>
            <w:tcW w:type="dxa" w:w="2909"/>
          </w:tcPr>
          <w:p>
            <w:pPr>
              <w:spacing w:after="40"/>
            </w:pPr>
            <w:r>
              <w:rPr>
                <w:sz w:val="18"/>
              </w:rPr>
            </w:r>
            <w:r>
              <w:rPr>
                <w:b w:val="0"/>
                <w:i w:val="0"/>
                <w:sz w:val="18"/>
              </w:rPr>
              <w:t>The exact plus counts are not the point; the pattern is: non-dihydropyridines act on the heart and vessels, dihydropyridines act on the vessels.</w:t>
            </w:r>
          </w:p>
        </w:tc>
        <w:tc>
          <w:tcPr>
            <w:tcW w:type="dxa" w:w="2909"/>
          </w:tcPr>
          <w:p>
            <w:pPr>
              <w:spacing w:after="40"/>
            </w:pPr>
            <w:r>
              <w:rPr>
                <w:sz w:val="18"/>
              </w:rPr>
            </w:r>
            <w:r>
              <w:rPr>
                <w:b w:val="0"/>
                <w:i w:val="0"/>
                <w:sz w:val="18"/>
              </w:rPr>
              <w:t>L6</w:t>
            </w:r>
            <w:r>
              <w:rPr>
                <w:sz w:val="18"/>
              </w:rPr>
              <w:br/>
            </w:r>
            <w:r>
              <w:rPr>
                <w:b w:val="0"/>
                <w:i w:val="0"/>
                <w:sz w:val="18"/>
              </w:rPr>
              <w:t>slide 42</w:t>
            </w:r>
          </w:p>
        </w:tc>
      </w:tr>
      <w:tr>
        <w:tc>
          <w:tcPr>
            <w:tcW w:type="dxa" w:w="14545"/>
            <w:gridSpan w:val="5"/>
          </w:tcPr>
          <w:p>
            <w:pPr>
              <w:spacing w:after="40"/>
            </w:pPr>
            <w:r/>
          </w:p>
        </w:tc>
      </w:tr>
      <w:tr>
        <w:tc>
          <w:tcPr>
            <w:tcW w:type="dxa" w:w="2909"/>
          </w:tcPr>
          <w:p>
            <w:pPr>
              <w:spacing w:after="40"/>
            </w:pPr>
            <w:r>
              <w:rPr>
                <w:sz w:val="18"/>
              </w:rPr>
            </w:r>
            <w:r>
              <w:rPr>
                <w:b w:val="0"/>
                <w:i w:val="0"/>
                <w:sz w:val="18"/>
              </w:rPr>
              <w:t>Non-dihydropyridine calcium channel blockers</w:t>
            </w:r>
            <w:r>
              <w:rPr>
                <w:sz w:val="18"/>
              </w:rPr>
              <w:br/>
            </w:r>
            <w:r>
              <w:rPr>
                <w:b w:val="0"/>
                <w:i w:val="0"/>
                <w:sz w:val="18"/>
              </w:rPr>
              <w:t>diltiazem, verapamil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Available </w:t>
            </w:r>
            <w:r>
              <w:rPr>
                <w:b/>
                <w:i w:val="0"/>
                <w:sz w:val="18"/>
              </w:rPr>
              <w:t>intravenously or by mouth</w:t>
            </w:r>
            <w:r>
              <w:rPr>
                <w:b w:val="0"/>
                <w:i w:val="0"/>
                <w:sz w:val="18"/>
              </w:rPr>
              <w:t xml:space="preserve">, immediate-release or sustained-release. Approved for </w:t>
            </w:r>
            <w:r>
              <w:rPr>
                <w:b/>
                <w:i w:val="0"/>
                <w:sz w:val="18"/>
              </w:rPr>
              <w:t>angina, hypertension, supraventricular tachycardia, atrial fibrillation or flutter, and paroxysmal supraventricular tachycardia</w:t>
            </w:r>
            <w:r>
              <w:rPr>
                <w:b w:val="0"/>
                <w:i w:val="0"/>
                <w:sz w:val="18"/>
              </w:rPr>
              <w:t>.</w:t>
            </w:r>
          </w:p>
        </w:tc>
        <w:tc>
          <w:tcPr>
            <w:tcW w:type="dxa" w:w="2909"/>
          </w:tcPr>
          <w:p>
            <w:pPr>
              <w:spacing w:after="40"/>
            </w:pPr>
            <w:r>
              <w:rPr>
                <w:sz w:val="18"/>
              </w:rPr>
            </w:r>
            <w:r>
              <w:rPr>
                <w:b w:val="0"/>
                <w:i w:val="0"/>
                <w:sz w:val="18"/>
              </w:rPr>
              <w:t>The heart-rate-slowing indications belong to this pair only: the dihydropyridines are not approved for arrhythmias. Sustained-release forms reduce the number of daily doses.</w:t>
            </w:r>
          </w:p>
        </w:tc>
        <w:tc>
          <w:tcPr>
            <w:tcW w:type="dxa" w:w="2909"/>
          </w:tcPr>
          <w:p>
            <w:pPr>
              <w:spacing w:after="40"/>
            </w:pPr>
            <w:r>
              <w:rPr>
                <w:sz w:val="18"/>
              </w:rPr>
            </w:r>
            <w:r>
              <w:rPr>
                <w:b w:val="0"/>
                <w:i w:val="0"/>
                <w:sz w:val="18"/>
              </w:rPr>
              <w:t>L6</w:t>
            </w:r>
            <w:r>
              <w:rPr>
                <w:sz w:val="18"/>
              </w:rPr>
              <w:br/>
            </w:r>
            <w:r>
              <w:rPr>
                <w:b w:val="0"/>
                <w:i w:val="0"/>
                <w:sz w:val="18"/>
              </w:rPr>
              <w:t>slide 44</w:t>
            </w:r>
          </w:p>
        </w:tc>
      </w:tr>
      <w:tr>
        <w:tc>
          <w:tcPr>
            <w:tcW w:type="dxa" w:w="14545"/>
            <w:gridSpan w:val="5"/>
          </w:tcPr>
          <w:p>
            <w:pPr>
              <w:spacing w:after="40"/>
            </w:pPr>
            <w:r/>
          </w:p>
        </w:tc>
      </w:tr>
      <w:tr>
        <w:tc>
          <w:tcPr>
            <w:tcW w:type="dxa" w:w="2909"/>
          </w:tcPr>
          <w:p>
            <w:pPr>
              <w:spacing w:after="40"/>
            </w:pPr>
            <w:r>
              <w:rPr>
                <w:sz w:val="18"/>
              </w:rPr>
            </w:r>
            <w:r>
              <w:rPr>
                <w:b w:val="0"/>
                <w:i w:val="0"/>
                <w:sz w:val="18"/>
              </w:rPr>
              <w:t>Amlodipine, nifedipine, nicardipine</w:t>
            </w:r>
            <w:r>
              <w:rPr>
                <w:sz w:val="18"/>
              </w:rPr>
              <w:br/>
            </w:r>
            <w:r>
              <w:rPr>
                <w:b w:val="0"/>
                <w:i w:val="0"/>
                <w:sz w:val="18"/>
              </w:rPr>
              <w:t>Norvasc, Adalat, Cardene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Approved for </w:t>
            </w:r>
            <w:r>
              <w:rPr>
                <w:b/>
                <w:i w:val="0"/>
                <w:sz w:val="18"/>
              </w:rPr>
              <w:t>angina and hypertension</w:t>
            </w:r>
            <w:r>
              <w:rPr>
                <w:b w:val="0"/>
                <w:i w:val="0"/>
                <w:sz w:val="18"/>
              </w:rPr>
              <w:t xml:space="preserve">. </w:t>
            </w:r>
            <w:r>
              <w:rPr>
                <w:b/>
                <w:i w:val="0"/>
                <w:sz w:val="18"/>
              </w:rPr>
              <w:t>Nicardipine is available intravenously.</w:t>
            </w:r>
          </w:p>
        </w:tc>
        <w:tc>
          <w:tcPr>
            <w:tcW w:type="dxa" w:w="2909"/>
          </w:tcPr>
          <w:p>
            <w:pPr>
              <w:spacing w:after="40"/>
            </w:pPr>
            <w:r>
              <w:rPr>
                <w:sz w:val="18"/>
              </w:rPr>
            </w:r>
            <w:r>
              <w:rPr>
                <w:b w:val="0"/>
                <w:i w:val="0"/>
                <w:sz w:val="18"/>
              </w:rPr>
              <w:t>Oral only, except nicardipine.</w:t>
            </w:r>
          </w:p>
        </w:tc>
        <w:tc>
          <w:tcPr>
            <w:tcW w:type="dxa" w:w="2909"/>
          </w:tcPr>
          <w:p>
            <w:pPr>
              <w:spacing w:after="40"/>
            </w:pPr>
            <w:r>
              <w:rPr>
                <w:sz w:val="18"/>
              </w:rPr>
            </w:r>
            <w:r>
              <w:rPr>
                <w:b w:val="0"/>
                <w:i w:val="0"/>
                <w:sz w:val="18"/>
              </w:rPr>
              <w:t>L6</w:t>
            </w:r>
            <w:r>
              <w:rPr>
                <w:sz w:val="18"/>
              </w:rPr>
              <w:br/>
            </w:r>
            <w:r>
              <w:rPr>
                <w:b w:val="0"/>
                <w:i w:val="0"/>
                <w:sz w:val="18"/>
              </w:rPr>
              <w:t>slide 49</w:t>
            </w:r>
          </w:p>
        </w:tc>
      </w:tr>
      <w:tr>
        <w:tc>
          <w:tcPr>
            <w:tcW w:type="dxa" w:w="2909"/>
          </w:tcPr>
          <w:p>
            <w:pPr>
              <w:spacing w:after="40"/>
            </w:pPr>
            <w:r>
              <w:rPr>
                <w:sz w:val="18"/>
              </w:rPr>
            </w:r>
            <w:r>
              <w:rPr>
                <w:b w:val="0"/>
                <w:i w:val="0"/>
                <w:sz w:val="18"/>
              </w:rPr>
              <w:t>Felodipine, isradipine, nisoldipine</w:t>
            </w:r>
            <w:r>
              <w:rPr>
                <w:sz w:val="18"/>
              </w:rPr>
              <w:br/>
            </w:r>
            <w:r>
              <w:rPr>
                <w:b w:val="0"/>
                <w:i w:val="0"/>
                <w:sz w:val="18"/>
              </w:rPr>
              <w:t>Plendil, DynaCirc, Sular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Approved for </w:t>
            </w:r>
            <w:r>
              <w:rPr>
                <w:b/>
                <w:i w:val="0"/>
                <w:sz w:val="18"/>
              </w:rPr>
              <w:t>hypertension</w:t>
            </w:r>
            <w:r>
              <w:rPr>
                <w:b w:val="0"/>
                <w:i w:val="0"/>
                <w:sz w:val="18"/>
              </w:rPr>
              <w:t xml:space="preserve"> only.</w:t>
            </w:r>
          </w:p>
        </w:tc>
        <w:tc>
          <w:tcPr>
            <w:tcW w:type="dxa" w:w="2909"/>
          </w:tcPr>
          <w:p>
            <w:pPr>
              <w:spacing w:after="40"/>
            </w:pPr>
            <w:r>
              <w:rPr>
                <w:sz w:val="18"/>
              </w:rPr>
            </w:r>
            <w:r>
              <w:rPr>
                <w:b w:val="0"/>
                <w:i w:val="0"/>
                <w:sz w:val="18"/>
              </w:rPr>
              <w:t>Oral only.</w:t>
            </w:r>
          </w:p>
        </w:tc>
        <w:tc>
          <w:tcPr>
            <w:tcW w:type="dxa" w:w="2909"/>
          </w:tcPr>
          <w:p>
            <w:pPr>
              <w:spacing w:after="40"/>
            </w:pPr>
            <w:r>
              <w:rPr>
                <w:sz w:val="18"/>
              </w:rPr>
            </w:r>
            <w:r>
              <w:rPr>
                <w:b w:val="0"/>
                <w:i w:val="0"/>
                <w:sz w:val="18"/>
              </w:rPr>
              <w:t>L6</w:t>
            </w:r>
            <w:r>
              <w:rPr>
                <w:sz w:val="18"/>
              </w:rPr>
              <w:br/>
            </w:r>
            <w:r>
              <w:rPr>
                <w:b w:val="0"/>
                <w:i w:val="0"/>
                <w:sz w:val="18"/>
              </w:rPr>
              <w:t>slide 49</w:t>
            </w:r>
          </w:p>
        </w:tc>
      </w:tr>
      <w:tr>
        <w:tc>
          <w:tcPr>
            <w:tcW w:type="dxa" w:w="2909"/>
          </w:tcPr>
          <w:p>
            <w:pPr>
              <w:spacing w:after="40"/>
            </w:pPr>
            <w:r>
              <w:rPr>
                <w:sz w:val="18"/>
              </w:rPr>
            </w:r>
            <w:r>
              <w:rPr>
                <w:b w:val="0"/>
                <w:i w:val="0"/>
                <w:sz w:val="18"/>
              </w:rPr>
              <w:t>Nimodipine</w:t>
            </w:r>
            <w:r>
              <w:rPr>
                <w:sz w:val="18"/>
              </w:rPr>
              <w:br/>
            </w:r>
            <w:r>
              <w:rPr>
                <w:b w:val="0"/>
                <w:i w:val="0"/>
                <w:sz w:val="18"/>
              </w:rPr>
              <w:t>Nymalize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Approved for subarachnoid hemorrhage</w:t>
            </w:r>
            <w:r>
              <w:rPr>
                <w:b w:val="0"/>
                <w:i w:val="0"/>
                <w:sz w:val="18"/>
              </w:rPr>
              <w:t xml:space="preserve"> (bleeding around the brain), not for blood pressure.</w:t>
            </w:r>
          </w:p>
        </w:tc>
        <w:tc>
          <w:tcPr>
            <w:tcW w:type="dxa" w:w="2909"/>
          </w:tcPr>
          <w:p>
            <w:pPr>
              <w:spacing w:after="40"/>
            </w:pPr>
            <w:r>
              <w:rPr>
                <w:sz w:val="18"/>
              </w:rPr>
            </w:r>
            <w:r>
              <w:rPr>
                <w:b w:val="0"/>
                <w:i w:val="0"/>
                <w:sz w:val="18"/>
              </w:rPr>
              <w:t>Oral only.</w:t>
            </w:r>
          </w:p>
        </w:tc>
        <w:tc>
          <w:tcPr>
            <w:tcW w:type="dxa" w:w="2909"/>
          </w:tcPr>
          <w:p>
            <w:pPr>
              <w:spacing w:after="40"/>
            </w:pPr>
            <w:r>
              <w:rPr>
                <w:sz w:val="18"/>
              </w:rPr>
            </w:r>
            <w:r>
              <w:rPr>
                <w:b w:val="0"/>
                <w:i w:val="0"/>
                <w:sz w:val="18"/>
              </w:rPr>
              <w:t>L6</w:t>
            </w:r>
            <w:r>
              <w:rPr>
                <w:sz w:val="18"/>
              </w:rPr>
              <w:br/>
            </w:r>
            <w:r>
              <w:rPr>
                <w:b w:val="0"/>
                <w:i w:val="0"/>
                <w:sz w:val="18"/>
              </w:rPr>
              <w:t>slide 49</w:t>
            </w:r>
          </w:p>
        </w:tc>
      </w:tr>
      <w:tr>
        <w:tc>
          <w:tcPr>
            <w:tcW w:type="dxa" w:w="2909"/>
          </w:tcPr>
          <w:p>
            <w:pPr>
              <w:spacing w:after="40"/>
            </w:pPr>
            <w:r>
              <w:rPr>
                <w:sz w:val="18"/>
              </w:rPr>
            </w:r>
            <w:r>
              <w:rPr>
                <w:b w:val="0"/>
                <w:i w:val="0"/>
                <w:sz w:val="18"/>
              </w:rPr>
              <w:t>Dihydropyridine calcium channel blockers</w:t>
            </w:r>
            <w:r>
              <w:rPr>
                <w:sz w:val="18"/>
              </w:rPr>
              <w:br/>
            </w:r>
            <w:r>
              <w:rPr>
                <w:b w:val="0"/>
                <w:i w:val="0"/>
                <w:sz w:val="18"/>
              </w:rPr>
              <w:t>-dipine: amlodipine, nifedipine, nicardipine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Use the </w:t>
            </w:r>
            <w:r>
              <w:rPr>
                <w:b/>
                <w:i w:val="0"/>
                <w:sz w:val="18"/>
              </w:rPr>
              <w:t>-dipine</w:t>
            </w:r>
            <w:r>
              <w:rPr>
                <w:b w:val="0"/>
                <w:i w:val="0"/>
                <w:sz w:val="18"/>
              </w:rPr>
              <w:t xml:space="preserve"> suffix to recognize the class.</w:t>
            </w:r>
          </w:p>
        </w:tc>
        <w:tc>
          <w:tcPr>
            <w:tcW w:type="dxa" w:w="2909"/>
          </w:tcPr>
          <w:p>
            <w:pPr>
              <w:spacing w:after="40"/>
            </w:pPr>
            <w:r>
              <w:rPr>
                <w:sz w:val="18"/>
              </w:rPr>
            </w:r>
            <w:r>
              <w:rPr>
                <w:b/>
                <w:i w:val="0"/>
                <w:sz w:val="18"/>
              </w:rPr>
              <w:t>Avoid short-acting formulations</w:t>
            </w:r>
            <w:r>
              <w:rPr>
                <w:b w:val="0"/>
                <w:i w:val="0"/>
                <w:sz w:val="18"/>
              </w:rPr>
              <w:t>: they cause an abrupt fall in pressure. Long-acting products give steadier control.</w:t>
            </w:r>
          </w:p>
        </w:tc>
        <w:tc>
          <w:tcPr>
            <w:tcW w:type="dxa" w:w="2909"/>
          </w:tcPr>
          <w:p>
            <w:pPr>
              <w:spacing w:after="40"/>
            </w:pPr>
            <w:r>
              <w:rPr>
                <w:sz w:val="18"/>
              </w:rPr>
            </w:r>
            <w:r>
              <w:rPr>
                <w:b w:val="0"/>
                <w:i w:val="0"/>
                <w:sz w:val="18"/>
              </w:rPr>
              <w:t>L6</w:t>
            </w:r>
            <w:r>
              <w:rPr>
                <w:sz w:val="18"/>
              </w:rPr>
              <w:br/>
            </w:r>
            <w:r>
              <w:rPr>
                <w:b w:val="0"/>
                <w:i w:val="0"/>
                <w:sz w:val="18"/>
              </w:rPr>
              <w:t>slide 49</w:t>
            </w:r>
          </w:p>
        </w:tc>
      </w:tr>
      <w:tr>
        <w:tc>
          <w:tcPr>
            <w:tcW w:type="dxa" w:w="14545"/>
            <w:gridSpan w:val="5"/>
          </w:tcPr>
          <w:p>
            <w:pPr>
              <w:spacing w:after="40"/>
            </w:pPr>
            <w:r/>
          </w:p>
        </w:tc>
      </w:tr>
      <w:tr>
        <w:tc>
          <w:tcPr>
            <w:tcW w:type="dxa" w:w="2909"/>
          </w:tcPr>
          <w:p>
            <w:pPr>
              <w:spacing w:after="40"/>
            </w:pPr>
            <w:r>
              <w:rPr>
                <w:sz w:val="18"/>
              </w:rPr>
            </w:r>
            <w:r>
              <w:rPr>
                <w:b w:val="0"/>
                <w:i w:val="0"/>
                <w:sz w:val="18"/>
              </w:rPr>
              <w:t>First-generation (non-selective) beta blockers</w:t>
            </w:r>
            <w:r>
              <w:rPr>
                <w:sz w:val="18"/>
              </w:rPr>
              <w:br/>
            </w:r>
            <w:r>
              <w:rPr>
                <w:b w:val="0"/>
                <w:i w:val="0"/>
                <w:sz w:val="18"/>
              </w:rPr>
              <w:t>nadolol, penbutolol, pindolol, propranolol, sotalol, timolol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Non-selective</w:t>
            </w:r>
            <w:r>
              <w:rPr>
                <w:b w:val="0"/>
                <w:i w:val="0"/>
                <w:sz w:val="18"/>
              </w:rPr>
              <w:t>: block both beta-1 and beta-2 receptors. Propranolol is the classic example.</w:t>
            </w:r>
          </w:p>
        </w:tc>
        <w:tc>
          <w:tcPr>
            <w:tcW w:type="dxa" w:w="2909"/>
          </w:tcPr>
          <w:p>
            <w:pPr>
              <w:spacing w:after="40"/>
            </w:pPr>
            <w:r>
              <w:rPr>
                <w:sz w:val="18"/>
              </w:rPr>
            </w:r>
            <w:r>
              <w:rPr>
                <w:b w:val="0"/>
                <w:i w:val="0"/>
                <w:sz w:val="18"/>
              </w:rPr>
              <w:t xml:space="preserve">Memory aid: in the first two generation tables, names from </w:t>
            </w:r>
            <w:r>
              <w:rPr>
                <w:b/>
                <w:i w:val="0"/>
                <w:sz w:val="18"/>
              </w:rPr>
              <w:t>N to Z</w:t>
            </w:r>
            <w:r>
              <w:rPr>
                <w:b w:val="0"/>
                <w:i w:val="0"/>
                <w:sz w:val="18"/>
              </w:rPr>
              <w:t xml:space="preserve"> are non-selective and names from </w:t>
            </w:r>
            <w:r>
              <w:rPr>
                <w:b/>
                <w:i w:val="0"/>
                <w:sz w:val="18"/>
              </w:rPr>
              <w:t>A to M</w:t>
            </w:r>
            <w:r>
              <w:rPr>
                <w:b w:val="0"/>
                <w:i w:val="0"/>
                <w:sz w:val="18"/>
              </w:rPr>
              <w:t xml:space="preserve"> are beta-1 selective; carvedilol and labetalol are the exceptions.</w:t>
            </w:r>
          </w:p>
        </w:tc>
        <w:tc>
          <w:tcPr>
            <w:tcW w:type="dxa" w:w="2909"/>
          </w:tcPr>
          <w:p>
            <w:pPr>
              <w:spacing w:after="40"/>
            </w:pPr>
            <w:r>
              <w:rPr>
                <w:sz w:val="18"/>
              </w:rPr>
            </w:r>
            <w:r>
              <w:rPr>
                <w:b w:val="0"/>
                <w:i w:val="0"/>
                <w:sz w:val="18"/>
              </w:rPr>
              <w:t>L6</w:t>
            </w:r>
            <w:r>
              <w:rPr>
                <w:sz w:val="18"/>
              </w:rPr>
              <w:br/>
            </w:r>
            <w:r>
              <w:rPr>
                <w:b w:val="0"/>
                <w:i w:val="0"/>
                <w:sz w:val="18"/>
              </w:rPr>
              <w:t>slide 60</w:t>
            </w:r>
          </w:p>
        </w:tc>
      </w:tr>
      <w:tr>
        <w:tc>
          <w:tcPr>
            <w:tcW w:type="dxa" w:w="2909"/>
          </w:tcPr>
          <w:p>
            <w:pPr>
              <w:spacing w:after="40"/>
            </w:pPr>
            <w:r>
              <w:rPr>
                <w:sz w:val="18"/>
              </w:rPr>
            </w:r>
            <w:r>
              <w:rPr>
                <w:b w:val="0"/>
                <w:i w:val="0"/>
                <w:sz w:val="18"/>
              </w:rPr>
              <w:t>Second-generation (beta-1 selective) beta blockers</w:t>
            </w:r>
            <w:r>
              <w:rPr>
                <w:sz w:val="18"/>
              </w:rPr>
              <w:br/>
            </w:r>
            <w:r>
              <w:rPr>
                <w:b w:val="0"/>
                <w:i w:val="0"/>
                <w:sz w:val="18"/>
              </w:rPr>
              <w:t>acebutolol, atenolol, bisoprolol, esmolol, metoprolol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Selective for beta-1 receptors</w:t>
            </w:r>
            <w:r>
              <w:rPr>
                <w:b w:val="0"/>
                <w:i w:val="0"/>
                <w:sz w:val="18"/>
              </w:rPr>
              <w:t xml:space="preserve">: acebutolol, atenolol, bisoprolol, esmolol and metoprolol. </w:t>
            </w:r>
            <w:r>
              <w:rPr>
                <w:b/>
                <w:i w:val="0"/>
                <w:sz w:val="18"/>
              </w:rPr>
              <w:t>Esmolol is intravenous only</w:t>
            </w:r>
            <w:r>
              <w:rPr>
                <w:b w:val="0"/>
                <w:i w:val="0"/>
                <w:sz w:val="18"/>
              </w:rPr>
              <w:t xml:space="preserve"> (brand Brevibloc).</w:t>
            </w:r>
          </w:p>
        </w:tc>
        <w:tc>
          <w:tcPr>
            <w:tcW w:type="dxa" w:w="2909"/>
          </w:tcPr>
          <w:p>
            <w:pPr>
              <w:spacing w:after="40"/>
            </w:pPr>
            <w:r>
              <w:rPr>
                <w:sz w:val="18"/>
              </w:rPr>
            </w:r>
            <w:r>
              <w:rPr>
                <w:b w:val="0"/>
                <w:i w:val="0"/>
                <w:sz w:val="18"/>
              </w:rPr>
              <w:t>Esmolol is the intravenous-only agent of the group.</w:t>
            </w:r>
          </w:p>
        </w:tc>
        <w:tc>
          <w:tcPr>
            <w:tcW w:type="dxa" w:w="2909"/>
          </w:tcPr>
          <w:p>
            <w:pPr>
              <w:spacing w:after="40"/>
            </w:pPr>
            <w:r>
              <w:rPr>
                <w:sz w:val="18"/>
              </w:rPr>
            </w:r>
            <w:r>
              <w:rPr>
                <w:b w:val="0"/>
                <w:i w:val="0"/>
                <w:sz w:val="18"/>
              </w:rPr>
              <w:t>L6</w:t>
            </w:r>
            <w:r>
              <w:rPr>
                <w:sz w:val="18"/>
              </w:rPr>
              <w:br/>
            </w:r>
            <w:r>
              <w:rPr>
                <w:b w:val="0"/>
                <w:i w:val="0"/>
                <w:sz w:val="18"/>
              </w:rPr>
              <w:t>slide 61</w:t>
            </w:r>
          </w:p>
        </w:tc>
      </w:tr>
      <w:tr>
        <w:tc>
          <w:tcPr>
            <w:tcW w:type="dxa" w:w="2909"/>
          </w:tcPr>
          <w:p>
            <w:pPr>
              <w:spacing w:after="40"/>
            </w:pPr>
            <w:r>
              <w:rPr>
                <w:sz w:val="18"/>
              </w:rPr>
            </w:r>
            <w:r>
              <w:rPr>
                <w:b w:val="0"/>
                <w:i w:val="0"/>
                <w:sz w:val="18"/>
              </w:rPr>
              <w:t>Third-generation (vasodilating) beta blockers</w:t>
            </w:r>
            <w:r>
              <w:rPr>
                <w:sz w:val="18"/>
              </w:rPr>
              <w:br/>
            </w:r>
            <w:r>
              <w:rPr>
                <w:b w:val="0"/>
                <w:i w:val="0"/>
                <w:sz w:val="18"/>
              </w:rPr>
              <w:t>carvedilol, labetalol; also carteolol, betaxolol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Carvedilol and labetalol also block alpha-1 receptors</w:t>
            </w:r>
            <w:r>
              <w:rPr>
                <w:b w:val="0"/>
                <w:i w:val="0"/>
                <w:sz w:val="18"/>
              </w:rPr>
              <w:t xml:space="preserve"> (labetalol also has beta-2 agonist activity; carvedilol has antioxidant and antiproliferative actions), giving direct vasodilation.</w:t>
            </w:r>
          </w:p>
        </w:tc>
        <w:tc>
          <w:tcPr>
            <w:tcW w:type="dxa" w:w="2909"/>
          </w:tcPr>
          <w:p>
            <w:pPr>
              <w:spacing w:after="40"/>
            </w:pPr>
            <w:r>
              <w:rPr>
                <w:sz w:val="18"/>
              </w:rPr>
            </w:r>
            <w:r>
              <w:rPr>
                <w:b w:val="0"/>
                <w:i w:val="0"/>
                <w:sz w:val="18"/>
              </w:rPr>
              <w:t>The extra vasodilating action gives these two more blood-pressure lowering than a pure beta blocker.</w:t>
            </w:r>
          </w:p>
        </w:tc>
        <w:tc>
          <w:tcPr>
            <w:tcW w:type="dxa" w:w="2909"/>
          </w:tcPr>
          <w:p>
            <w:pPr>
              <w:spacing w:after="40"/>
            </w:pPr>
            <w:r>
              <w:rPr>
                <w:sz w:val="18"/>
              </w:rPr>
            </w:r>
            <w:r>
              <w:rPr>
                <w:b w:val="0"/>
                <w:i w:val="0"/>
                <w:sz w:val="18"/>
              </w:rPr>
              <w:t>L6</w:t>
            </w:r>
            <w:r>
              <w:rPr>
                <w:sz w:val="18"/>
              </w:rPr>
              <w:br/>
            </w:r>
            <w:r>
              <w:rPr>
                <w:b w:val="0"/>
                <w:i w:val="0"/>
                <w:sz w:val="18"/>
              </w:rPr>
              <w:t>slide 62</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Hypertension: not recommended for first-line management.</w:t>
            </w:r>
            <w:r>
              <w:rPr>
                <w:b w:val="0"/>
                <w:i w:val="0"/>
                <w:sz w:val="18"/>
              </w:rPr>
              <w:t xml:space="preserve"> Works best in young patients with resting tachycardia, raised catecholamines and raised renin; still useful in the elderly.</w:t>
            </w:r>
          </w:p>
        </w:tc>
        <w:tc>
          <w:tcPr>
            <w:tcW w:type="dxa" w:w="2909"/>
          </w:tcPr>
          <w:p>
            <w:pPr>
              <w:spacing w:after="40"/>
            </w:pPr>
            <w:r>
              <w:rPr>
                <w:sz w:val="18"/>
              </w:rPr>
            </w:r>
            <w:r>
              <w:rPr>
                <w:b w:val="0"/>
                <w:i w:val="0"/>
                <w:sz w:val="18"/>
              </w:rPr>
              <w:t xml:space="preserve">Expect </w:t>
            </w:r>
            <w:r>
              <w:rPr>
                <w:b/>
                <w:i w:val="0"/>
                <w:sz w:val="18"/>
              </w:rPr>
              <w:t>fatigue and limited exercise tolerance</w:t>
            </w:r>
            <w:r>
              <w:rPr>
                <w:b w:val="0"/>
                <w:i w:val="0"/>
                <w:sz w:val="18"/>
              </w:rPr>
              <w:t>, the common complaint. Usually chosen because the patient has another indication, with the pressure lowering as a bonus.</w:t>
            </w:r>
          </w:p>
        </w:tc>
        <w:tc>
          <w:tcPr>
            <w:tcW w:type="dxa" w:w="2909"/>
          </w:tcPr>
          <w:p>
            <w:pPr>
              <w:spacing w:after="40"/>
            </w:pPr>
            <w:r>
              <w:rPr>
                <w:sz w:val="18"/>
              </w:rPr>
            </w:r>
            <w:r>
              <w:rPr>
                <w:b w:val="0"/>
                <w:i w:val="0"/>
                <w:sz w:val="18"/>
              </w:rPr>
              <w:t>L6</w:t>
            </w:r>
            <w:r>
              <w:rPr>
                <w:sz w:val="18"/>
              </w:rPr>
              <w:br/>
            </w:r>
            <w:r>
              <w:rPr>
                <w:b w:val="0"/>
                <w:i w:val="0"/>
                <w:sz w:val="18"/>
              </w:rPr>
              <w:t>slide 63</w:t>
            </w:r>
          </w:p>
        </w:tc>
      </w:tr>
      <w:tr>
        <w:tc>
          <w:tcPr>
            <w:tcW w:type="dxa" w:w="2909"/>
          </w:tcPr>
          <w:p>
            <w:pPr>
              <w:spacing w:after="40"/>
            </w:pPr>
            <w:r>
              <w:rPr>
                <w:sz w:val="18"/>
              </w:rPr>
            </w:r>
            <w:r>
              <w:rPr>
                <w:b w:val="0"/>
                <w:i w:val="0"/>
                <w:sz w:val="18"/>
              </w:rPr>
              <w:t>Timolol, betaxolol, carteolol</w:t>
            </w:r>
            <w:r>
              <w:rPr>
                <w:sz w:val="18"/>
              </w:rPr>
              <w:br/>
            </w:r>
            <w:r>
              <w:rPr>
                <w:b w:val="0"/>
                <w:i w:val="0"/>
                <w:sz w:val="18"/>
              </w:rPr>
              <w:t>glaucoma beta blockers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Glaucoma</w:t>
            </w:r>
            <w:r>
              <w:rPr>
                <w:b w:val="0"/>
                <w:i w:val="0"/>
                <w:sz w:val="18"/>
              </w:rPr>
              <w:t>: decrease production of aqueous humor in the ciliary body.</w:t>
            </w:r>
          </w:p>
        </w:tc>
        <w:tc>
          <w:tcPr>
            <w:tcW w:type="dxa" w:w="2909"/>
          </w:tcPr>
          <w:p>
            <w:pPr>
              <w:spacing w:after="40"/>
            </w:pPr>
            <w:r>
              <w:rPr>
                <w:sz w:val="18"/>
              </w:rPr>
            </w:r>
            <w:r>
              <w:rPr>
                <w:b w:val="0"/>
                <w:i w:val="0"/>
                <w:sz w:val="18"/>
              </w:rPr>
              <w:t>Systemic effects are notable even with eye drops, so ask about wheezing, slow pulse and dizziness.</w:t>
            </w:r>
          </w:p>
        </w:tc>
        <w:tc>
          <w:tcPr>
            <w:tcW w:type="dxa" w:w="2909"/>
          </w:tcPr>
          <w:p>
            <w:pPr>
              <w:spacing w:after="40"/>
            </w:pPr>
            <w:r>
              <w:rPr>
                <w:sz w:val="18"/>
              </w:rPr>
            </w:r>
            <w:r>
              <w:rPr>
                <w:b w:val="0"/>
                <w:i w:val="0"/>
                <w:sz w:val="18"/>
              </w:rPr>
              <w:t>L6</w:t>
            </w:r>
            <w:r>
              <w:rPr>
                <w:sz w:val="18"/>
              </w:rPr>
              <w:br/>
            </w:r>
            <w:r>
              <w:rPr>
                <w:b w:val="0"/>
                <w:i w:val="0"/>
                <w:sz w:val="18"/>
              </w:rPr>
              <w:t>slide 65</w:t>
            </w:r>
          </w:p>
        </w:tc>
      </w:tr>
      <w:tr>
        <w:tc>
          <w:tcPr>
            <w:tcW w:type="dxa" w:w="2909"/>
          </w:tcPr>
          <w:p>
            <w:pPr>
              <w:spacing w:after="40"/>
            </w:pPr>
            <w:r>
              <w:rPr>
                <w:sz w:val="18"/>
              </w:rPr>
            </w:r>
            <w:r>
              <w:rPr>
                <w:b w:val="0"/>
                <w:i w:val="0"/>
                <w:sz w:val="18"/>
              </w:rPr>
              <w:t>Propranolol, timolol</w:t>
            </w:r>
            <w:r>
              <w:rPr>
                <w:sz w:val="18"/>
              </w:rPr>
              <w:br/>
            </w:r>
            <w:r>
              <w:rPr>
                <w:b w:val="0"/>
                <w:i w:val="0"/>
                <w:sz w:val="18"/>
              </w:rPr>
              <w:t>migraine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Migraine prophylaxis</w:t>
            </w:r>
            <w:r>
              <w:rPr>
                <w:b w:val="0"/>
                <w:i w:val="0"/>
                <w:sz w:val="18"/>
              </w:rPr>
              <w:t xml:space="preserve"> (prevention, not treatment of an attack). The mechanism is uncertain.</w:t>
            </w:r>
          </w:p>
        </w:tc>
        <w:tc>
          <w:tcPr>
            <w:tcW w:type="dxa" w:w="2909"/>
          </w:tcPr>
          <w:p>
            <w:pPr>
              <w:spacing w:after="40"/>
            </w:pPr>
            <w:r>
              <w:rPr>
                <w:sz w:val="18"/>
              </w:rPr>
            </w:r>
            <w:r>
              <w:rPr>
                <w:b w:val="0"/>
                <w:i w:val="0"/>
                <w:sz w:val="18"/>
              </w:rPr>
              <w:t>Low doses may make the headache worse.</w:t>
            </w:r>
          </w:p>
        </w:tc>
        <w:tc>
          <w:tcPr>
            <w:tcW w:type="dxa" w:w="2909"/>
          </w:tcPr>
          <w:p>
            <w:pPr>
              <w:spacing w:after="40"/>
            </w:pPr>
            <w:r>
              <w:rPr>
                <w:sz w:val="18"/>
              </w:rPr>
            </w:r>
            <w:r>
              <w:rPr>
                <w:b w:val="0"/>
                <w:i w:val="0"/>
                <w:sz w:val="18"/>
              </w:rPr>
              <w:t>L6</w:t>
            </w:r>
            <w:r>
              <w:rPr>
                <w:sz w:val="18"/>
              </w:rPr>
              <w:br/>
            </w:r>
            <w:r>
              <w:rPr>
                <w:b w:val="0"/>
                <w:i w:val="0"/>
                <w:sz w:val="18"/>
              </w:rPr>
              <w:t>slide 65</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Hyperthyroidism (thyrotoxicosis)</w:t>
            </w:r>
            <w:r>
              <w:rPr>
                <w:b w:val="0"/>
                <w:i w:val="0"/>
                <w:sz w:val="18"/>
              </w:rPr>
              <w:t xml:space="preserve">: reduces the tachycardia, tremor and anxiety. Propranolol also </w:t>
            </w:r>
            <w:r>
              <w:rPr>
                <w:b/>
                <w:i w:val="0"/>
                <w:sz w:val="18"/>
              </w:rPr>
              <w:t>decreases peripheral conversion of thyroxine (T4) to triiodothyronine (T3)</w:t>
            </w:r>
            <w:r>
              <w:rPr>
                <w:b w:val="0"/>
                <w:i w:val="0"/>
                <w:sz w:val="18"/>
              </w:rPr>
              <w:t>.</w:t>
            </w:r>
          </w:p>
        </w:tc>
        <w:tc>
          <w:tcPr>
            <w:tcW w:type="dxa" w:w="2909"/>
          </w:tcPr>
          <w:p>
            <w:pPr>
              <w:spacing w:after="40"/>
            </w:pPr>
            <w:r>
              <w:rPr>
                <w:sz w:val="18"/>
              </w:rPr>
            </w:r>
            <w:r>
              <w:rPr>
                <w:b w:val="0"/>
                <w:i w:val="0"/>
                <w:sz w:val="18"/>
              </w:rPr>
              <w:t>It treats the symptoms rather than the thyroid disease itself.</w:t>
            </w:r>
          </w:p>
        </w:tc>
        <w:tc>
          <w:tcPr>
            <w:tcW w:type="dxa" w:w="2909"/>
          </w:tcPr>
          <w:p>
            <w:pPr>
              <w:spacing w:after="40"/>
            </w:pPr>
            <w:r>
              <w:rPr>
                <w:sz w:val="18"/>
              </w:rPr>
            </w:r>
            <w:r>
              <w:rPr>
                <w:b w:val="0"/>
                <w:i w:val="0"/>
                <w:sz w:val="18"/>
              </w:rPr>
              <w:t>L6</w:t>
            </w:r>
            <w:r>
              <w:rPr>
                <w:sz w:val="18"/>
              </w:rPr>
              <w:br/>
            </w:r>
            <w:r>
              <w:rPr>
                <w:b w:val="0"/>
                <w:i w:val="0"/>
                <w:sz w:val="18"/>
              </w:rPr>
              <w:t>slide 66</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Angina pectoris</w:t>
            </w:r>
            <w:r>
              <w:rPr>
                <w:b w:val="0"/>
                <w:i w:val="0"/>
                <w:sz w:val="18"/>
              </w:rPr>
              <w:t xml:space="preserve"> (ischemia: oxygen demand greater than supply): beta blockade lengthens the time to the heart rate that brings on angina and </w:t>
            </w:r>
            <w:r>
              <w:rPr>
                <w:b/>
                <w:i w:val="0"/>
                <w:sz w:val="18"/>
              </w:rPr>
              <w:t>prolongs exercise time</w:t>
            </w:r>
            <w:r>
              <w:rPr>
                <w:b w:val="0"/>
                <w:i w:val="0"/>
                <w:sz w:val="18"/>
              </w:rPr>
              <w:t xml:space="preserve"> until symptoms.</w:t>
            </w:r>
          </w:p>
        </w:tc>
        <w:tc>
          <w:tcPr>
            <w:tcW w:type="dxa" w:w="2909"/>
          </w:tcPr>
          <w:p>
            <w:pPr>
              <w:spacing w:after="40"/>
            </w:pPr>
            <w:r>
              <w:rPr>
                <w:sz w:val="18"/>
              </w:rPr>
            </w:r>
            <w:r>
              <w:rPr>
                <w:b w:val="0"/>
                <w:i w:val="0"/>
                <w:sz w:val="18"/>
              </w:rPr>
              <w:t>In angina, exercise tolerance improves, unlike the fatigue seen in hypertension.</w:t>
            </w:r>
          </w:p>
        </w:tc>
        <w:tc>
          <w:tcPr>
            <w:tcW w:type="dxa" w:w="2909"/>
          </w:tcPr>
          <w:p>
            <w:pPr>
              <w:spacing w:after="40"/>
            </w:pPr>
            <w:r>
              <w:rPr>
                <w:sz w:val="18"/>
              </w:rPr>
            </w:r>
            <w:r>
              <w:rPr>
                <w:b w:val="0"/>
                <w:i w:val="0"/>
                <w:sz w:val="18"/>
              </w:rPr>
              <w:t>L6</w:t>
            </w:r>
            <w:r>
              <w:rPr>
                <w:sz w:val="18"/>
              </w:rPr>
              <w:br/>
            </w:r>
            <w:r>
              <w:rPr>
                <w:b w:val="0"/>
                <w:i w:val="0"/>
                <w:sz w:val="18"/>
              </w:rPr>
              <w:t>slide 67</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Acute myocardial infarction</w:t>
            </w:r>
            <w:r>
              <w:rPr>
                <w:b w:val="0"/>
                <w:i w:val="0"/>
                <w:sz w:val="18"/>
              </w:rPr>
              <w:t xml:space="preserve">: protects ischemic myocardium from norepinephrine and epinephrine, protects against recurrent infarction and lowers oxygen demand. </w:t>
            </w:r>
            <w:r>
              <w:rPr>
                <w:b/>
                <w:i w:val="0"/>
                <w:sz w:val="18"/>
              </w:rPr>
              <w:t>Avoid agents with intrinsic sympathomimetic activity.</w:t>
            </w:r>
          </w:p>
        </w:tc>
        <w:tc>
          <w:tcPr>
            <w:tcW w:type="dxa" w:w="2909"/>
          </w:tcPr>
          <w:p>
            <w:pPr>
              <w:spacing w:after="40"/>
            </w:pPr>
            <w:r>
              <w:rPr>
                <w:sz w:val="18"/>
              </w:rPr>
            </w:r>
            <w:r>
              <w:rPr>
                <w:b w:val="0"/>
                <w:i w:val="0"/>
                <w:sz w:val="18"/>
              </w:rPr>
              <w:t>Post-infarction patients are usually kept on a beta blocker long term; they should not stop it on their own.</w:t>
            </w:r>
          </w:p>
        </w:tc>
        <w:tc>
          <w:tcPr>
            <w:tcW w:type="dxa" w:w="2909"/>
          </w:tcPr>
          <w:p>
            <w:pPr>
              <w:spacing w:after="40"/>
            </w:pPr>
            <w:r>
              <w:rPr>
                <w:sz w:val="18"/>
              </w:rPr>
            </w:r>
            <w:r>
              <w:rPr>
                <w:b w:val="0"/>
                <w:i w:val="0"/>
                <w:sz w:val="18"/>
              </w:rPr>
              <w:t>L6</w:t>
            </w:r>
            <w:r>
              <w:rPr>
                <w:sz w:val="18"/>
              </w:rPr>
              <w:br/>
            </w:r>
            <w:r>
              <w:rPr>
                <w:b w:val="0"/>
                <w:i w:val="0"/>
                <w:sz w:val="18"/>
              </w:rPr>
              <w:t>slide 68</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Supraventricular arrhythmias</w:t>
            </w:r>
            <w:r>
              <w:rPr>
                <w:b w:val="0"/>
                <w:i w:val="0"/>
                <w:sz w:val="18"/>
              </w:rPr>
              <w:t>: blocks the atrioventricular nodes and slows transmission (atrial fibrillation, paroxysmal atrial tachycardia, paroxysmal supraventricular tachycardia). Also used for premature ventricular contractions, which are ventricular rather than supraventricular.</w:t>
            </w:r>
          </w:p>
        </w:tc>
        <w:tc>
          <w:tcPr>
            <w:tcW w:type="dxa" w:w="2909"/>
          </w:tcPr>
          <w:p>
            <w:pPr>
              <w:spacing w:after="40"/>
            </w:pPr>
            <w:r>
              <w:rPr>
                <w:sz w:val="18"/>
              </w:rPr>
            </w:r>
            <w:r>
              <w:rPr>
                <w:b w:val="0"/>
                <w:i w:val="0"/>
                <w:sz w:val="18"/>
              </w:rPr>
              <w:t>Works like the non-dihydropyridine calcium channel blockers on the nodes.</w:t>
            </w:r>
          </w:p>
        </w:tc>
        <w:tc>
          <w:tcPr>
            <w:tcW w:type="dxa" w:w="2909"/>
          </w:tcPr>
          <w:p>
            <w:pPr>
              <w:spacing w:after="40"/>
            </w:pPr>
            <w:r>
              <w:rPr>
                <w:sz w:val="18"/>
              </w:rPr>
            </w:r>
            <w:r>
              <w:rPr>
                <w:b w:val="0"/>
                <w:i w:val="0"/>
                <w:sz w:val="18"/>
              </w:rPr>
              <w:t>L6</w:t>
            </w:r>
            <w:r>
              <w:rPr>
                <w:sz w:val="18"/>
              </w:rPr>
              <w:br/>
            </w:r>
            <w:r>
              <w:rPr>
                <w:b w:val="0"/>
                <w:i w:val="0"/>
                <w:sz w:val="18"/>
              </w:rPr>
              <w:t>slide 68</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Acute panic attacks</w:t>
            </w:r>
            <w:r>
              <w:rPr>
                <w:b w:val="0"/>
                <w:i w:val="0"/>
                <w:sz w:val="18"/>
              </w:rPr>
              <w:t xml:space="preserve"> (sympathetic and central effects) and </w:t>
            </w:r>
            <w:r>
              <w:rPr>
                <w:b/>
                <w:i w:val="0"/>
                <w:sz w:val="18"/>
              </w:rPr>
              <w:t>benign essential tremor</w:t>
            </w:r>
            <w:r>
              <w:rPr>
                <w:b w:val="0"/>
                <w:i w:val="0"/>
                <w:sz w:val="18"/>
              </w:rPr>
              <w:t xml:space="preserve"> (blocks beta-2 receptors on skeletal muscle).</w:t>
            </w:r>
          </w:p>
        </w:tc>
        <w:tc>
          <w:tcPr>
            <w:tcW w:type="dxa" w:w="2909"/>
          </w:tcPr>
          <w:p>
            <w:pPr>
              <w:spacing w:after="40"/>
            </w:pPr>
            <w:r>
              <w:rPr>
                <w:sz w:val="18"/>
              </w:rPr>
            </w:r>
            <w:r>
              <w:rPr>
                <w:b w:val="0"/>
                <w:i w:val="0"/>
                <w:sz w:val="18"/>
              </w:rPr>
              <w:t>Blunts the physical symptoms of anxiety such as tremor and a pounding heart.</w:t>
            </w:r>
          </w:p>
        </w:tc>
        <w:tc>
          <w:tcPr>
            <w:tcW w:type="dxa" w:w="2909"/>
          </w:tcPr>
          <w:p>
            <w:pPr>
              <w:spacing w:after="40"/>
            </w:pPr>
            <w:r>
              <w:rPr>
                <w:sz w:val="18"/>
              </w:rPr>
            </w:r>
            <w:r>
              <w:rPr>
                <w:b w:val="0"/>
                <w:i w:val="0"/>
                <w:sz w:val="18"/>
              </w:rPr>
              <w:t>L6</w:t>
            </w:r>
            <w:r>
              <w:rPr>
                <w:sz w:val="18"/>
              </w:rPr>
              <w:br/>
            </w:r>
            <w:r>
              <w:rPr>
                <w:b w:val="0"/>
                <w:i w:val="0"/>
                <w:sz w:val="18"/>
              </w:rPr>
              <w:t>slide 69</w:t>
            </w:r>
          </w:p>
        </w:tc>
      </w:tr>
      <w:tr>
        <w:tc>
          <w:tcPr>
            <w:tcW w:type="dxa" w:w="2909"/>
          </w:tcPr>
          <w:p>
            <w:pPr>
              <w:spacing w:after="40"/>
            </w:pPr>
            <w:r>
              <w:rPr>
                <w:sz w:val="18"/>
              </w:rPr>
            </w:r>
            <w:r>
              <w:rPr>
                <w:b w:val="0"/>
                <w:i w:val="0"/>
                <w:sz w:val="18"/>
              </w:rPr>
              <w:t>Carvedilol, metoprolol succinate, bisoprolol</w:t>
            </w:r>
            <w:r>
              <w:rPr>
                <w:sz w:val="18"/>
              </w:rPr>
              <w:br/>
            </w:r>
            <w:r>
              <w:rPr>
                <w:b w:val="0"/>
                <w:i w:val="0"/>
                <w:sz w:val="18"/>
              </w:rPr>
              <w:t>heart failure beta blockers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Congestive heart failure: carvedilol, metoprolol succinate and bisoprolol.</w:t>
            </w:r>
            <w:r>
              <w:rPr>
                <w:b w:val="0"/>
                <w:i w:val="0"/>
                <w:sz w:val="18"/>
              </w:rPr>
              <w:t xml:space="preserve"> Heart failure carries a mortality of 40–50% over 3 years. Beta blockers were originally contraindicated, but in a failing ventricle they </w:t>
            </w:r>
            <w:r>
              <w:rPr>
                <w:b/>
                <w:i w:val="0"/>
                <w:sz w:val="18"/>
              </w:rPr>
              <w:t>raise cardiac output and lower peripheral resistance and heart rate</w:t>
            </w:r>
            <w:r>
              <w:rPr>
                <w:b w:val="0"/>
                <w:i w:val="0"/>
                <w:sz w:val="18"/>
              </w:rPr>
              <w:t>.</w:t>
            </w:r>
          </w:p>
        </w:tc>
        <w:tc>
          <w:tcPr>
            <w:tcW w:type="dxa" w:w="2909"/>
          </w:tcPr>
          <w:p>
            <w:pPr>
              <w:spacing w:after="40"/>
            </w:pPr>
            <w:r>
              <w:rPr>
                <w:sz w:val="18"/>
              </w:rPr>
            </w:r>
            <w:r>
              <w:rPr>
                <w:b/>
                <w:i w:val="0"/>
                <w:sz w:val="18"/>
              </w:rPr>
              <w:t>They initially worsen symptoms, so start with a very low dose and increase slowly.</w:t>
            </w:r>
            <w:r>
              <w:rPr>
                <w:b w:val="0"/>
                <w:i w:val="0"/>
                <w:sz w:val="18"/>
              </w:rPr>
              <w:t xml:space="preserve"> Warn the patient that feeling worse at first does not mean the drug has failed.</w:t>
            </w:r>
          </w:p>
        </w:tc>
        <w:tc>
          <w:tcPr>
            <w:tcW w:type="dxa" w:w="2909"/>
          </w:tcPr>
          <w:p>
            <w:pPr>
              <w:spacing w:after="40"/>
            </w:pPr>
            <w:r>
              <w:rPr>
                <w:sz w:val="18"/>
              </w:rPr>
            </w:r>
            <w:r>
              <w:rPr>
                <w:b w:val="0"/>
                <w:i w:val="0"/>
                <w:sz w:val="18"/>
              </w:rPr>
              <w:t>L6</w:t>
            </w:r>
            <w:r>
              <w:rPr>
                <w:sz w:val="18"/>
              </w:rPr>
              <w:br/>
            </w:r>
            <w:r>
              <w:rPr>
                <w:b w:val="0"/>
                <w:i w:val="0"/>
                <w:sz w:val="18"/>
              </w:rPr>
              <w:t>slide 70</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Diabetes</w:t>
            </w:r>
            <w:r>
              <w:rPr>
                <w:b w:val="0"/>
                <w:i w:val="0"/>
                <w:sz w:val="18"/>
              </w:rPr>
              <w:t xml:space="preserve">: beta blockers inhibit glycogenolysis, </w:t>
            </w:r>
            <w:r>
              <w:rPr>
                <w:b/>
                <w:i w:val="0"/>
                <w:sz w:val="18"/>
              </w:rPr>
              <w:t>prolong hypoglycemia and mask its warning symptoms</w:t>
            </w:r>
            <w:r>
              <w:rPr>
                <w:b w:val="0"/>
                <w:i w:val="0"/>
                <w:sz w:val="18"/>
              </w:rPr>
              <w:t xml:space="preserve"> (type 1). In type 2 they lower insulin release and raise glucose, and can also prolong and mask hypoglycemia.</w:t>
            </w:r>
          </w:p>
        </w:tc>
        <w:tc>
          <w:tcPr>
            <w:tcW w:type="dxa" w:w="2909"/>
          </w:tcPr>
          <w:p>
            <w:pPr>
              <w:spacing w:after="40"/>
            </w:pPr>
            <w:r>
              <w:rPr>
                <w:sz w:val="18"/>
              </w:rPr>
            </w:r>
            <w:r>
              <w:rPr>
                <w:b/>
                <w:i w:val="0"/>
                <w:sz w:val="18"/>
              </w:rPr>
              <w:t>Warn diabetic patients that the usual warning signs of low blood sugar may be hidden</w:t>
            </w:r>
            <w:r>
              <w:rPr>
                <w:b w:val="0"/>
                <w:i w:val="0"/>
                <w:sz w:val="18"/>
              </w:rPr>
              <w:t>; blood sugar may be harder to control.</w:t>
            </w:r>
          </w:p>
        </w:tc>
        <w:tc>
          <w:tcPr>
            <w:tcW w:type="dxa" w:w="2909"/>
          </w:tcPr>
          <w:p>
            <w:pPr>
              <w:spacing w:after="40"/>
            </w:pPr>
            <w:r>
              <w:rPr>
                <w:sz w:val="18"/>
              </w:rPr>
            </w:r>
            <w:r>
              <w:rPr>
                <w:b w:val="0"/>
                <w:i w:val="0"/>
                <w:sz w:val="18"/>
              </w:rPr>
              <w:t>L6</w:t>
            </w:r>
            <w:r>
              <w:rPr>
                <w:sz w:val="18"/>
              </w:rPr>
              <w:br/>
            </w:r>
            <w:r>
              <w:rPr>
                <w:b w:val="0"/>
                <w:i w:val="0"/>
                <w:sz w:val="18"/>
              </w:rPr>
              <w:t>slide 72</w:t>
            </w:r>
          </w:p>
        </w:tc>
      </w:tr>
      <w:tr>
        <w:tc>
          <w:tcPr>
            <w:tcW w:type="dxa" w:w="2909"/>
          </w:tcPr>
          <w:p>
            <w:pPr>
              <w:spacing w:after="40"/>
            </w:pPr>
            <w:r>
              <w:rPr>
                <w:sz w:val="18"/>
              </w:rPr>
            </w:r>
            <w:r>
              <w:rPr>
                <w:b w:val="0"/>
                <w:i w:val="0"/>
                <w:sz w:val="18"/>
              </w:rPr>
              <w:t>Beta blockers</w:t>
            </w:r>
            <w:r>
              <w:rPr>
                <w:sz w:val="18"/>
              </w:rPr>
              <w:br/>
            </w:r>
            <w:r>
              <w:rPr>
                <w:b w:val="0"/>
                <w:i w:val="0"/>
                <w:sz w:val="18"/>
              </w:rPr>
              <w:t>-olol</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Sudden withdrawal syndrome</w:t>
            </w:r>
            <w:r>
              <w:rPr>
                <w:b w:val="0"/>
                <w:i w:val="0"/>
                <w:sz w:val="18"/>
              </w:rPr>
              <w:t>: after chronic blockade the receptors are upregulated, so stopping abruptly can cause acute angina, myocardial infarction and a marked rise in blood pressure.</w:t>
            </w:r>
          </w:p>
        </w:tc>
        <w:tc>
          <w:tcPr>
            <w:tcW w:type="dxa" w:w="2909"/>
          </w:tcPr>
          <w:p>
            <w:pPr>
              <w:spacing w:after="40"/>
            </w:pPr>
            <w:r>
              <w:rPr>
                <w:sz w:val="18"/>
              </w:rPr>
            </w:r>
            <w:r>
              <w:rPr>
                <w:b/>
                <w:i w:val="0"/>
                <w:sz w:val="18"/>
              </w:rPr>
              <w:t>Never stop suddenly; the dose must be withdrawn slowly.</w:t>
            </w:r>
          </w:p>
        </w:tc>
        <w:tc>
          <w:tcPr>
            <w:tcW w:type="dxa" w:w="2909"/>
          </w:tcPr>
          <w:p>
            <w:pPr>
              <w:spacing w:after="40"/>
            </w:pPr>
            <w:r>
              <w:rPr>
                <w:sz w:val="18"/>
              </w:rPr>
            </w:r>
            <w:r>
              <w:rPr>
                <w:b w:val="0"/>
                <w:i w:val="0"/>
                <w:sz w:val="18"/>
              </w:rPr>
              <w:t>L6</w:t>
            </w:r>
            <w:r>
              <w:rPr>
                <w:sz w:val="18"/>
              </w:rPr>
              <w:br/>
            </w:r>
            <w:r>
              <w:rPr>
                <w:b w:val="0"/>
                <w:i w:val="0"/>
                <w:sz w:val="18"/>
              </w:rPr>
              <w:t>slide 73</w:t>
            </w:r>
          </w:p>
        </w:tc>
      </w:tr>
      <w:tr>
        <w:tc>
          <w:tcPr>
            <w:tcW w:type="dxa" w:w="14545"/>
            <w:gridSpan w:val="5"/>
          </w:tcPr>
          <w:p>
            <w:pPr>
              <w:spacing w:after="40"/>
            </w:pPr>
            <w:r/>
          </w:p>
        </w:tc>
      </w:tr>
      <w:tr>
        <w:tc>
          <w:tcPr>
            <w:tcW w:type="dxa" w:w="2909"/>
          </w:tcPr>
          <w:p>
            <w:pPr>
              <w:spacing w:after="40"/>
            </w:pPr>
            <w:r>
              <w:rPr>
                <w:sz w:val="18"/>
              </w:rPr>
            </w:r>
            <w:r>
              <w:rPr>
                <w:b w:val="0"/>
                <w:i w:val="0"/>
                <w:sz w:val="18"/>
              </w:rPr>
              <w:t>Prazosin</w:t>
            </w:r>
            <w:r>
              <w:rPr>
                <w:sz w:val="18"/>
              </w:rPr>
              <w:br/>
            </w:r>
            <w:r>
              <w:rPr>
                <w:b w:val="0"/>
                <w:i w:val="0"/>
                <w:sz w:val="18"/>
              </w:rPr>
              <w:t>Minipress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Selective alpha-1 antagonist</w:t>
            </w:r>
            <w:r>
              <w:rPr>
                <w:b w:val="0"/>
                <w:i w:val="0"/>
                <w:sz w:val="18"/>
              </w:rPr>
              <w:t xml:space="preserve"> used for hypertension </w:t>
            </w:r>
            <w:r>
              <w:rPr>
                <w:b/>
                <w:i w:val="0"/>
                <w:sz w:val="18"/>
              </w:rPr>
              <w:t>in combination with beta blockers and diuretics</w:t>
            </w:r>
            <w:r>
              <w:rPr>
                <w:b w:val="0"/>
                <w:i w:val="0"/>
                <w:sz w:val="18"/>
              </w:rPr>
              <w:t>. Mildly lowers low-density lipoprotein (LDL) cholesterol and triglycerides and raises high-density lipoprotein (HDL) cholesterol.</w:t>
            </w:r>
          </w:p>
        </w:tc>
        <w:tc>
          <w:tcPr>
            <w:tcW w:type="dxa" w:w="2909"/>
          </w:tcPr>
          <w:p>
            <w:pPr>
              <w:spacing w:after="40"/>
            </w:pPr>
            <w:r>
              <w:rPr>
                <w:sz w:val="18"/>
              </w:rPr>
            </w:r>
            <w:r>
              <w:rPr>
                <w:b w:val="0"/>
                <w:i w:val="0"/>
                <w:sz w:val="18"/>
              </w:rPr>
              <w:t>An add-on rather than a single first agent; the lipid effect is a small bonus.</w:t>
            </w:r>
          </w:p>
        </w:tc>
        <w:tc>
          <w:tcPr>
            <w:tcW w:type="dxa" w:w="2909"/>
          </w:tcPr>
          <w:p>
            <w:pPr>
              <w:spacing w:after="40"/>
            </w:pPr>
            <w:r>
              <w:rPr>
                <w:sz w:val="18"/>
              </w:rPr>
            </w:r>
            <w:r>
              <w:rPr>
                <w:b w:val="0"/>
                <w:i w:val="0"/>
                <w:sz w:val="18"/>
              </w:rPr>
              <w:t>L6</w:t>
            </w:r>
            <w:r>
              <w:rPr>
                <w:sz w:val="18"/>
              </w:rPr>
              <w:br/>
            </w:r>
            <w:r>
              <w:rPr>
                <w:b w:val="0"/>
                <w:i w:val="0"/>
                <w:sz w:val="18"/>
              </w:rPr>
              <w:t>slide 78</w:t>
            </w:r>
          </w:p>
        </w:tc>
      </w:tr>
      <w:tr>
        <w:tc>
          <w:tcPr>
            <w:tcW w:type="dxa" w:w="2909"/>
          </w:tcPr>
          <w:p>
            <w:pPr>
              <w:spacing w:after="40"/>
            </w:pPr>
            <w:r>
              <w:rPr>
                <w:sz w:val="18"/>
              </w:rPr>
            </w:r>
            <w:r>
              <w:rPr>
                <w:b w:val="0"/>
                <w:i w:val="0"/>
                <w:sz w:val="18"/>
              </w:rPr>
              <w:t>Prazosin</w:t>
            </w:r>
            <w:r>
              <w:rPr>
                <w:sz w:val="18"/>
              </w:rPr>
              <w:br/>
            </w:r>
            <w:r>
              <w:rPr>
                <w:b w:val="0"/>
                <w:i w:val="0"/>
                <w:sz w:val="18"/>
              </w:rPr>
              <w:t>Minipress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Side effects to counsel on: </w:t>
            </w:r>
            <w:r>
              <w:rPr>
                <w:b/>
                <w:i w:val="0"/>
                <w:sz w:val="18"/>
              </w:rPr>
              <w:t>orthostatic hypotension, postural dizziness</w:t>
            </w:r>
            <w:r>
              <w:rPr>
                <w:b w:val="0"/>
                <w:i w:val="0"/>
                <w:sz w:val="18"/>
              </w:rPr>
              <w:t>, headache, drowsiness and lack of energy.</w:t>
            </w:r>
          </w:p>
        </w:tc>
        <w:tc>
          <w:tcPr>
            <w:tcW w:type="dxa" w:w="2909"/>
          </w:tcPr>
          <w:p>
            <w:pPr>
              <w:spacing w:after="40"/>
            </w:pPr>
            <w:r>
              <w:rPr>
                <w:sz w:val="18"/>
              </w:rPr>
            </w:r>
            <w:r>
              <w:rPr>
                <w:b/>
                <w:i w:val="0"/>
                <w:sz w:val="18"/>
              </w:rPr>
              <w:t>Tell the patient to stand up slowly.</w:t>
            </w:r>
            <w:r>
              <w:rPr>
                <w:b w:val="0"/>
                <w:i w:val="0"/>
                <w:sz w:val="18"/>
              </w:rPr>
              <w:t xml:space="preserve"> Dizziness on standing is the main complaint.</w:t>
            </w:r>
          </w:p>
        </w:tc>
        <w:tc>
          <w:tcPr>
            <w:tcW w:type="dxa" w:w="2909"/>
          </w:tcPr>
          <w:p>
            <w:pPr>
              <w:spacing w:after="40"/>
            </w:pPr>
            <w:r>
              <w:rPr>
                <w:sz w:val="18"/>
              </w:rPr>
            </w:r>
            <w:r>
              <w:rPr>
                <w:b w:val="0"/>
                <w:i w:val="0"/>
                <w:sz w:val="18"/>
              </w:rPr>
              <w:t>L6</w:t>
            </w:r>
            <w:r>
              <w:rPr>
                <w:sz w:val="18"/>
              </w:rPr>
              <w:br/>
            </w:r>
            <w:r>
              <w:rPr>
                <w:b w:val="0"/>
                <w:i w:val="0"/>
                <w:sz w:val="18"/>
              </w:rPr>
              <w:t>slide 79</w:t>
            </w:r>
          </w:p>
        </w:tc>
      </w:tr>
      <w:tr>
        <w:tc>
          <w:tcPr>
            <w:tcW w:type="dxa" w:w="2909"/>
          </w:tcPr>
          <w:p>
            <w:pPr>
              <w:spacing w:after="40"/>
            </w:pPr>
            <w:r>
              <w:rPr>
                <w:sz w:val="18"/>
              </w:rPr>
            </w:r>
            <w:r>
              <w:rPr>
                <w:b w:val="0"/>
                <w:i w:val="0"/>
                <w:sz w:val="18"/>
              </w:rPr>
              <w:t>Prazosin</w:t>
            </w:r>
            <w:r>
              <w:rPr>
                <w:sz w:val="18"/>
              </w:rPr>
              <w:br/>
            </w:r>
            <w:r>
              <w:rPr>
                <w:b w:val="0"/>
                <w:i w:val="0"/>
                <w:sz w:val="18"/>
              </w:rPr>
              <w:t>Minipress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NSAIDs</w:t>
            </w:r>
            <w:r>
              <w:rPr>
                <w:b w:val="0"/>
                <w:i w:val="0"/>
                <w:sz w:val="18"/>
              </w:rPr>
              <w:t xml:space="preserve"> (nonsteroidal anti-inflammatory drugs) </w:t>
            </w:r>
            <w:r>
              <w:rPr>
                <w:b/>
                <w:i w:val="0"/>
                <w:sz w:val="18"/>
              </w:rPr>
              <w:t>attenuate the response</w:t>
            </w:r>
            <w:r>
              <w:rPr>
                <w:b w:val="0"/>
                <w:i w:val="0"/>
                <w:sz w:val="18"/>
              </w:rPr>
              <w:t xml:space="preserve">; </w:t>
            </w:r>
            <w:r>
              <w:rPr>
                <w:b/>
                <w:i w:val="0"/>
                <w:sz w:val="18"/>
              </w:rPr>
              <w:t>beta blockers may enhance postural hypotension</w:t>
            </w:r>
            <w:r>
              <w:rPr>
                <w:b w:val="0"/>
                <w:i w:val="0"/>
                <w:sz w:val="18"/>
              </w:rPr>
              <w:t>. Use caution in cardiac and renal failure.</w:t>
            </w:r>
          </w:p>
        </w:tc>
        <w:tc>
          <w:tcPr>
            <w:tcW w:type="dxa" w:w="2909"/>
          </w:tcPr>
          <w:p>
            <w:pPr>
              <w:spacing w:after="40"/>
            </w:pPr>
            <w:r>
              <w:rPr>
                <w:sz w:val="18"/>
              </w:rPr>
            </w:r>
            <w:r>
              <w:rPr>
                <w:b w:val="0"/>
                <w:i w:val="0"/>
                <w:sz w:val="18"/>
              </w:rPr>
              <w:t>Ask about over-the-counter pain relievers and other blood pressure medicines.</w:t>
            </w:r>
          </w:p>
        </w:tc>
        <w:tc>
          <w:tcPr>
            <w:tcW w:type="dxa" w:w="2909"/>
          </w:tcPr>
          <w:p>
            <w:pPr>
              <w:spacing w:after="40"/>
            </w:pPr>
            <w:r>
              <w:rPr>
                <w:sz w:val="18"/>
              </w:rPr>
            </w:r>
            <w:r>
              <w:rPr>
                <w:b w:val="0"/>
                <w:i w:val="0"/>
                <w:sz w:val="18"/>
              </w:rPr>
              <w:t>L6</w:t>
            </w:r>
            <w:r>
              <w:rPr>
                <w:sz w:val="18"/>
              </w:rPr>
              <w:br/>
            </w:r>
            <w:r>
              <w:rPr>
                <w:b w:val="0"/>
                <w:i w:val="0"/>
                <w:sz w:val="18"/>
              </w:rPr>
              <w:t>slide 81</w:t>
            </w:r>
          </w:p>
        </w:tc>
      </w:tr>
      <w:tr>
        <w:tc>
          <w:tcPr>
            <w:tcW w:type="dxa" w:w="2909"/>
          </w:tcPr>
          <w:p>
            <w:pPr>
              <w:spacing w:after="40"/>
            </w:pPr>
            <w:r>
              <w:rPr>
                <w:sz w:val="18"/>
              </w:rPr>
            </w:r>
            <w:r>
              <w:rPr>
                <w:b w:val="0"/>
                <w:i w:val="0"/>
                <w:sz w:val="18"/>
              </w:rPr>
              <w:t>Terazosin, doxazosin</w:t>
            </w:r>
            <w:r>
              <w:rPr>
                <w:sz w:val="18"/>
              </w:rPr>
              <w:br/>
            </w:r>
            <w:r>
              <w:rPr>
                <w:b w:val="0"/>
                <w:i w:val="0"/>
                <w:sz w:val="18"/>
              </w:rPr>
              <w:t>Hytrin, Cardura</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Treat </w:t>
            </w:r>
            <w:r>
              <w:rPr>
                <w:b/>
                <w:i w:val="0"/>
                <w:sz w:val="18"/>
              </w:rPr>
              <w:t>hypertension and benign prostatic hyperplasia</w:t>
            </w:r>
            <w:r>
              <w:rPr>
                <w:b w:val="0"/>
                <w:i w:val="0"/>
                <w:sz w:val="18"/>
              </w:rPr>
              <w:t xml:space="preserve">. They have a </w:t>
            </w:r>
            <w:r>
              <w:rPr>
                <w:b/>
                <w:i w:val="0"/>
                <w:sz w:val="18"/>
              </w:rPr>
              <w:t>longer half-life, so once-daily dosing</w:t>
            </w:r>
            <w:r>
              <w:rPr>
                <w:b w:val="0"/>
                <w:i w:val="0"/>
                <w:sz w:val="18"/>
              </w:rPr>
              <w:t>.</w:t>
            </w:r>
          </w:p>
        </w:tc>
        <w:tc>
          <w:tcPr>
            <w:tcW w:type="dxa" w:w="2909"/>
          </w:tcPr>
          <w:p>
            <w:pPr>
              <w:spacing w:after="40"/>
            </w:pPr>
            <w:r>
              <w:rPr>
                <w:sz w:val="18"/>
              </w:rPr>
            </w:r>
            <w:r>
              <w:rPr>
                <w:b w:val="0"/>
                <w:i w:val="0"/>
                <w:sz w:val="18"/>
              </w:rPr>
              <w:t>Once-daily dosing helps adherence.</w:t>
            </w:r>
          </w:p>
        </w:tc>
        <w:tc>
          <w:tcPr>
            <w:tcW w:type="dxa" w:w="2909"/>
          </w:tcPr>
          <w:p>
            <w:pPr>
              <w:spacing w:after="40"/>
            </w:pPr>
            <w:r>
              <w:rPr>
                <w:sz w:val="18"/>
              </w:rPr>
            </w:r>
            <w:r>
              <w:rPr>
                <w:b w:val="0"/>
                <w:i w:val="0"/>
                <w:sz w:val="18"/>
              </w:rPr>
              <w:t>L6</w:t>
            </w:r>
            <w:r>
              <w:rPr>
                <w:sz w:val="18"/>
              </w:rPr>
              <w:br/>
            </w:r>
            <w:r>
              <w:rPr>
                <w:b w:val="0"/>
                <w:i w:val="0"/>
                <w:sz w:val="18"/>
              </w:rPr>
              <w:t>slide 83</w:t>
            </w:r>
          </w:p>
        </w:tc>
      </w:tr>
      <w:tr>
        <w:tc>
          <w:tcPr>
            <w:tcW w:type="dxa" w:w="2909"/>
          </w:tcPr>
          <w:p>
            <w:pPr>
              <w:spacing w:after="40"/>
            </w:pPr>
            <w:r>
              <w:rPr>
                <w:sz w:val="18"/>
              </w:rPr>
            </w:r>
            <w:r>
              <w:rPr>
                <w:b w:val="0"/>
                <w:i w:val="0"/>
                <w:sz w:val="18"/>
              </w:rPr>
              <w:t>Tamsulosin</w:t>
            </w:r>
            <w:r>
              <w:rPr>
                <w:sz w:val="18"/>
              </w:rPr>
              <w:br/>
            </w:r>
            <w:r>
              <w:rPr>
                <w:b w:val="0"/>
                <w:i w:val="0"/>
                <w:sz w:val="18"/>
              </w:rPr>
              <w:t>Flomax</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Alpha-1A selective antagonist for benign prostatic hyperplasia</w:t>
            </w:r>
            <w:r>
              <w:rPr>
                <w:b w:val="0"/>
                <w:i w:val="0"/>
                <w:sz w:val="18"/>
              </w:rPr>
              <w:t>, with limited effect on the vasculature (vascular receptors are alpha-1B).</w:t>
            </w:r>
          </w:p>
        </w:tc>
        <w:tc>
          <w:tcPr>
            <w:tcW w:type="dxa" w:w="2909"/>
          </w:tcPr>
          <w:p>
            <w:pPr>
              <w:spacing w:after="40"/>
            </w:pPr>
            <w:r>
              <w:rPr>
                <w:sz w:val="18"/>
              </w:rPr>
            </w:r>
            <w:r>
              <w:rPr>
                <w:b w:val="0"/>
                <w:i w:val="0"/>
                <w:sz w:val="18"/>
              </w:rPr>
              <w:t>Fewer blood pressure effects than the other alpha-1 blockers, though hypotension and dizziness can still occur.</w:t>
            </w:r>
          </w:p>
        </w:tc>
        <w:tc>
          <w:tcPr>
            <w:tcW w:type="dxa" w:w="2909"/>
          </w:tcPr>
          <w:p>
            <w:pPr>
              <w:spacing w:after="40"/>
            </w:pPr>
            <w:r>
              <w:rPr>
                <w:sz w:val="18"/>
              </w:rPr>
            </w:r>
            <w:r>
              <w:rPr>
                <w:b w:val="0"/>
                <w:i w:val="0"/>
                <w:sz w:val="18"/>
              </w:rPr>
              <w:t>L6</w:t>
            </w:r>
            <w:r>
              <w:rPr>
                <w:sz w:val="18"/>
              </w:rPr>
              <w:br/>
            </w:r>
            <w:r>
              <w:rPr>
                <w:b w:val="0"/>
                <w:i w:val="0"/>
                <w:sz w:val="18"/>
              </w:rPr>
              <w:t>slide 84</w:t>
            </w:r>
          </w:p>
        </w:tc>
      </w:tr>
      <w:tr>
        <w:tc>
          <w:tcPr>
            <w:tcW w:type="dxa" w:w="14545"/>
            <w:gridSpan w:val="5"/>
          </w:tcPr>
          <w:p>
            <w:pPr>
              <w:spacing w:after="40"/>
            </w:pPr>
            <w:r/>
          </w:p>
        </w:tc>
      </w:tr>
      <w:tr>
        <w:tc>
          <w:tcPr>
            <w:tcW w:type="dxa" w:w="2909"/>
          </w:tcPr>
          <w:p>
            <w:pPr>
              <w:spacing w:after="40"/>
            </w:pPr>
            <w:r>
              <w:rPr>
                <w:sz w:val="18"/>
              </w:rPr>
            </w:r>
            <w:r>
              <w:rPr>
                <w:b w:val="0"/>
                <w:i w:val="0"/>
                <w:sz w:val="18"/>
              </w:rPr>
              <w:t>Central sympatholytics</w:t>
            </w:r>
            <w:r>
              <w:rPr>
                <w:sz w:val="18"/>
              </w:rPr>
              <w:br/>
            </w:r>
            <w:r>
              <w:rPr>
                <w:b w:val="0"/>
                <w:i w:val="0"/>
                <w:sz w:val="18"/>
              </w:rPr>
              <w:t>clonidine, guanfacine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Advantages: efficacy independent of age, race and gender; suitable for monotherapy; works well in the elderly; no negative effects on lipids.</w:t>
            </w:r>
            <w:r>
              <w:rPr>
                <w:b w:val="0"/>
                <w:i w:val="0"/>
                <w:sz w:val="18"/>
              </w:rPr>
              <w:t xml:space="preserve"> Lowers total peripheral resistance with only a modest fall in cardiac output.</w:t>
            </w:r>
          </w:p>
        </w:tc>
        <w:tc>
          <w:tcPr>
            <w:tcW w:type="dxa" w:w="2909"/>
          </w:tcPr>
          <w:p>
            <w:pPr>
              <w:spacing w:after="40"/>
            </w:pPr>
            <w:r>
              <w:rPr>
                <w:sz w:val="18"/>
              </w:rPr>
            </w:r>
            <w:r>
              <w:rPr>
                <w:b w:val="0"/>
                <w:i w:val="0"/>
                <w:sz w:val="18"/>
              </w:rPr>
              <w:t>A workable single agent, but see the withdrawal warning below.</w:t>
            </w:r>
          </w:p>
        </w:tc>
        <w:tc>
          <w:tcPr>
            <w:tcW w:type="dxa" w:w="2909"/>
          </w:tcPr>
          <w:p>
            <w:pPr>
              <w:spacing w:after="40"/>
            </w:pPr>
            <w:r>
              <w:rPr>
                <w:sz w:val="18"/>
              </w:rPr>
            </w:r>
            <w:r>
              <w:rPr>
                <w:b w:val="0"/>
                <w:i w:val="0"/>
                <w:sz w:val="18"/>
              </w:rPr>
              <w:t>L6</w:t>
            </w:r>
            <w:r>
              <w:rPr>
                <w:sz w:val="18"/>
              </w:rPr>
              <w:br/>
            </w:r>
            <w:r>
              <w:rPr>
                <w:b w:val="0"/>
                <w:i w:val="0"/>
                <w:sz w:val="18"/>
              </w:rPr>
              <w:t>slide 90</w:t>
            </w:r>
          </w:p>
        </w:tc>
      </w:tr>
      <w:tr>
        <w:tc>
          <w:tcPr>
            <w:tcW w:type="dxa" w:w="2909"/>
          </w:tcPr>
          <w:p>
            <w:pPr>
              <w:spacing w:after="40"/>
            </w:pPr>
            <w:r>
              <w:rPr>
                <w:sz w:val="18"/>
              </w:rPr>
            </w:r>
            <w:r>
              <w:rPr>
                <w:b w:val="0"/>
                <w:i w:val="0"/>
                <w:sz w:val="18"/>
              </w:rPr>
              <w:t>Central sympatholytics</w:t>
            </w:r>
            <w:r>
              <w:rPr>
                <w:sz w:val="18"/>
              </w:rPr>
              <w:br/>
            </w:r>
            <w:r>
              <w:rPr>
                <w:b w:val="0"/>
                <w:i w:val="0"/>
                <w:sz w:val="18"/>
              </w:rPr>
              <w:t>clonidine, guanfacine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General side effects of the class: </w:t>
            </w:r>
            <w:r>
              <w:rPr>
                <w:b/>
                <w:i w:val="0"/>
                <w:sz w:val="18"/>
              </w:rPr>
              <w:t>drowsiness and sedation, dry mouth, sexual dysfunction, a narrow therapeutic range and abrupt withdrawal hypertension</w:t>
            </w:r>
            <w:r>
              <w:rPr>
                <w:b w:val="0"/>
                <w:i w:val="0"/>
                <w:sz w:val="18"/>
              </w:rPr>
              <w:t>.</w:t>
            </w:r>
          </w:p>
        </w:tc>
        <w:tc>
          <w:tcPr>
            <w:tcW w:type="dxa" w:w="2909"/>
          </w:tcPr>
          <w:p>
            <w:pPr>
              <w:spacing w:after="40"/>
            </w:pPr>
            <w:r>
              <w:rPr>
                <w:sz w:val="18"/>
              </w:rPr>
            </w:r>
            <w:r>
              <w:rPr>
                <w:b/>
                <w:i w:val="0"/>
                <w:sz w:val="18"/>
              </w:rPr>
              <w:t>Never stop suddenly</w:t>
            </w:r>
            <w:r>
              <w:rPr>
                <w:b w:val="0"/>
                <w:i w:val="0"/>
                <w:sz w:val="18"/>
              </w:rPr>
              <w:t>; expect drowsiness and dry mouth.</w:t>
            </w:r>
          </w:p>
        </w:tc>
        <w:tc>
          <w:tcPr>
            <w:tcW w:type="dxa" w:w="2909"/>
          </w:tcPr>
          <w:p>
            <w:pPr>
              <w:spacing w:after="40"/>
            </w:pPr>
            <w:r>
              <w:rPr>
                <w:sz w:val="18"/>
              </w:rPr>
            </w:r>
            <w:r>
              <w:rPr>
                <w:b w:val="0"/>
                <w:i w:val="0"/>
                <w:sz w:val="18"/>
              </w:rPr>
              <w:t>L6</w:t>
            </w:r>
            <w:r>
              <w:rPr>
                <w:sz w:val="18"/>
              </w:rPr>
              <w:br/>
            </w:r>
            <w:r>
              <w:rPr>
                <w:b w:val="0"/>
                <w:i w:val="0"/>
                <w:sz w:val="18"/>
              </w:rPr>
              <w:t>slide 91</w:t>
            </w:r>
          </w:p>
        </w:tc>
      </w:tr>
      <w:tr>
        <w:tc>
          <w:tcPr>
            <w:tcW w:type="dxa" w:w="2909"/>
          </w:tcPr>
          <w:p>
            <w:pPr>
              <w:spacing w:after="40"/>
            </w:pPr>
            <w:r>
              <w:rPr>
                <w:sz w:val="18"/>
              </w:rPr>
            </w:r>
            <w:r>
              <w:rPr>
                <w:b w:val="0"/>
                <w:i w:val="0"/>
                <w:sz w:val="18"/>
              </w:rPr>
              <w:t>Clonidine</w:t>
            </w:r>
            <w:r>
              <w:rPr>
                <w:sz w:val="18"/>
              </w:rPr>
              <w:br/>
            </w:r>
            <w:r>
              <w:rPr>
                <w:b w:val="0"/>
                <w:i w:val="0"/>
                <w:sz w:val="18"/>
              </w:rPr>
              <w:t>Catapres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Analgesic activity: blunts opiate withdrawal reactions.</w:t>
            </w:r>
            <w:r>
              <w:rPr>
                <w:b w:val="0"/>
                <w:i w:val="0"/>
                <w:sz w:val="18"/>
              </w:rPr>
              <w:t xml:space="preserve"> Decreases antidiuretic hormone (ADH) secretion.</w:t>
            </w:r>
          </w:p>
        </w:tc>
        <w:tc>
          <w:tcPr>
            <w:tcW w:type="dxa" w:w="2909"/>
          </w:tcPr>
          <w:p>
            <w:pPr>
              <w:spacing w:after="40"/>
            </w:pPr>
            <w:r>
              <w:rPr>
                <w:sz w:val="18"/>
              </w:rPr>
            </w:r>
            <w:r>
              <w:rPr>
                <w:b/>
                <w:i w:val="0"/>
                <w:sz w:val="18"/>
              </w:rPr>
              <w:t>Causes sodium retention, so it is often given with a diuretic.</w:t>
            </w:r>
            <w:r>
              <w:rPr>
                <w:b w:val="0"/>
                <w:i w:val="0"/>
                <w:sz w:val="18"/>
              </w:rPr>
              <w:t xml:space="preserve"> Dry mouth and sedation are expected.</w:t>
            </w:r>
          </w:p>
        </w:tc>
        <w:tc>
          <w:tcPr>
            <w:tcW w:type="dxa" w:w="2909"/>
          </w:tcPr>
          <w:p>
            <w:pPr>
              <w:spacing w:after="40"/>
            </w:pPr>
            <w:r>
              <w:rPr>
                <w:sz w:val="18"/>
              </w:rPr>
            </w:r>
            <w:r>
              <w:rPr>
                <w:b w:val="0"/>
                <w:i w:val="0"/>
                <w:sz w:val="18"/>
              </w:rPr>
              <w:t>L6</w:t>
            </w:r>
            <w:r>
              <w:rPr>
                <w:sz w:val="18"/>
              </w:rPr>
              <w:br/>
            </w:r>
            <w:r>
              <w:rPr>
                <w:b w:val="0"/>
                <w:i w:val="0"/>
                <w:sz w:val="18"/>
              </w:rPr>
              <w:t>slide 93</w:t>
            </w:r>
          </w:p>
        </w:tc>
      </w:tr>
      <w:tr>
        <w:tc>
          <w:tcPr>
            <w:tcW w:type="dxa" w:w="2909"/>
          </w:tcPr>
          <w:p>
            <w:pPr>
              <w:spacing w:after="40"/>
            </w:pPr>
            <w:r>
              <w:rPr>
                <w:sz w:val="18"/>
              </w:rPr>
            </w:r>
            <w:r>
              <w:rPr>
                <w:b w:val="0"/>
                <w:i w:val="0"/>
                <w:sz w:val="18"/>
              </w:rPr>
              <w:t>Guanfacine</w:t>
            </w:r>
            <w:r>
              <w:rPr>
                <w:sz w:val="18"/>
              </w:rPr>
              <w:br/>
            </w:r>
            <w:r>
              <w:rPr>
                <w:b w:val="0"/>
                <w:i w:val="0"/>
                <w:sz w:val="18"/>
              </w:rPr>
              <w:t>Tenex</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Less potent than clonidine</w:t>
            </w:r>
            <w:r>
              <w:rPr>
                <w:b w:val="0"/>
                <w:i w:val="0"/>
                <w:sz w:val="18"/>
              </w:rPr>
              <w:t xml:space="preserve"> and the </w:t>
            </w:r>
            <w:r>
              <w:rPr>
                <w:b/>
                <w:i w:val="0"/>
                <w:sz w:val="18"/>
              </w:rPr>
              <w:t>most selective for alpha-2 over alpha-1</w:t>
            </w:r>
            <w:r>
              <w:rPr>
                <w:b w:val="0"/>
                <w:i w:val="0"/>
                <w:sz w:val="18"/>
              </w:rPr>
              <w:t xml:space="preserve">; </w:t>
            </w:r>
            <w:r>
              <w:rPr>
                <w:b/>
                <w:i w:val="0"/>
                <w:sz w:val="18"/>
              </w:rPr>
              <w:t>less sedation</w:t>
            </w:r>
            <w:r>
              <w:rPr>
                <w:b w:val="0"/>
                <w:i w:val="0"/>
                <w:sz w:val="18"/>
              </w:rPr>
              <w:t xml:space="preserve"> and only an occasional withdrawal syndrome.</w:t>
            </w:r>
          </w:p>
        </w:tc>
        <w:tc>
          <w:tcPr>
            <w:tcW w:type="dxa" w:w="2909"/>
          </w:tcPr>
          <w:p>
            <w:pPr>
              <w:spacing w:after="40"/>
            </w:pPr>
            <w:r>
              <w:rPr>
                <w:sz w:val="18"/>
              </w:rPr>
            </w:r>
            <w:r>
              <w:rPr>
                <w:b w:val="0"/>
                <w:i w:val="0"/>
                <w:sz w:val="18"/>
              </w:rPr>
              <w:t>The gentler alternative to clonidine when sedation is the problem.</w:t>
            </w:r>
          </w:p>
        </w:tc>
        <w:tc>
          <w:tcPr>
            <w:tcW w:type="dxa" w:w="2909"/>
          </w:tcPr>
          <w:p>
            <w:pPr>
              <w:spacing w:after="40"/>
            </w:pPr>
            <w:r>
              <w:rPr>
                <w:sz w:val="18"/>
              </w:rPr>
            </w:r>
            <w:r>
              <w:rPr>
                <w:b w:val="0"/>
                <w:i w:val="0"/>
                <w:sz w:val="18"/>
              </w:rPr>
              <w:t>L6</w:t>
            </w:r>
            <w:r>
              <w:rPr>
                <w:sz w:val="18"/>
              </w:rPr>
              <w:br/>
            </w:r>
            <w:r>
              <w:rPr>
                <w:b w:val="0"/>
                <w:i w:val="0"/>
                <w:sz w:val="18"/>
              </w:rPr>
              <w:t>slide 95</w:t>
            </w:r>
          </w:p>
        </w:tc>
      </w:tr>
      <w:tr>
        <w:tc>
          <w:tcPr>
            <w:tcW w:type="dxa" w:w="14545"/>
            <w:gridSpan w:val="5"/>
          </w:tcPr>
          <w:p>
            <w:pPr>
              <w:spacing w:after="40"/>
            </w:pPr>
            <w:r/>
          </w:p>
        </w:tc>
      </w:tr>
      <w:tr>
        <w:tc>
          <w:tcPr>
            <w:tcW w:type="dxa" w:w="2909"/>
          </w:tcPr>
          <w:p>
            <w:pPr>
              <w:spacing w:after="40"/>
            </w:pPr>
            <w:r>
              <w:rPr>
                <w:sz w:val="18"/>
              </w:rPr>
            </w:r>
            <w:r>
              <w:rPr>
                <w:b w:val="0"/>
                <w:i w:val="0"/>
                <w:sz w:val="18"/>
              </w:rPr>
              <w:t>Direct vasodilators</w:t>
            </w:r>
            <w:r>
              <w:rPr>
                <w:sz w:val="18"/>
              </w:rPr>
              <w:br/>
            </w:r>
            <w:r>
              <w:rPr>
                <w:b w:val="0"/>
                <w:i w:val="0"/>
                <w:sz w:val="18"/>
              </w:rPr>
              <w:t>hydralazine, minoxidil, nitroprusside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Direct arteriolar dilation lowers resistance, but the body answers with </w:t>
            </w:r>
            <w:r>
              <w:rPr>
                <w:b/>
                <w:i w:val="0"/>
                <w:sz w:val="18"/>
              </w:rPr>
              <w:t>reflex sympathetic activation: tachycardia, increased cardiac output, fluid retention and increased renin</w:t>
            </w:r>
            <w:r>
              <w:rPr>
                <w:b w:val="0"/>
                <w:i w:val="0"/>
                <w:sz w:val="18"/>
              </w:rPr>
              <w:t xml:space="preserve">. The reflex causes </w:t>
            </w:r>
            <w:r>
              <w:rPr>
                <w:b/>
                <w:i w:val="0"/>
                <w:sz w:val="18"/>
              </w:rPr>
              <w:t>tachyphylaxis</w:t>
            </w:r>
            <w:r>
              <w:rPr>
                <w:b w:val="0"/>
                <w:i w:val="0"/>
                <w:sz w:val="18"/>
              </w:rPr>
              <w:t xml:space="preserve"> (the effect fades).</w:t>
            </w:r>
          </w:p>
        </w:tc>
        <w:tc>
          <w:tcPr>
            <w:tcW w:type="dxa" w:w="2909"/>
          </w:tcPr>
          <w:p>
            <w:pPr>
              <w:spacing w:after="40"/>
            </w:pPr>
            <w:r>
              <w:rPr>
                <w:sz w:val="18"/>
              </w:rPr>
            </w:r>
            <w:r>
              <w:rPr>
                <w:b w:val="0"/>
                <w:i w:val="0"/>
                <w:sz w:val="18"/>
              </w:rPr>
              <w:t>This is why hydralazine and minoxidil are not used alone: they are paired with a diuretic and a beta blocker to cancel the reflex effects. Nitroprusside is the exception, given by itself as an intravenous infusion in a hypertensive crisis.</w:t>
            </w:r>
          </w:p>
        </w:tc>
        <w:tc>
          <w:tcPr>
            <w:tcW w:type="dxa" w:w="2909"/>
          </w:tcPr>
          <w:p>
            <w:pPr>
              <w:spacing w:after="40"/>
            </w:pPr>
            <w:r>
              <w:rPr>
                <w:sz w:val="18"/>
              </w:rPr>
            </w:r>
            <w:r>
              <w:rPr>
                <w:b w:val="0"/>
                <w:i w:val="0"/>
                <w:sz w:val="18"/>
              </w:rPr>
              <w:t>L6</w:t>
            </w:r>
            <w:r>
              <w:rPr>
                <w:sz w:val="18"/>
              </w:rPr>
              <w:br/>
            </w:r>
            <w:r>
              <w:rPr>
                <w:b w:val="0"/>
                <w:i w:val="0"/>
                <w:sz w:val="18"/>
              </w:rPr>
              <w:t>slide 97</w:t>
            </w:r>
          </w:p>
        </w:tc>
      </w:tr>
      <w:tr>
        <w:tc>
          <w:tcPr>
            <w:tcW w:type="dxa" w:w="2909"/>
          </w:tcPr>
          <w:p>
            <w:pPr>
              <w:spacing w:after="40"/>
            </w:pPr>
            <w:r>
              <w:rPr>
                <w:sz w:val="18"/>
              </w:rPr>
            </w:r>
            <w:r>
              <w:rPr>
                <w:b w:val="0"/>
                <w:i w:val="0"/>
                <w:sz w:val="18"/>
              </w:rPr>
              <w:t>Hydralazine</w:t>
            </w:r>
            <w:r>
              <w:rPr>
                <w:sz w:val="18"/>
              </w:rPr>
              <w:br/>
            </w:r>
            <w:r>
              <w:rPr>
                <w:b w:val="0"/>
                <w:i w:val="0"/>
                <w:sz w:val="18"/>
              </w:rPr>
              <w:t>Apresoline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Chronic hypertension, given with a diuretic and a beta blocker.</w:t>
            </w:r>
          </w:p>
        </w:tc>
        <w:tc>
          <w:tcPr>
            <w:tcW w:type="dxa" w:w="2909"/>
          </w:tcPr>
          <w:p>
            <w:pPr>
              <w:spacing w:after="40"/>
            </w:pPr>
            <w:r>
              <w:rPr>
                <w:sz w:val="18"/>
              </w:rPr>
            </w:r>
            <w:r>
              <w:rPr>
                <w:b w:val="0"/>
                <w:i w:val="0"/>
                <w:sz w:val="18"/>
              </w:rPr>
              <w:t>Not a single agent: the diuretic controls fluid retention and the beta blocker controls the reflex tachycardia.</w:t>
            </w:r>
          </w:p>
        </w:tc>
        <w:tc>
          <w:tcPr>
            <w:tcW w:type="dxa" w:w="2909"/>
          </w:tcPr>
          <w:p>
            <w:pPr>
              <w:spacing w:after="40"/>
            </w:pPr>
            <w:r>
              <w:rPr>
                <w:sz w:val="18"/>
              </w:rPr>
            </w:r>
            <w:r>
              <w:rPr>
                <w:b w:val="0"/>
                <w:i w:val="0"/>
                <w:sz w:val="18"/>
              </w:rPr>
              <w:t>L6</w:t>
            </w:r>
            <w:r>
              <w:rPr>
                <w:sz w:val="18"/>
              </w:rPr>
              <w:br/>
            </w:r>
            <w:r>
              <w:rPr>
                <w:b w:val="0"/>
                <w:i w:val="0"/>
                <w:sz w:val="18"/>
              </w:rPr>
              <w:t>slide 99</w:t>
            </w:r>
          </w:p>
        </w:tc>
      </w:tr>
      <w:tr>
        <w:tc>
          <w:tcPr>
            <w:tcW w:type="dxa" w:w="2909"/>
          </w:tcPr>
          <w:p>
            <w:pPr>
              <w:spacing w:after="40"/>
            </w:pPr>
            <w:r>
              <w:rPr>
                <w:sz w:val="18"/>
              </w:rPr>
            </w:r>
            <w:r>
              <w:rPr>
                <w:b w:val="0"/>
                <w:i w:val="0"/>
                <w:sz w:val="18"/>
              </w:rPr>
              <w:t>Minoxidil</w:t>
            </w:r>
            <w:r>
              <w:rPr>
                <w:sz w:val="18"/>
              </w:rPr>
              <w:br/>
            </w:r>
            <w:r>
              <w:rPr>
                <w:b w:val="0"/>
                <w:i w:val="0"/>
                <w:sz w:val="18"/>
              </w:rPr>
              <w:t>Loniten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Triple therapy for severe or refractory hypertension.</w:t>
            </w:r>
          </w:p>
        </w:tc>
        <w:tc>
          <w:tcPr>
            <w:tcW w:type="dxa" w:w="2909"/>
          </w:tcPr>
          <w:p>
            <w:pPr>
              <w:spacing w:after="40"/>
            </w:pPr>
            <w:r>
              <w:rPr>
                <w:sz w:val="18"/>
              </w:rPr>
            </w:r>
            <w:r>
              <w:rPr>
                <w:b w:val="0"/>
                <w:i w:val="0"/>
                <w:sz w:val="18"/>
              </w:rPr>
              <w:t>Reserved for hypertension that other drugs have not controlled.</w:t>
            </w:r>
          </w:p>
        </w:tc>
        <w:tc>
          <w:tcPr>
            <w:tcW w:type="dxa" w:w="2909"/>
          </w:tcPr>
          <w:p>
            <w:pPr>
              <w:spacing w:after="40"/>
            </w:pPr>
            <w:r>
              <w:rPr>
                <w:sz w:val="18"/>
              </w:rPr>
            </w:r>
            <w:r>
              <w:rPr>
                <w:b w:val="0"/>
                <w:i w:val="0"/>
                <w:sz w:val="18"/>
              </w:rPr>
              <w:t>L6</w:t>
            </w:r>
            <w:r>
              <w:rPr>
                <w:sz w:val="18"/>
              </w:rPr>
              <w:br/>
            </w:r>
            <w:r>
              <w:rPr>
                <w:b w:val="0"/>
                <w:i w:val="0"/>
                <w:sz w:val="18"/>
              </w:rPr>
              <w:t>slide 99</w:t>
            </w:r>
          </w:p>
        </w:tc>
      </w:tr>
      <w:tr>
        <w:tc>
          <w:tcPr>
            <w:tcW w:type="dxa" w:w="2909"/>
          </w:tcPr>
          <w:p>
            <w:pPr>
              <w:spacing w:after="40"/>
            </w:pPr>
            <w:r>
              <w:rPr>
                <w:sz w:val="18"/>
              </w:rPr>
            </w:r>
            <w:r>
              <w:rPr>
                <w:b w:val="0"/>
                <w:i w:val="0"/>
                <w:sz w:val="18"/>
              </w:rPr>
              <w:t>Nitroprusside</w:t>
            </w:r>
            <w:r>
              <w:rPr>
                <w:sz w:val="18"/>
              </w:rPr>
              <w:br/>
            </w:r>
            <w:r>
              <w:rPr>
                <w:b w:val="0"/>
                <w:i w:val="0"/>
                <w:sz w:val="18"/>
              </w:rPr>
              <w:t>Nitropress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Hypertensive crisis, by intravenous infusion.</w:t>
            </w:r>
          </w:p>
        </w:tc>
        <w:tc>
          <w:tcPr>
            <w:tcW w:type="dxa" w:w="2909"/>
          </w:tcPr>
          <w:p>
            <w:pPr>
              <w:spacing w:after="40"/>
            </w:pPr>
            <w:r>
              <w:rPr>
                <w:sz w:val="18"/>
              </w:rPr>
            </w:r>
            <w:r>
              <w:rPr>
                <w:b w:val="0"/>
                <w:i w:val="0"/>
                <w:sz w:val="18"/>
              </w:rPr>
              <w:t>Emergency use only, given by continuous infusion.</w:t>
            </w:r>
          </w:p>
        </w:tc>
        <w:tc>
          <w:tcPr>
            <w:tcW w:type="dxa" w:w="2909"/>
          </w:tcPr>
          <w:p>
            <w:pPr>
              <w:spacing w:after="40"/>
            </w:pPr>
            <w:r>
              <w:rPr>
                <w:sz w:val="18"/>
              </w:rPr>
            </w:r>
            <w:r>
              <w:rPr>
                <w:b w:val="0"/>
                <w:i w:val="0"/>
                <w:sz w:val="18"/>
              </w:rPr>
              <w:t>L6</w:t>
            </w:r>
            <w:r>
              <w:rPr>
                <w:sz w:val="18"/>
              </w:rPr>
              <w:br/>
            </w:r>
            <w:r>
              <w:rPr>
                <w:b w:val="0"/>
                <w:i w:val="0"/>
                <w:sz w:val="18"/>
              </w:rPr>
              <w:t>slide 99</w:t>
            </w:r>
          </w:p>
        </w:tc>
      </w:tr>
      <w:tr>
        <w:tc>
          <w:tcPr>
            <w:tcW w:type="dxa" w:w="2909"/>
          </w:tcPr>
          <w:p>
            <w:pPr>
              <w:spacing w:after="40"/>
            </w:pPr>
            <w:r>
              <w:rPr>
                <w:sz w:val="18"/>
              </w:rPr>
            </w:r>
            <w:r>
              <w:rPr>
                <w:b w:val="0"/>
                <w:i w:val="0"/>
                <w:sz w:val="18"/>
              </w:rPr>
              <w:t>Hydralazine</w:t>
            </w:r>
            <w:r>
              <w:rPr>
                <w:sz w:val="18"/>
              </w:rPr>
              <w:br/>
            </w:r>
            <w:r>
              <w:rPr>
                <w:b w:val="0"/>
                <w:i w:val="0"/>
                <w:sz w:val="18"/>
              </w:rPr>
              <w:t>Apresoline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Contraindicated in coronary artery disease and ischemia; use caution in the elderly. </w:t>
            </w:r>
            <w:r>
              <w:rPr>
                <w:b/>
                <w:i w:val="0"/>
                <w:sz w:val="18"/>
              </w:rPr>
              <w:t>Stools may turn black.</w:t>
            </w:r>
          </w:p>
        </w:tc>
        <w:tc>
          <w:tcPr>
            <w:tcW w:type="dxa" w:w="2909"/>
          </w:tcPr>
          <w:p>
            <w:pPr>
              <w:spacing w:after="40"/>
            </w:pPr>
            <w:r>
              <w:rPr>
                <w:sz w:val="18"/>
              </w:rPr>
            </w:r>
            <w:r>
              <w:rPr>
                <w:b/>
                <w:i w:val="0"/>
                <w:sz w:val="18"/>
              </w:rPr>
              <w:t>Warn the patient ahead of time that stools may turn black</w:t>
            </w:r>
            <w:r>
              <w:rPr>
                <w:b w:val="0"/>
                <w:i w:val="0"/>
                <w:sz w:val="18"/>
              </w:rPr>
              <w:t>, so it is not mistaken for gastrointestinal bleeding. Warn ahead about any drug that changes stool or urine color.</w:t>
            </w:r>
          </w:p>
        </w:tc>
        <w:tc>
          <w:tcPr>
            <w:tcW w:type="dxa" w:w="2909"/>
          </w:tcPr>
          <w:p>
            <w:pPr>
              <w:spacing w:after="40"/>
            </w:pPr>
            <w:r>
              <w:rPr>
                <w:sz w:val="18"/>
              </w:rPr>
            </w:r>
            <w:r>
              <w:rPr>
                <w:b w:val="0"/>
                <w:i w:val="0"/>
                <w:sz w:val="18"/>
              </w:rPr>
              <w:t>L6</w:t>
            </w:r>
            <w:r>
              <w:rPr>
                <w:sz w:val="18"/>
              </w:rPr>
              <w:br/>
            </w:r>
            <w:r>
              <w:rPr>
                <w:b w:val="0"/>
                <w:i w:val="0"/>
                <w:sz w:val="18"/>
              </w:rPr>
              <w:t>slide 102</w:t>
            </w:r>
          </w:p>
        </w:tc>
      </w:tr>
      <w:tr>
        <w:tc>
          <w:tcPr>
            <w:tcW w:type="dxa" w:w="2909"/>
          </w:tcPr>
          <w:p>
            <w:pPr>
              <w:spacing w:after="40"/>
            </w:pPr>
            <w:r>
              <w:rPr>
                <w:sz w:val="18"/>
              </w:rPr>
            </w:r>
            <w:r>
              <w:rPr>
                <w:b w:val="0"/>
                <w:i w:val="0"/>
                <w:sz w:val="18"/>
              </w:rPr>
              <w:t>Minoxidil</w:t>
            </w:r>
            <w:r>
              <w:rPr>
                <w:sz w:val="18"/>
              </w:rPr>
              <w:br/>
            </w:r>
            <w:r>
              <w:rPr>
                <w:b w:val="0"/>
                <w:i w:val="0"/>
                <w:sz w:val="18"/>
              </w:rPr>
              <w:t>Loniten; topical Rogaine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Hypertrichosis (hair growth)</w:t>
            </w:r>
            <w:r>
              <w:rPr>
                <w:b w:val="0"/>
                <w:i w:val="0"/>
                <w:sz w:val="18"/>
              </w:rPr>
              <w:t xml:space="preserve"> of the face, back, arms and legs. Rogaine is the topical form for hair growth; it may have cardiovascular effects.</w:t>
            </w:r>
          </w:p>
        </w:tc>
        <w:tc>
          <w:tcPr>
            <w:tcW w:type="dxa" w:w="2909"/>
          </w:tcPr>
          <w:p>
            <w:pPr>
              <w:spacing w:after="40"/>
            </w:pPr>
            <w:r>
              <w:rPr>
                <w:sz w:val="18"/>
              </w:rPr>
            </w:r>
            <w:r>
              <w:rPr>
                <w:b w:val="0"/>
                <w:i w:val="0"/>
                <w:sz w:val="18"/>
              </w:rPr>
              <w:t>Warn about unwanted hair growth before it starts.</w:t>
            </w:r>
          </w:p>
        </w:tc>
        <w:tc>
          <w:tcPr>
            <w:tcW w:type="dxa" w:w="2909"/>
          </w:tcPr>
          <w:p>
            <w:pPr>
              <w:spacing w:after="40"/>
            </w:pPr>
            <w:r>
              <w:rPr>
                <w:sz w:val="18"/>
              </w:rPr>
            </w:r>
            <w:r>
              <w:rPr>
                <w:b w:val="0"/>
                <w:i w:val="0"/>
                <w:sz w:val="18"/>
              </w:rPr>
              <w:t>L6</w:t>
            </w:r>
            <w:r>
              <w:rPr>
                <w:sz w:val="18"/>
              </w:rPr>
              <w:br/>
            </w:r>
            <w:r>
              <w:rPr>
                <w:b w:val="0"/>
                <w:i w:val="0"/>
                <w:sz w:val="18"/>
              </w:rPr>
              <w:t>slide 105</w:t>
            </w:r>
          </w:p>
        </w:tc>
      </w:tr>
      <w:tr>
        <w:tc>
          <w:tcPr>
            <w:tcW w:type="dxa" w:w="2909"/>
          </w:tcPr>
          <w:p>
            <w:pPr>
              <w:spacing w:after="40"/>
            </w:pPr>
            <w:r>
              <w:rPr>
                <w:sz w:val="18"/>
              </w:rPr>
            </w:r>
            <w:r>
              <w:rPr>
                <w:b w:val="0"/>
                <w:i w:val="0"/>
                <w:sz w:val="18"/>
              </w:rPr>
              <w:t>Nitroprusside</w:t>
            </w:r>
            <w:r>
              <w:rPr>
                <w:sz w:val="18"/>
              </w:rPr>
              <w:br/>
            </w:r>
            <w:r>
              <w:rPr>
                <w:b w:val="0"/>
                <w:i w:val="0"/>
                <w:sz w:val="18"/>
              </w:rPr>
              <w:t>Nitropress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Given by </w:t>
            </w:r>
            <w:r>
              <w:rPr>
                <w:b/>
                <w:i w:val="0"/>
                <w:sz w:val="18"/>
              </w:rPr>
              <w:t>intravenous infusion</w:t>
            </w:r>
            <w:r>
              <w:rPr>
                <w:b w:val="0"/>
                <w:i w:val="0"/>
                <w:sz w:val="18"/>
              </w:rPr>
              <w:t xml:space="preserve">; </w:t>
            </w:r>
            <w:r>
              <w:rPr>
                <w:b/>
                <w:i w:val="0"/>
                <w:sz w:val="18"/>
              </w:rPr>
              <w:t>affects both veins and arterioles</w:t>
            </w:r>
            <w:r>
              <w:rPr>
                <w:b w:val="0"/>
                <w:i w:val="0"/>
                <w:sz w:val="18"/>
              </w:rPr>
              <w:t>. Releases nitric oxide, which raises cyclic guanosine monophosphate (cGMP) and lowers intracellular calcium.</w:t>
            </w:r>
          </w:p>
        </w:tc>
        <w:tc>
          <w:tcPr>
            <w:tcW w:type="dxa" w:w="2909"/>
          </w:tcPr>
          <w:p>
            <w:pPr>
              <w:spacing w:after="40"/>
            </w:pPr>
            <w:r>
              <w:rPr>
                <w:sz w:val="18"/>
              </w:rPr>
            </w:r>
            <w:r>
              <w:rPr>
                <w:b w:val="0"/>
                <w:i w:val="0"/>
                <w:sz w:val="18"/>
              </w:rPr>
              <w:t>Only by continuous intravenous infusion.</w:t>
            </w:r>
          </w:p>
        </w:tc>
        <w:tc>
          <w:tcPr>
            <w:tcW w:type="dxa" w:w="2909"/>
          </w:tcPr>
          <w:p>
            <w:pPr>
              <w:spacing w:after="40"/>
            </w:pPr>
            <w:r>
              <w:rPr>
                <w:sz w:val="18"/>
              </w:rPr>
            </w:r>
            <w:r>
              <w:rPr>
                <w:b w:val="0"/>
                <w:i w:val="0"/>
                <w:sz w:val="18"/>
              </w:rPr>
              <w:t>L6</w:t>
            </w:r>
            <w:r>
              <w:rPr>
                <w:sz w:val="18"/>
              </w:rPr>
              <w:br/>
            </w:r>
            <w:r>
              <w:rPr>
                <w:b w:val="0"/>
                <w:i w:val="0"/>
                <w:sz w:val="18"/>
              </w:rPr>
              <w:t>slide 106</w:t>
            </w:r>
          </w:p>
        </w:tc>
      </w:tr>
      <w:tr>
        <w:tc>
          <w:tcPr>
            <w:tcW w:type="dxa" w:w="2909"/>
          </w:tcPr>
          <w:p>
            <w:pPr>
              <w:spacing w:after="40"/>
            </w:pPr>
            <w:r>
              <w:rPr>
                <w:sz w:val="18"/>
              </w:rPr>
            </w:r>
            <w:r>
              <w:rPr>
                <w:b w:val="0"/>
                <w:i w:val="0"/>
                <w:sz w:val="18"/>
              </w:rPr>
              <w:t>Nitroprusside</w:t>
            </w:r>
            <w:r>
              <w:rPr>
                <w:sz w:val="18"/>
              </w:rPr>
              <w:br/>
            </w:r>
            <w:r>
              <w:rPr>
                <w:b w:val="0"/>
                <w:i w:val="0"/>
                <w:sz w:val="18"/>
              </w:rPr>
              <w:t>Nitropress</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Toxicity comes from its cyanide groups: </w:t>
            </w:r>
            <w:r>
              <w:rPr>
                <w:b/>
                <w:i w:val="0"/>
                <w:sz w:val="18"/>
              </w:rPr>
              <w:t>give sodium thiosulfate to limit cyanide toxicity</w:t>
            </w:r>
            <w:r>
              <w:rPr>
                <w:b w:val="0"/>
                <w:i w:val="0"/>
                <w:sz w:val="18"/>
              </w:rPr>
              <w:t>. Thiocyanate toxicity follows long infusions or kidney failure.</w:t>
            </w:r>
          </w:p>
        </w:tc>
        <w:tc>
          <w:tcPr>
            <w:tcW w:type="dxa" w:w="2909"/>
          </w:tcPr>
          <w:p>
            <w:pPr>
              <w:spacing w:after="40"/>
            </w:pPr>
            <w:r>
              <w:rPr>
                <w:sz w:val="18"/>
              </w:rPr>
            </w:r>
            <w:r>
              <w:rPr>
                <w:b w:val="0"/>
                <w:i w:val="0"/>
                <w:sz w:val="18"/>
              </w:rPr>
              <w:t>Watch for trembling, vomiting and convulsions (cyanide), and for weakness, tinnitus, muscle spasms and toxic psychosis (thiocyanate).</w:t>
            </w:r>
          </w:p>
        </w:tc>
        <w:tc>
          <w:tcPr>
            <w:tcW w:type="dxa" w:w="2909"/>
          </w:tcPr>
          <w:p>
            <w:pPr>
              <w:spacing w:after="40"/>
            </w:pPr>
            <w:r>
              <w:rPr>
                <w:sz w:val="18"/>
              </w:rPr>
            </w:r>
            <w:r>
              <w:rPr>
                <w:b w:val="0"/>
                <w:i w:val="0"/>
                <w:sz w:val="18"/>
              </w:rPr>
              <w:t>L6</w:t>
            </w:r>
            <w:r>
              <w:rPr>
                <w:sz w:val="18"/>
              </w:rPr>
              <w:br/>
            </w:r>
            <w:r>
              <w:rPr>
                <w:b w:val="0"/>
                <w:i w:val="0"/>
                <w:sz w:val="18"/>
              </w:rPr>
              <w:t>slide 107</w:t>
            </w:r>
          </w:p>
        </w:tc>
      </w:tr>
      <w:tr>
        <w:tc>
          <w:tcPr>
            <w:tcW w:type="dxa" w:w="14545"/>
            <w:gridSpan w:val="5"/>
          </w:tcPr>
          <w:p>
            <w:pPr>
              <w:spacing w:after="40"/>
            </w:pPr>
            <w:r/>
          </w:p>
        </w:tc>
      </w:tr>
      <w:tr>
        <w:tc>
          <w:tcPr>
            <w:tcW w:type="dxa" w:w="2909"/>
          </w:tcPr>
          <w:p>
            <w:pPr>
              <w:spacing w:after="40"/>
            </w:pPr>
            <w:r>
              <w:rPr>
                <w:sz w:val="18"/>
              </w:rPr>
            </w:r>
            <w:r>
              <w:rPr>
                <w:b w:val="0"/>
                <w:i w:val="0"/>
                <w:sz w:val="18"/>
              </w:rPr>
              <w:t>Stepwise hypertension treatment</w:t>
            </w:r>
            <w:r>
              <w:rPr>
                <w:sz w:val="18"/>
              </w:rPr>
              <w:br/>
            </w:r>
            <w:r>
              <w:rPr>
                <w:b w:val="0"/>
                <w:i w:val="0"/>
                <w:sz w:val="18"/>
              </w:rPr>
              <w:t>the algorithm on the last content slide</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Every patient gets lifestyle counseling.</w:t>
            </w:r>
            <w:r>
              <w:rPr>
                <w:b w:val="0"/>
                <w:i w:val="0"/>
                <w:sz w:val="18"/>
              </w:rPr>
              <w:t xml:space="preserve"> If blood pressure is </w:t>
            </w:r>
            <w:r>
              <w:rPr>
                <w:b/>
                <w:i w:val="0"/>
                <w:sz w:val="18"/>
              </w:rPr>
              <w:t>more than 20 mmHg systolic or 10 mmHg diastolic above goal</w:t>
            </w:r>
            <w:r>
              <w:rPr>
                <w:b w:val="0"/>
                <w:i w:val="0"/>
                <w:sz w:val="18"/>
              </w:rPr>
              <w:t xml:space="preserve">, start an </w:t>
            </w:r>
            <w:r>
              <w:rPr>
                <w:b/>
                <w:i w:val="0"/>
                <w:sz w:val="18"/>
              </w:rPr>
              <w:t>ACE (angiotensin-converting enzyme) inhibitor (or angiotensin receptor blocker) PLUS a dihydropyridine calcium channel blocker</w:t>
            </w:r>
            <w:r>
              <w:rPr>
                <w:b w:val="0"/>
                <w:i w:val="0"/>
                <w:sz w:val="18"/>
              </w:rPr>
              <w:t xml:space="preserve">. Otherwise: with albuminuria (urine albumin-to-creatinine ratio 300 mg/g or higher) start an ACE inhibitor (or angiotensin receptor blocker); without it, start an ACE inhibitor (or angiotensin receptor blocker) </w:t>
            </w:r>
            <w:r>
              <w:rPr>
                <w:b/>
                <w:i w:val="0"/>
                <w:sz w:val="18"/>
              </w:rPr>
              <w:t>or</w:t>
            </w:r>
            <w:r>
              <w:rPr>
                <w:b w:val="0"/>
                <w:i w:val="0"/>
                <w:sz w:val="18"/>
              </w:rPr>
              <w:t xml:space="preserve"> a dihydropyridine calcium channel blocker.</w:t>
            </w:r>
          </w:p>
        </w:tc>
        <w:tc>
          <w:tcPr>
            <w:tcW w:type="dxa" w:w="2909"/>
          </w:tcPr>
          <w:p>
            <w:pPr>
              <w:spacing w:after="40"/>
            </w:pPr>
            <w:r>
              <w:rPr>
                <w:sz w:val="18"/>
              </w:rPr>
            </w:r>
            <w:r>
              <w:rPr>
                <w:b/>
                <w:i w:val="0"/>
                <w:sz w:val="18"/>
              </w:rPr>
              <w:t>Still uncontrolled: combine the ACE inhibitor (or angiotensin receptor blocker) with the dihydropyridine calcium channel blocker. Still uncontrolled after that: add a thiazide-like diuretic.</w:t>
            </w:r>
            <w:r>
              <w:rPr>
                <w:b w:val="0"/>
                <w:i w:val="0"/>
                <w:sz w:val="18"/>
              </w:rPr>
              <w:t xml:space="preserve"> Still uncontrolled after that is apparent resistant hypertension. This is the answer to “the patient is on this, what is added next?”</w:t>
            </w:r>
          </w:p>
        </w:tc>
        <w:tc>
          <w:tcPr>
            <w:tcW w:type="dxa" w:w="2909"/>
          </w:tcPr>
          <w:p>
            <w:pPr>
              <w:spacing w:after="40"/>
            </w:pPr>
            <w:r>
              <w:rPr>
                <w:sz w:val="18"/>
              </w:rPr>
            </w:r>
            <w:r>
              <w:rPr>
                <w:b w:val="0"/>
                <w:i w:val="0"/>
                <w:sz w:val="18"/>
              </w:rPr>
              <w:t>L6</w:t>
            </w:r>
            <w:r>
              <w:rPr>
                <w:sz w:val="18"/>
              </w:rPr>
              <w:br/>
            </w:r>
            <w:r>
              <w:rPr>
                <w:b w:val="0"/>
                <w:i w:val="0"/>
                <w:sz w:val="18"/>
              </w:rPr>
              <w:t>slide 108</w:t>
            </w:r>
          </w:p>
        </w:tc>
      </w:tr>
      <w:tr>
        <w:tc>
          <w:tcPr>
            <w:tcW w:type="dxa" w:w="2909"/>
          </w:tcPr>
          <w:p>
            <w:pPr>
              <w:spacing w:after="40"/>
            </w:pPr>
            <w:r>
              <w:rPr>
                <w:sz w:val="18"/>
              </w:rPr>
            </w:r>
            <w:r>
              <w:rPr>
                <w:b w:val="0"/>
                <w:i w:val="0"/>
                <w:sz w:val="18"/>
              </w:rPr>
              <w:t>Reasons to start other agents earlier</w:t>
            </w:r>
            <w:r>
              <w:rPr>
                <w:sz w:val="18"/>
              </w:rPr>
              <w:br/>
            </w:r>
            <w:r>
              <w:rPr>
                <w:b w:val="0"/>
                <w:i w:val="0"/>
                <w:sz w:val="18"/>
              </w:rPr>
              <w:t>inset on the algorithm</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Thiazide-like diuretic first</w:t>
            </w:r>
            <w:r>
              <w:rPr>
                <w:b w:val="0"/>
                <w:i w:val="0"/>
                <w:sz w:val="18"/>
              </w:rPr>
              <w:t xml:space="preserve"> in osteoporosis, edema or calcium kidney stones with hypercalciuria. </w:t>
            </w:r>
            <w:r>
              <w:rPr>
                <w:b/>
                <w:i w:val="0"/>
                <w:sz w:val="18"/>
              </w:rPr>
              <w:t>Beta blocker first</w:t>
            </w:r>
            <w:r>
              <w:rPr>
                <w:b w:val="0"/>
                <w:i w:val="0"/>
                <w:sz w:val="18"/>
              </w:rPr>
              <w:t xml:space="preserve"> after a myocardial infarction. </w:t>
            </w:r>
            <w:r>
              <w:rPr>
                <w:b/>
                <w:i w:val="0"/>
                <w:sz w:val="18"/>
              </w:rPr>
              <w:t>Mineralocorticoid receptor antagonist</w:t>
            </w:r>
            <w:r>
              <w:rPr>
                <w:b w:val="0"/>
                <w:i w:val="0"/>
                <w:sz w:val="18"/>
              </w:rPr>
              <w:t xml:space="preserve"> in heart failure with preserved ejection fraction. </w:t>
            </w:r>
            <w:r>
              <w:rPr>
                <w:b/>
                <w:i w:val="0"/>
                <w:sz w:val="18"/>
              </w:rPr>
              <w:t>Angiotensin receptor-neprilysin inhibitors, beta blockers and mineralocorticoid receptor antagonists first</w:t>
            </w:r>
            <w:r>
              <w:rPr>
                <w:b w:val="0"/>
                <w:i w:val="0"/>
                <w:sz w:val="18"/>
              </w:rPr>
              <w:t xml:space="preserve"> in heart failure with reduced ejection fraction.</w:t>
            </w:r>
          </w:p>
        </w:tc>
        <w:tc>
          <w:tcPr>
            <w:tcW w:type="dxa" w:w="2909"/>
          </w:tcPr>
          <w:p>
            <w:pPr>
              <w:spacing w:after="40"/>
            </w:pPr>
            <w:r>
              <w:rPr>
                <w:sz w:val="18"/>
              </w:rPr>
            </w:r>
            <w:r>
              <w:rPr>
                <w:b/>
                <w:i w:val="0"/>
                <w:sz w:val="18"/>
              </w:rPr>
              <w:t>Reassess about 4 weeks after starting or changing therapy</w:t>
            </w:r>
            <w:r>
              <w:rPr>
                <w:b w:val="0"/>
                <w:i w:val="0"/>
                <w:sz w:val="18"/>
              </w:rPr>
              <w:t xml:space="preserve">, and make only 1 or 2 titration steps before changing or adding a drug. The most common causes of poor response are </w:t>
            </w:r>
            <w:r>
              <w:rPr>
                <w:b/>
                <w:i w:val="0"/>
                <w:sz w:val="18"/>
              </w:rPr>
              <w:t>medication nonadherence, the white coat effect and improper blood pressure measurement</w:t>
            </w:r>
            <w:r>
              <w:rPr>
                <w:b w:val="0"/>
                <w:i w:val="0"/>
                <w:sz w:val="18"/>
              </w:rPr>
              <w:t>.</w:t>
            </w:r>
          </w:p>
        </w:tc>
        <w:tc>
          <w:tcPr>
            <w:tcW w:type="dxa" w:w="2909"/>
          </w:tcPr>
          <w:p>
            <w:pPr>
              <w:spacing w:after="40"/>
            </w:pPr>
            <w:r>
              <w:rPr>
                <w:sz w:val="18"/>
              </w:rPr>
            </w:r>
            <w:r>
              <w:rPr>
                <w:b w:val="0"/>
                <w:i w:val="0"/>
                <w:sz w:val="18"/>
              </w:rPr>
              <w:t>L6</w:t>
            </w:r>
            <w:r>
              <w:rPr>
                <w:sz w:val="18"/>
              </w:rPr>
              <w:br/>
            </w:r>
            <w:r>
              <w:rPr>
                <w:b w:val="0"/>
                <w:i w:val="0"/>
                <w:sz w:val="18"/>
              </w:rPr>
              <w:t>slide 108</w:t>
            </w:r>
          </w:p>
        </w:tc>
      </w:tr>
    </w:tbl>
    <w:p>
      <w:pPr>
        <w:spacing w:after="80"/>
      </w:pPr>
    </w:p>
    <w:p>
      <w:pPr>
        <w:pStyle w:val="Heading1"/>
        <w:spacing w:before="280" w:after="100"/>
      </w:pPr>
      <w:r>
        <w:rPr>
          <w:rFonts w:ascii="Georgia" w:hAnsi="Georgia"/>
          <w:color w:val="6B3524"/>
        </w:rPr>
        <w:t>Lecture 7 — Drugs that Lower Cholesterol and Triglyceride Levels 25 entries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Drug or class</w:t>
            </w:r>
          </w:p>
        </w:tc>
        <w:tc>
          <w:tcPr>
            <w:tcW w:type="dxa" w:w="2909"/>
            <w:shd w:val="clear" w:color="auto" w:fill="6B3524"/>
          </w:tcPr>
          <w:p>
            <w:pPr>
              <w:spacing w:after="40"/>
            </w:pPr>
            <w:r>
              <w:rPr>
                <w:b/>
                <w:color w:val="FFFFFF"/>
                <w:sz w:val="18"/>
              </w:rPr>
            </w:r>
            <w:r>
              <w:rPr>
                <w:b/>
                <w:i w:val="0"/>
                <w:color w:val="FFFFFF"/>
                <w:sz w:val="18"/>
              </w:rPr>
              <w:t>Tier</w:t>
            </w:r>
          </w:p>
        </w:tc>
        <w:tc>
          <w:tcPr>
            <w:tcW w:type="dxa" w:w="2909"/>
            <w:shd w:val="clear" w:color="auto" w:fill="6B3524"/>
          </w:tcPr>
          <w:p>
            <w:pPr>
              <w:spacing w:after="40"/>
            </w:pPr>
            <w:r>
              <w:rPr>
                <w:b/>
                <w:color w:val="FFFFFF"/>
                <w:sz w:val="18"/>
              </w:rPr>
            </w:r>
            <w:r>
              <w:rPr>
                <w:b/>
                <w:i w:val="0"/>
                <w:color w:val="FFFFFF"/>
                <w:sz w:val="18"/>
              </w:rPr>
              <w:t>Indications</w:t>
            </w:r>
          </w:p>
        </w:tc>
        <w:tc>
          <w:tcPr>
            <w:tcW w:type="dxa" w:w="2909"/>
            <w:shd w:val="clear" w:color="auto" w:fill="6B3524"/>
          </w:tcPr>
          <w:p>
            <w:pPr>
              <w:spacing w:after="40"/>
            </w:pPr>
            <w:r>
              <w:rPr>
                <w:b/>
                <w:color w:val="FFFFFF"/>
                <w:sz w:val="18"/>
              </w:rPr>
            </w:r>
            <w:r>
              <w:rPr>
                <w:b/>
                <w:i w:val="0"/>
                <w:color w:val="FFFFFF"/>
                <w:sz w:val="18"/>
              </w:rPr>
              <w:t>Patient education &amp; practical notes</w:t>
            </w:r>
          </w:p>
        </w:tc>
        <w:tc>
          <w:tcPr>
            <w:tcW w:type="dxa" w:w="2909"/>
            <w:shd w:val="clear" w:color="auto" w:fill="6B3524"/>
          </w:tcPr>
          <w:p>
            <w:pPr>
              <w:spacing w:after="40"/>
            </w:pPr>
            <w:r>
              <w:rPr>
                <w:b/>
                <w:color w:val="FFFFFF"/>
                <w:sz w:val="18"/>
              </w:rPr>
            </w:r>
            <w:r>
              <w:rPr>
                <w:b/>
                <w:i w:val="0"/>
                <w:color w:val="FFFFFF"/>
                <w:sz w:val="18"/>
              </w:rPr>
              <w:t>Source</w:t>
            </w:r>
          </w:p>
        </w:tc>
      </w:tr>
      <w:tr>
        <w:tc>
          <w:tcPr>
            <w:tcW w:type="dxa" w:w="14545"/>
            <w:gridSpan w:val="5"/>
          </w:tcPr>
          <w:p>
            <w:pPr>
              <w:spacing w:after="40"/>
            </w:pPr>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Statins are first line therapy</w:t>
            </w:r>
            <w:r>
              <w:rPr>
                <w:b w:val="0"/>
                <w:i w:val="0"/>
                <w:sz w:val="18"/>
              </w:rPr>
              <w:t xml:space="preserve"> whenever a drug to lower low-density lipoprotein (LDL) cholesterol is indicated. They are the </w:t>
            </w:r>
            <w:r>
              <w:rPr>
                <w:b/>
                <w:i w:val="0"/>
                <w:sz w:val="18"/>
              </w:rPr>
              <w:t>most efficacious and best tolerated</w:t>
            </w:r>
            <w:r>
              <w:rPr>
                <w:b w:val="0"/>
                <w:i w:val="0"/>
                <w:sz w:val="18"/>
              </w:rPr>
              <w:t xml:space="preserve"> of all the lipid-lowering agents.</w:t>
            </w:r>
          </w:p>
        </w:tc>
        <w:tc>
          <w:tcPr>
            <w:tcW w:type="dxa" w:w="2909"/>
          </w:tcPr>
          <w:p>
            <w:pPr>
              <w:spacing w:after="40"/>
            </w:pPr>
            <w:r>
              <w:rPr>
                <w:sz w:val="18"/>
              </w:rPr>
            </w:r>
            <w:r>
              <w:rPr>
                <w:b w:val="0"/>
                <w:i w:val="0"/>
                <w:sz w:val="18"/>
              </w:rPr>
              <w:t>The other classes are usually added to a statin or used when a statin cannot be used.</w:t>
            </w:r>
          </w:p>
        </w:tc>
        <w:tc>
          <w:tcPr>
            <w:tcW w:type="dxa" w:w="2909"/>
          </w:tcPr>
          <w:p>
            <w:pPr>
              <w:spacing w:after="40"/>
            </w:pPr>
            <w:r>
              <w:rPr>
                <w:sz w:val="18"/>
              </w:rPr>
            </w:r>
            <w:r>
              <w:rPr>
                <w:b w:val="0"/>
                <w:i w:val="0"/>
                <w:sz w:val="18"/>
              </w:rPr>
              <w:t>L7</w:t>
            </w:r>
            <w:r>
              <w:rPr>
                <w:sz w:val="18"/>
              </w:rPr>
              <w:br/>
            </w:r>
            <w:r>
              <w:rPr>
                <w:b w:val="0"/>
                <w:i w:val="0"/>
                <w:sz w:val="18"/>
              </w:rPr>
              <w:t>slide 25</w:t>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Beyond lowering cholesterol, statins have </w:t>
            </w:r>
            <w:r>
              <w:rPr>
                <w:b/>
                <w:i w:val="0"/>
                <w:sz w:val="18"/>
              </w:rPr>
              <w:t>pleiotropic effects</w:t>
            </w:r>
            <w:r>
              <w:rPr>
                <w:b w:val="0"/>
                <w:i w:val="0"/>
                <w:sz w:val="18"/>
              </w:rPr>
              <w:t xml:space="preserve"> (extra, non-cholesterol benefits): improved endothelial function, </w:t>
            </w:r>
            <w:r>
              <w:rPr>
                <w:b/>
                <w:i w:val="0"/>
                <w:sz w:val="18"/>
              </w:rPr>
              <w:t>atherosclerotic plaque stabilization</w:t>
            </w:r>
            <w:r>
              <w:rPr>
                <w:b w:val="0"/>
                <w:i w:val="0"/>
                <w:sz w:val="18"/>
              </w:rPr>
              <w:t>, platelet inhibition and antithrombosis, reduced leukocyte adhesiveness, reduced inflammatory markers, blood pressure effects, reduced ischemia-reperfusion injury and enhanced angiogenesis.</w:t>
            </w:r>
          </w:p>
        </w:tc>
        <w:tc>
          <w:tcPr>
            <w:tcW w:type="dxa" w:w="2909"/>
          </w:tcPr>
          <w:p>
            <w:pPr>
              <w:spacing w:after="40"/>
            </w:pPr>
            <w:r>
              <w:rPr>
                <w:sz w:val="18"/>
              </w:rPr>
            </w:r>
            <w:r>
              <w:rPr>
                <w:b w:val="0"/>
                <w:i w:val="0"/>
                <w:sz w:val="18"/>
              </w:rPr>
              <w:t>Counseling point: the benefit of the drug is wider than the cholesterol number, so it is continued as prevention.</w:t>
            </w:r>
          </w:p>
        </w:tc>
        <w:tc>
          <w:tcPr>
            <w:tcW w:type="dxa" w:w="2909"/>
          </w:tcPr>
          <w:p>
            <w:pPr>
              <w:spacing w:after="40"/>
            </w:pPr>
            <w:r>
              <w:rPr>
                <w:sz w:val="18"/>
              </w:rPr>
            </w:r>
            <w:r>
              <w:rPr>
                <w:b w:val="0"/>
                <w:i w:val="0"/>
                <w:sz w:val="18"/>
              </w:rPr>
              <w:t>L7</w:t>
            </w:r>
            <w:r>
              <w:rPr>
                <w:sz w:val="18"/>
              </w:rPr>
              <w:br/>
            </w:r>
            <w:r>
              <w:rPr>
                <w:b w:val="0"/>
                <w:i w:val="0"/>
                <w:sz w:val="18"/>
              </w:rPr>
              <w:t>slide 19</w:t>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Metabolism decides the interactions: </w:t>
            </w:r>
            <w:r>
              <w:rPr>
                <w:b/>
                <w:i w:val="0"/>
                <w:sz w:val="18"/>
              </w:rPr>
              <w:t>atorvastatin, lovastatin and simvastatin are CYP3A4 (cytochrome P450 3A4) substrates</w:t>
            </w:r>
            <w:r>
              <w:rPr>
                <w:b w:val="0"/>
                <w:i w:val="0"/>
                <w:sz w:val="18"/>
              </w:rPr>
              <w:t xml:space="preserve">; fluvastatin is metabolized by CYP2C9 (cytochrome P450 2C9); pravastatin by enzymatic and nonenzymatic routes; </w:t>
            </w:r>
            <w:r>
              <w:rPr>
                <w:b/>
                <w:i w:val="0"/>
                <w:sz w:val="18"/>
              </w:rPr>
              <w:t>rosuvastatin has minimal cytochrome P450 (CYP) metabolism</w:t>
            </w:r>
            <w:r>
              <w:rPr>
                <w:b w:val="0"/>
                <w:i w:val="0"/>
                <w:sz w:val="18"/>
              </w:rPr>
              <w:t>; pitavastatin by glucuronidation (UGT1A3 and UGT2B7, glucuronidation enzymes).</w:t>
            </w:r>
          </w:p>
        </w:tc>
        <w:tc>
          <w:tcPr>
            <w:tcW w:type="dxa" w:w="2909"/>
          </w:tcPr>
          <w:p>
            <w:pPr>
              <w:spacing w:after="40"/>
            </w:pPr>
            <w:r>
              <w:rPr>
                <w:sz w:val="18"/>
              </w:rPr>
            </w:r>
            <w:r>
              <w:rPr>
                <w:b w:val="0"/>
                <w:i w:val="0"/>
                <w:sz w:val="18"/>
              </w:rPr>
              <w:t>When a patient must take a CYP3A4 inhibitor, choose a statin that does not depend on that enzyme (rosuvastatin or pravastatin) to avoid a rise in statin levels.</w:t>
            </w:r>
          </w:p>
        </w:tc>
        <w:tc>
          <w:tcPr>
            <w:tcW w:type="dxa" w:w="2909"/>
          </w:tcPr>
          <w:p>
            <w:pPr>
              <w:spacing w:after="40"/>
            </w:pPr>
            <w:r>
              <w:rPr>
                <w:sz w:val="18"/>
              </w:rPr>
            </w:r>
            <w:r>
              <w:rPr>
                <w:b w:val="0"/>
                <w:i w:val="0"/>
                <w:sz w:val="18"/>
              </w:rPr>
              <w:t>L7</w:t>
            </w:r>
            <w:r>
              <w:rPr>
                <w:sz w:val="18"/>
              </w:rPr>
              <w:br/>
            </w:r>
            <w:r>
              <w:rPr>
                <w:b w:val="0"/>
                <w:i w:val="0"/>
                <w:sz w:val="18"/>
              </w:rPr>
              <w:t>slide 20</w:t>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Muscle warning:</w:t>
            </w:r>
            <w:r>
              <w:rPr>
                <w:b w:val="0"/>
                <w:i w:val="0"/>
                <w:sz w:val="18"/>
              </w:rPr>
              <w:t xml:space="preserve"> myalgia and myopathy occur in 0.2 to 0.4% of patients, with rare rhabdomyolysis. </w:t>
            </w:r>
            <w:r>
              <w:rPr>
                <w:b/>
                <w:i w:val="0"/>
                <w:sz w:val="18"/>
              </w:rPr>
              <w:t>Presence of muscle toxicity requires the discontinuation of the statin.</w:t>
            </w:r>
          </w:p>
        </w:tc>
        <w:tc>
          <w:tcPr>
            <w:tcW w:type="dxa" w:w="2909"/>
          </w:tcPr>
          <w:p>
            <w:pPr>
              <w:spacing w:after="40"/>
            </w:pPr>
            <w:r>
              <w:rPr>
                <w:sz w:val="18"/>
              </w:rPr>
            </w:r>
            <w:r>
              <w:rPr>
                <w:b/>
                <w:i w:val="0"/>
                <w:sz w:val="18"/>
              </w:rPr>
              <w:t>Tell the patient to report muscle symptoms promptly.</w:t>
            </w:r>
            <w:r>
              <w:rPr>
                <w:b w:val="0"/>
                <w:i w:val="0"/>
                <w:sz w:val="18"/>
              </w:rPr>
              <w:t xml:space="preserve"> Use the lowest effective dose, be cautious with kidney impairment and with fibrates, avoid other interacting drugs, and check symptoms and laboratory values.</w:t>
            </w:r>
          </w:p>
        </w:tc>
        <w:tc>
          <w:tcPr>
            <w:tcW w:type="dxa" w:w="2909"/>
          </w:tcPr>
          <w:p>
            <w:pPr>
              <w:spacing w:after="40"/>
            </w:pPr>
            <w:r>
              <w:rPr>
                <w:sz w:val="18"/>
              </w:rPr>
            </w:r>
            <w:r>
              <w:rPr>
                <w:b w:val="0"/>
                <w:i w:val="0"/>
                <w:sz w:val="18"/>
              </w:rPr>
              <w:t>L7</w:t>
            </w:r>
            <w:r>
              <w:rPr>
                <w:sz w:val="18"/>
              </w:rPr>
              <w:br/>
            </w:r>
            <w:r>
              <w:rPr>
                <w:b w:val="0"/>
                <w:i w:val="0"/>
                <w:sz w:val="18"/>
              </w:rPr>
              <w:t>slide 22</w:t>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Statin interaction counseling: </w:t>
            </w:r>
            <w:r>
              <w:rPr>
                <w:b/>
                <w:i w:val="0"/>
                <w:sz w:val="18"/>
              </w:rPr>
              <w:t>cytochrome P450 mediated interactions, especially CYP3A4 (cytochrome P450 3A4) inhibitors and substrates</w:t>
            </w:r>
            <w:r>
              <w:rPr>
                <w:b w:val="0"/>
                <w:i w:val="0"/>
                <w:sz w:val="18"/>
              </w:rPr>
              <w:t xml:space="preserve">. Verapamil, amiodarone and </w:t>
            </w:r>
            <w:r>
              <w:rPr>
                <w:b/>
                <w:i w:val="0"/>
                <w:sz w:val="18"/>
              </w:rPr>
              <w:t>grapefruit juice</w:t>
            </w:r>
            <w:r>
              <w:rPr>
                <w:b w:val="0"/>
                <w:i w:val="0"/>
                <w:sz w:val="18"/>
              </w:rPr>
              <w:t xml:space="preserve"> raise statin levels this way. Niacin and fibric acid derivatives are also listed, mainly because they add to the risk of muscle toxicity.</w:t>
            </w:r>
          </w:p>
        </w:tc>
        <w:tc>
          <w:tcPr>
            <w:tcW w:type="dxa" w:w="2909"/>
          </w:tcPr>
          <w:p>
            <w:pPr>
              <w:spacing w:after="40"/>
            </w:pPr>
            <w:r>
              <w:rPr>
                <w:sz w:val="18"/>
              </w:rPr>
            </w:r>
            <w:r>
              <w:rPr>
                <w:b/>
                <w:i w:val="0"/>
                <w:sz w:val="18"/>
              </w:rPr>
              <w:t>Avoid grapefruit juice</w:t>
            </w:r>
            <w:r>
              <w:rPr>
                <w:b w:val="0"/>
                <w:i w:val="0"/>
                <w:sz w:val="18"/>
              </w:rPr>
              <w:t xml:space="preserve"> with atorvastatin, lovastatin and simvastatin, and check every new medicine for an interaction before it is added.</w:t>
            </w:r>
          </w:p>
        </w:tc>
        <w:tc>
          <w:tcPr>
            <w:tcW w:type="dxa" w:w="2909"/>
          </w:tcPr>
          <w:p>
            <w:pPr>
              <w:spacing w:after="40"/>
            </w:pPr>
            <w:r>
              <w:rPr>
                <w:sz w:val="18"/>
              </w:rPr>
            </w:r>
            <w:r>
              <w:rPr>
                <w:b w:val="0"/>
                <w:i w:val="0"/>
                <w:sz w:val="18"/>
              </w:rPr>
              <w:t>L7</w:t>
            </w:r>
            <w:r>
              <w:rPr>
                <w:sz w:val="18"/>
              </w:rPr>
              <w:br/>
            </w:r>
            <w:r>
              <w:rPr>
                <w:b w:val="0"/>
                <w:i w:val="0"/>
                <w:sz w:val="18"/>
              </w:rPr>
              <w:t>slide 24</w:t>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Monitoring</w:t>
            </w:r>
          </w:p>
        </w:tc>
        <w:tc>
          <w:tcPr>
            <w:tcW w:type="dxa" w:w="2909"/>
          </w:tcPr>
          <w:p>
            <w:pPr>
              <w:spacing w:after="40"/>
            </w:pPr>
            <w:r>
              <w:rPr>
                <w:sz w:val="18"/>
              </w:rPr>
            </w:r>
            <w:r>
              <w:rPr>
                <w:b w:val="0"/>
                <w:i w:val="0"/>
                <w:sz w:val="18"/>
              </w:rPr>
              <w:t xml:space="preserve">Guideline approach: </w:t>
            </w:r>
            <w:r>
              <w:rPr>
                <w:b/>
                <w:i w:val="0"/>
                <w:sz w:val="18"/>
              </w:rPr>
              <w:t>initiate moderate-intensity or high-intensity statin therapy</w:t>
            </w:r>
            <w:r>
              <w:rPr>
                <w:b w:val="0"/>
                <w:i w:val="0"/>
                <w:sz w:val="18"/>
              </w:rPr>
              <w:t xml:space="preserve"> for patients in the four benefit groups. Unlike the older Adult Treatment Panel III (ATP III) guideline, </w:t>
            </w:r>
            <w:r>
              <w:rPr>
                <w:b/>
                <w:i w:val="0"/>
                <w:sz w:val="18"/>
              </w:rPr>
              <w:t>do not titrate to a specific low-density lipoprotein (LDL) cholesterol target</w:t>
            </w:r>
            <w:r>
              <w:rPr>
                <w:b w:val="0"/>
                <w:i w:val="0"/>
                <w:sz w:val="18"/>
              </w:rPr>
              <w:t>.</w:t>
            </w:r>
          </w:p>
        </w:tc>
        <w:tc>
          <w:tcPr>
            <w:tcW w:type="dxa" w:w="2909"/>
          </w:tcPr>
          <w:p>
            <w:pPr>
              <w:spacing w:after="40"/>
            </w:pPr>
            <w:r>
              <w:rPr>
                <w:sz w:val="18"/>
              </w:rPr>
            </w:r>
            <w:r>
              <w:rPr>
                <w:b w:val="0"/>
                <w:i w:val="0"/>
                <w:sz w:val="18"/>
              </w:rPr>
              <w:t xml:space="preserve">Lipids are measured at follow-up visits to </w:t>
            </w:r>
            <w:r>
              <w:rPr>
                <w:b/>
                <w:i w:val="0"/>
                <w:sz w:val="18"/>
              </w:rPr>
              <w:t>assess adherence to treatment</w:t>
            </w:r>
            <w:r>
              <w:rPr>
                <w:b w:val="0"/>
                <w:i w:val="0"/>
                <w:sz w:val="18"/>
              </w:rPr>
              <w:t>, not to reach a specific LDL number.</w:t>
            </w:r>
          </w:p>
        </w:tc>
        <w:tc>
          <w:tcPr>
            <w:tcW w:type="dxa" w:w="2909"/>
          </w:tcPr>
          <w:p>
            <w:pPr>
              <w:spacing w:after="40"/>
            </w:pPr>
            <w:r>
              <w:rPr>
                <w:sz w:val="18"/>
              </w:rPr>
            </w:r>
            <w:r>
              <w:rPr>
                <w:b w:val="0"/>
                <w:i w:val="0"/>
                <w:sz w:val="18"/>
              </w:rPr>
              <w:t>L7</w:t>
            </w:r>
            <w:r>
              <w:rPr>
                <w:sz w:val="18"/>
              </w:rPr>
              <w:br/>
            </w:r>
            <w:r>
              <w:rPr>
                <w:b w:val="0"/>
                <w:i w:val="0"/>
                <w:sz w:val="18"/>
              </w:rPr>
              <w:t>slide 64</w:t>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Four major statin benefit groups:</w:t>
            </w:r>
            <w:r>
              <w:rPr>
                <w:b w:val="0"/>
                <w:i w:val="0"/>
                <w:sz w:val="18"/>
              </w:rPr>
              <w:t xml:space="preserve"> (1) individuals with clinical atherosclerotic cardiovascular disease (ASCVD); (2) individuals with low-density lipoprotein (LDL) cholesterol of 190 mg/dL or higher; (3) individuals with diabetes mellitus, age 40 to 75, LDL 70 to 189 mg/dL and no clinical ASCVD; (4) individuals with neither clinical ASCVD nor diabetes, LDL 70 to 189 mg/dL and an estimated 10-year ASCVD risk above 7.5%. (The primary prevention algorithm in the next section uses its own risk cutoffs of 10% and 5%.)</w:t>
            </w:r>
          </w:p>
        </w:tc>
        <w:tc>
          <w:tcPr>
            <w:tcW w:type="dxa" w:w="2909"/>
          </w:tcPr>
          <w:p>
            <w:pPr>
              <w:spacing w:after="40"/>
            </w:pPr>
            <w:r>
              <w:rPr>
                <w:sz w:val="18"/>
              </w:rPr>
            </w:r>
            <w:r>
              <w:rPr>
                <w:b w:val="0"/>
                <w:i w:val="0"/>
                <w:sz w:val="18"/>
              </w:rPr>
              <w:t>Recognizing which group a patient falls into decides whether a statin is started.</w:t>
            </w:r>
          </w:p>
        </w:tc>
        <w:tc>
          <w:tcPr>
            <w:tcW w:type="dxa" w:w="2909"/>
          </w:tcPr>
          <w:p>
            <w:pPr>
              <w:spacing w:after="40"/>
            </w:pPr>
            <w:r>
              <w:rPr>
                <w:sz w:val="18"/>
              </w:rPr>
            </w:r>
            <w:r>
              <w:rPr>
                <w:b w:val="0"/>
                <w:i w:val="0"/>
                <w:sz w:val="18"/>
              </w:rPr>
              <w:t>L7</w:t>
            </w:r>
            <w:r>
              <w:rPr>
                <w:sz w:val="18"/>
              </w:rPr>
              <w:br/>
            </w:r>
            <w:r>
              <w:rPr>
                <w:b w:val="0"/>
                <w:i w:val="0"/>
                <w:sz w:val="18"/>
              </w:rPr>
              <w:t>slide 65</w:t>
            </w:r>
          </w:p>
        </w:tc>
      </w:tr>
      <w:tr>
        <w:tc>
          <w:tcPr>
            <w:tcW w:type="dxa" w:w="2909"/>
          </w:tcPr>
          <w:p>
            <w:pPr>
              <w:spacing w:after="40"/>
            </w:pPr>
            <w:r>
              <w:rPr>
                <w:sz w:val="18"/>
              </w:rPr>
            </w:r>
            <w:r>
              <w:rPr>
                <w:b w:val="0"/>
                <w:i w:val="0"/>
                <w:sz w:val="18"/>
              </w:rPr>
              <w:t>Statins</w:t>
            </w:r>
            <w:r>
              <w:rPr>
                <w:sz w:val="18"/>
              </w:rPr>
              <w:br/>
            </w:r>
            <w:r>
              <w:rPr>
                <w:b w:val="0"/>
                <w:i w:val="0"/>
                <w:sz w:val="18"/>
              </w:rPr>
              <w:t>atorvastatin, fluvastatin, lovastatin, pitavastatin, pravastatin, rosuvastatin, simvastatin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Statin safety recommendations: select the appropriate dose, keep potential side effects and drug interactions in mind, and </w:t>
            </w:r>
            <w:r>
              <w:rPr>
                <w:b/>
                <w:i w:val="0"/>
                <w:sz w:val="18"/>
              </w:rPr>
              <w:t>if a high or moderate intensity statin is not tolerated, use the maximum tolerated dose instead</w:t>
            </w:r>
            <w:r>
              <w:rPr>
                <w:b w:val="0"/>
                <w:i w:val="0"/>
                <w:sz w:val="18"/>
              </w:rPr>
              <w:t>.</w:t>
            </w:r>
          </w:p>
        </w:tc>
        <w:tc>
          <w:tcPr>
            <w:tcW w:type="dxa" w:w="2909"/>
          </w:tcPr>
          <w:p>
            <w:pPr>
              <w:spacing w:after="40"/>
            </w:pPr>
            <w:r>
              <w:rPr>
                <w:sz w:val="18"/>
              </w:rPr>
            </w:r>
            <w:r>
              <w:rPr>
                <w:b w:val="0"/>
                <w:i w:val="0"/>
                <w:sz w:val="18"/>
              </w:rPr>
              <w:t>A patient who cannot tolerate the recommended intensity is stepped down to the highest dose they can take, not taken off the statin.</w:t>
            </w:r>
          </w:p>
        </w:tc>
        <w:tc>
          <w:tcPr>
            <w:tcW w:type="dxa" w:w="2909"/>
          </w:tcPr>
          <w:p>
            <w:pPr>
              <w:spacing w:after="40"/>
            </w:pPr>
            <w:r>
              <w:rPr>
                <w:sz w:val="18"/>
              </w:rPr>
            </w:r>
            <w:r>
              <w:rPr>
                <w:b w:val="0"/>
                <w:i w:val="0"/>
                <w:sz w:val="18"/>
              </w:rPr>
              <w:t>L7</w:t>
            </w:r>
            <w:r>
              <w:rPr>
                <w:sz w:val="18"/>
              </w:rPr>
              <w:br/>
            </w:r>
            <w:r>
              <w:rPr>
                <w:b w:val="0"/>
                <w:i w:val="0"/>
                <w:sz w:val="18"/>
              </w:rPr>
              <w:t>slide 69</w:t>
            </w:r>
          </w:p>
        </w:tc>
      </w:tr>
      <w:tr>
        <w:tc>
          <w:tcPr>
            <w:tcW w:type="dxa" w:w="14545"/>
            <w:gridSpan w:val="5"/>
          </w:tcPr>
          <w:p>
            <w:pPr>
              <w:spacing w:after="40"/>
            </w:pPr>
            <w:r/>
          </w:p>
        </w:tc>
      </w:tr>
      <w:tr>
        <w:tc>
          <w:tcPr>
            <w:tcW w:type="dxa" w:w="2909"/>
          </w:tcPr>
          <w:p>
            <w:pPr>
              <w:spacing w:after="40"/>
            </w:pPr>
            <w:r>
              <w:rPr>
                <w:sz w:val="18"/>
              </w:rPr>
            </w:r>
            <w:r>
              <w:rPr>
                <w:b w:val="0"/>
                <w:i w:val="0"/>
                <w:sz w:val="18"/>
              </w:rPr>
              <w:t>Ezetimibe</w:t>
            </w:r>
            <w:r>
              <w:rPr>
                <w:sz w:val="18"/>
              </w:rPr>
              <w:br/>
            </w:r>
            <w:r>
              <w:rPr>
                <w:b w:val="0"/>
                <w:i w:val="0"/>
                <w:sz w:val="18"/>
              </w:rPr>
              <w:t>Zetia</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Add-on to a statin: </w:t>
            </w:r>
            <w:r>
              <w:rPr>
                <w:b/>
                <w:i w:val="0"/>
                <w:sz w:val="18"/>
              </w:rPr>
              <w:t>an additional 15%-20% low-density lipoprotein (LDL) cholesterol lowering when added to a statin</w:t>
            </w:r>
            <w:r>
              <w:rPr>
                <w:b w:val="0"/>
                <w:i w:val="0"/>
                <w:sz w:val="18"/>
              </w:rPr>
              <w:t>. Taken once daily by mouth.</w:t>
            </w:r>
          </w:p>
        </w:tc>
        <w:tc>
          <w:tcPr>
            <w:tcW w:type="dxa" w:w="2909"/>
          </w:tcPr>
          <w:p>
            <w:pPr>
              <w:spacing w:after="40"/>
            </w:pPr>
            <w:r>
              <w:rPr>
                <w:sz w:val="18"/>
              </w:rPr>
            </w:r>
            <w:r>
              <w:rPr>
                <w:b/>
                <w:i w:val="0"/>
                <w:sz w:val="18"/>
              </w:rPr>
              <w:t>Take with or without meals.</w:t>
            </w:r>
          </w:p>
        </w:tc>
        <w:tc>
          <w:tcPr>
            <w:tcW w:type="dxa" w:w="2909"/>
          </w:tcPr>
          <w:p>
            <w:pPr>
              <w:spacing w:after="40"/>
            </w:pPr>
            <w:r>
              <w:rPr>
                <w:sz w:val="18"/>
              </w:rPr>
            </w:r>
            <w:r>
              <w:rPr>
                <w:b w:val="0"/>
                <w:i w:val="0"/>
                <w:sz w:val="18"/>
              </w:rPr>
              <w:t>L7</w:t>
            </w:r>
            <w:r>
              <w:rPr>
                <w:sz w:val="18"/>
              </w:rPr>
              <w:br/>
            </w:r>
            <w:r>
              <w:rPr>
                <w:b w:val="0"/>
                <w:i w:val="0"/>
                <w:sz w:val="18"/>
              </w:rPr>
              <w:t>slide 29</w:t>
            </w:r>
          </w:p>
        </w:tc>
      </w:tr>
      <w:tr>
        <w:tc>
          <w:tcPr>
            <w:tcW w:type="dxa" w:w="14545"/>
            <w:gridSpan w:val="5"/>
          </w:tcPr>
          <w:p>
            <w:pPr>
              <w:spacing w:after="40"/>
            </w:pPr>
            <w:r/>
          </w:p>
        </w:tc>
      </w:tr>
      <w:tr>
        <w:tc>
          <w:tcPr>
            <w:tcW w:type="dxa" w:w="2909"/>
          </w:tcPr>
          <w:p>
            <w:pPr>
              <w:spacing w:after="40"/>
            </w:pPr>
            <w:r>
              <w:rPr>
                <w:sz w:val="18"/>
              </w:rPr>
            </w:r>
            <w:r>
              <w:rPr>
                <w:b w:val="0"/>
                <w:i w:val="0"/>
                <w:sz w:val="18"/>
              </w:rPr>
              <w:t>Fibrates</w:t>
            </w:r>
            <w:r>
              <w:rPr>
                <w:sz w:val="18"/>
              </w:rPr>
              <w:br/>
            </w:r>
            <w:r>
              <w:rPr>
                <w:b w:val="0"/>
                <w:i w:val="0"/>
                <w:sz w:val="18"/>
              </w:rPr>
              <w:t>gemfibrozil, fenofibrate, bezafibrate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Primary indication is very high triglycerides (above 1000 mg/dL) or low high-density lipoprotein (HDL) cholesterol.</w:t>
            </w:r>
          </w:p>
        </w:tc>
        <w:tc>
          <w:tcPr>
            <w:tcW w:type="dxa" w:w="2909"/>
          </w:tcPr>
          <w:p>
            <w:pPr>
              <w:spacing w:after="40"/>
            </w:pPr>
            <w:r>
              <w:rPr>
                <w:sz w:val="18"/>
              </w:rPr>
            </w:r>
            <w:r>
              <w:rPr>
                <w:b w:val="0"/>
                <w:i w:val="0"/>
                <w:sz w:val="18"/>
              </w:rPr>
              <w:t>Fits the patient whose main problem is triglycerides or low HDL rather than high low-density lipoprotein (LDL) cholesterol.</w:t>
            </w:r>
          </w:p>
        </w:tc>
        <w:tc>
          <w:tcPr>
            <w:tcW w:type="dxa" w:w="2909"/>
          </w:tcPr>
          <w:p>
            <w:pPr>
              <w:spacing w:after="40"/>
            </w:pPr>
            <w:r>
              <w:rPr>
                <w:sz w:val="18"/>
              </w:rPr>
            </w:r>
            <w:r>
              <w:rPr>
                <w:b w:val="0"/>
                <w:i w:val="0"/>
                <w:sz w:val="18"/>
              </w:rPr>
              <w:t>L7</w:t>
            </w:r>
            <w:r>
              <w:rPr>
                <w:sz w:val="18"/>
              </w:rPr>
              <w:br/>
            </w:r>
            <w:r>
              <w:rPr>
                <w:b w:val="0"/>
                <w:i w:val="0"/>
                <w:sz w:val="18"/>
              </w:rPr>
              <w:t>slide 39</w:t>
            </w:r>
          </w:p>
        </w:tc>
      </w:tr>
      <w:tr>
        <w:tc>
          <w:tcPr>
            <w:tcW w:type="dxa" w:w="2909"/>
          </w:tcPr>
          <w:p>
            <w:pPr>
              <w:spacing w:after="40"/>
            </w:pPr>
            <w:r>
              <w:rPr>
                <w:sz w:val="18"/>
              </w:rPr>
            </w:r>
            <w:r>
              <w:rPr>
                <w:b w:val="0"/>
                <w:i w:val="0"/>
                <w:sz w:val="18"/>
              </w:rPr>
              <w:t>Fibrates</w:t>
            </w:r>
            <w:r>
              <w:rPr>
                <w:sz w:val="18"/>
              </w:rPr>
              <w:br/>
            </w:r>
            <w:r>
              <w:rPr>
                <w:b w:val="0"/>
                <w:i w:val="0"/>
                <w:sz w:val="18"/>
              </w:rPr>
              <w:t>gemfibrozil, fenofibrate, bezafibrate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Lipid effect: </w:t>
            </w:r>
            <w:r>
              <w:rPr>
                <w:b/>
                <w:i w:val="0"/>
                <w:sz w:val="18"/>
              </w:rPr>
              <w:t>triglycerides fall 20-50% and high-density lipoprotein (HDL) cholesterol rises 10-35%</w:t>
            </w:r>
            <w:r>
              <w:rPr>
                <w:b w:val="0"/>
                <w:i w:val="0"/>
                <w:sz w:val="18"/>
              </w:rPr>
              <w:t>, while low-density lipoprotein (LDL) cholesterol falls only 5-20% and total cholesterol falls 15%.</w:t>
            </w:r>
          </w:p>
        </w:tc>
        <w:tc>
          <w:tcPr>
            <w:tcW w:type="dxa" w:w="2909"/>
          </w:tcPr>
          <w:p>
            <w:pPr>
              <w:spacing w:after="40"/>
            </w:pPr>
            <w:r>
              <w:rPr>
                <w:sz w:val="18"/>
              </w:rPr>
            </w:r>
            <w:r>
              <w:rPr>
                <w:b w:val="0"/>
                <w:i w:val="0"/>
                <w:sz w:val="18"/>
              </w:rPr>
              <w:t>Read the pattern: large triglyceride drop and HDL rise, modest LDL change.</w:t>
            </w:r>
          </w:p>
        </w:tc>
        <w:tc>
          <w:tcPr>
            <w:tcW w:type="dxa" w:w="2909"/>
          </w:tcPr>
          <w:p>
            <w:pPr>
              <w:spacing w:after="40"/>
            </w:pPr>
            <w:r>
              <w:rPr>
                <w:sz w:val="18"/>
              </w:rPr>
            </w:r>
            <w:r>
              <w:rPr>
                <w:b w:val="0"/>
                <w:i w:val="0"/>
                <w:sz w:val="18"/>
              </w:rPr>
              <w:t>L7</w:t>
            </w:r>
            <w:r>
              <w:rPr>
                <w:sz w:val="18"/>
              </w:rPr>
              <w:br/>
            </w:r>
            <w:r>
              <w:rPr>
                <w:b w:val="0"/>
                <w:i w:val="0"/>
                <w:sz w:val="18"/>
              </w:rPr>
              <w:t>slide 35</w:t>
            </w:r>
          </w:p>
        </w:tc>
      </w:tr>
      <w:tr>
        <w:tc>
          <w:tcPr>
            <w:tcW w:type="dxa" w:w="14545"/>
            <w:gridSpan w:val="5"/>
          </w:tcPr>
          <w:p>
            <w:pPr>
              <w:spacing w:after="40"/>
            </w:pPr>
            <w:r/>
          </w:p>
        </w:tc>
      </w:tr>
      <w:tr>
        <w:tc>
          <w:tcPr>
            <w:tcW w:type="dxa" w:w="2909"/>
          </w:tcPr>
          <w:p>
            <w:pPr>
              <w:spacing w:after="40"/>
            </w:pPr>
            <w:r>
              <w:rPr>
                <w:sz w:val="18"/>
              </w:rPr>
            </w:r>
            <w:r>
              <w:rPr>
                <w:b w:val="0"/>
                <w:i w:val="0"/>
                <w:sz w:val="18"/>
              </w:rPr>
              <w:t>Bile acid sequestrants</w:t>
            </w:r>
            <w:r>
              <w:rPr>
                <w:sz w:val="18"/>
              </w:rPr>
              <w:br/>
            </w:r>
            <w:r>
              <w:rPr>
                <w:b w:val="0"/>
                <w:i w:val="0"/>
                <w:sz w:val="18"/>
              </w:rPr>
              <w:t>cholestyramine, colestipol, colesevelam</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Because they are </w:t>
            </w:r>
            <w:r>
              <w:rPr>
                <w:b/>
                <w:i w:val="0"/>
                <w:sz w:val="18"/>
              </w:rPr>
              <w:t>not absorbed</w:t>
            </w:r>
            <w:r>
              <w:rPr>
                <w:b w:val="0"/>
                <w:i w:val="0"/>
                <w:sz w:val="18"/>
              </w:rPr>
              <w:t xml:space="preserve"> from the gastrointestinal tract they have limited systemic side effects and are </w:t>
            </w:r>
            <w:r>
              <w:rPr>
                <w:b/>
                <w:i w:val="0"/>
                <w:sz w:val="18"/>
              </w:rPr>
              <w:t>approved for children, adolescents and pregnancy</w:t>
            </w:r>
            <w:r>
              <w:rPr>
                <w:b w:val="0"/>
                <w:i w:val="0"/>
                <w:sz w:val="18"/>
              </w:rPr>
              <w:t>.</w:t>
            </w:r>
          </w:p>
        </w:tc>
        <w:tc>
          <w:tcPr>
            <w:tcW w:type="dxa" w:w="2909"/>
          </w:tcPr>
          <w:p>
            <w:pPr>
              <w:spacing w:after="40"/>
            </w:pPr>
            <w:r>
              <w:rPr>
                <w:sz w:val="18"/>
              </w:rPr>
            </w:r>
            <w:r>
              <w:rPr>
                <w:b w:val="0"/>
                <w:i w:val="0"/>
                <w:sz w:val="18"/>
              </w:rPr>
              <w:t>The lipid-lowering option for children, adolescents and pregnant patients, where systemic drugs are a concern.</w:t>
            </w:r>
          </w:p>
        </w:tc>
        <w:tc>
          <w:tcPr>
            <w:tcW w:type="dxa" w:w="2909"/>
          </w:tcPr>
          <w:p>
            <w:pPr>
              <w:spacing w:after="40"/>
            </w:pPr>
            <w:r>
              <w:rPr>
                <w:sz w:val="18"/>
              </w:rPr>
            </w:r>
            <w:r>
              <w:rPr>
                <w:b w:val="0"/>
                <w:i w:val="0"/>
                <w:sz w:val="18"/>
              </w:rPr>
              <w:t>L7</w:t>
            </w:r>
            <w:r>
              <w:rPr>
                <w:sz w:val="18"/>
              </w:rPr>
              <w:br/>
            </w:r>
            <w:r>
              <w:rPr>
                <w:b w:val="0"/>
                <w:i w:val="0"/>
                <w:sz w:val="18"/>
              </w:rPr>
              <w:t>slide 42</w:t>
            </w:r>
          </w:p>
        </w:tc>
      </w:tr>
      <w:tr>
        <w:tc>
          <w:tcPr>
            <w:tcW w:type="dxa" w:w="2909"/>
          </w:tcPr>
          <w:p>
            <w:pPr>
              <w:spacing w:after="40"/>
            </w:pPr>
            <w:r>
              <w:rPr>
                <w:sz w:val="18"/>
              </w:rPr>
            </w:r>
            <w:r>
              <w:rPr>
                <w:b w:val="0"/>
                <w:i w:val="0"/>
                <w:sz w:val="18"/>
              </w:rPr>
              <w:t>Bile acid sequestrants</w:t>
            </w:r>
            <w:r>
              <w:rPr>
                <w:sz w:val="18"/>
              </w:rPr>
              <w:br/>
            </w:r>
            <w:r>
              <w:rPr>
                <w:b w:val="0"/>
                <w:i w:val="0"/>
                <w:sz w:val="18"/>
              </w:rPr>
              <w:t>cholestyramine, colestipol, colesevelam</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Powders must be mixed with water or fruit juice</w:t>
            </w:r>
            <w:r>
              <w:rPr>
                <w:b w:val="0"/>
                <w:i w:val="0"/>
                <w:sz w:val="18"/>
              </w:rPr>
              <w:t xml:space="preserve">; mix in a pulpy drink to mask the taste. </w:t>
            </w:r>
            <w:r>
              <w:rPr>
                <w:b/>
                <w:i w:val="0"/>
                <w:sz w:val="18"/>
              </w:rPr>
              <w:t>Take within 1 hour of a meal</w:t>
            </w:r>
            <w:r>
              <w:rPr>
                <w:b w:val="0"/>
                <w:i w:val="0"/>
                <w:sz w:val="18"/>
              </w:rPr>
              <w:t xml:space="preserve"> and separate other medications.</w:t>
            </w:r>
          </w:p>
        </w:tc>
        <w:tc>
          <w:tcPr>
            <w:tcW w:type="dxa" w:w="2909"/>
          </w:tcPr>
          <w:p>
            <w:pPr>
              <w:spacing w:after="40"/>
            </w:pPr>
            <w:r>
              <w:rPr>
                <w:sz w:val="18"/>
              </w:rPr>
            </w:r>
            <w:r>
              <w:rPr>
                <w:b/>
                <w:i w:val="0"/>
                <w:sz w:val="18"/>
              </w:rPr>
              <w:t>Counsel on mixing, timing with meals, and spacing other medicines.</w:t>
            </w:r>
          </w:p>
        </w:tc>
        <w:tc>
          <w:tcPr>
            <w:tcW w:type="dxa" w:w="2909"/>
          </w:tcPr>
          <w:p>
            <w:pPr>
              <w:spacing w:after="40"/>
            </w:pPr>
            <w:r>
              <w:rPr>
                <w:sz w:val="18"/>
              </w:rPr>
            </w:r>
            <w:r>
              <w:rPr>
                <w:b w:val="0"/>
                <w:i w:val="0"/>
                <w:sz w:val="18"/>
              </w:rPr>
              <w:t>L7</w:t>
            </w:r>
            <w:r>
              <w:rPr>
                <w:sz w:val="18"/>
              </w:rPr>
              <w:br/>
            </w:r>
            <w:r>
              <w:rPr>
                <w:b w:val="0"/>
                <w:i w:val="0"/>
                <w:sz w:val="18"/>
              </w:rPr>
              <w:t>slide 45</w:t>
            </w:r>
          </w:p>
        </w:tc>
      </w:tr>
      <w:tr>
        <w:tc>
          <w:tcPr>
            <w:tcW w:type="dxa" w:w="2909"/>
          </w:tcPr>
          <w:p>
            <w:pPr>
              <w:spacing w:after="40"/>
            </w:pPr>
            <w:r>
              <w:rPr>
                <w:sz w:val="18"/>
              </w:rPr>
            </w:r>
            <w:r>
              <w:rPr>
                <w:b w:val="0"/>
                <w:i w:val="0"/>
                <w:sz w:val="18"/>
              </w:rPr>
              <w:t>Bile acid sequestrants</w:t>
            </w:r>
            <w:r>
              <w:rPr>
                <w:sz w:val="18"/>
              </w:rPr>
              <w:br/>
            </w:r>
            <w:r>
              <w:rPr>
                <w:b w:val="0"/>
                <w:i w:val="0"/>
                <w:sz w:val="18"/>
              </w:rPr>
              <w:t>cholestyramine, colestipol, colesevelam</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Anion exchange resins </w:t>
            </w:r>
            <w:r>
              <w:rPr>
                <w:b/>
                <w:i w:val="0"/>
                <w:sz w:val="18"/>
              </w:rPr>
              <w:t>interfere with absorption of other drugs</w:t>
            </w:r>
            <w:r>
              <w:rPr>
                <w:b w:val="0"/>
                <w:i w:val="0"/>
                <w:sz w:val="18"/>
              </w:rPr>
              <w:t>: digoxin, warfarin, thyroxine, beta blockers and thiazide diuretics.</w:t>
            </w:r>
          </w:p>
        </w:tc>
        <w:tc>
          <w:tcPr>
            <w:tcW w:type="dxa" w:w="2909"/>
          </w:tcPr>
          <w:p>
            <w:pPr>
              <w:spacing w:after="40"/>
            </w:pPr>
            <w:r>
              <w:rPr>
                <w:sz w:val="18"/>
              </w:rPr>
            </w:r>
            <w:r>
              <w:rPr>
                <w:b/>
                <w:i w:val="0"/>
                <w:sz w:val="18"/>
              </w:rPr>
              <w:t>Give the other drug 1 hour before or 4 hours after the bile acid sequestrant.</w:t>
            </w:r>
          </w:p>
        </w:tc>
        <w:tc>
          <w:tcPr>
            <w:tcW w:type="dxa" w:w="2909"/>
          </w:tcPr>
          <w:p>
            <w:pPr>
              <w:spacing w:after="40"/>
            </w:pPr>
            <w:r>
              <w:rPr>
                <w:sz w:val="18"/>
              </w:rPr>
            </w:r>
            <w:r>
              <w:rPr>
                <w:b w:val="0"/>
                <w:i w:val="0"/>
                <w:sz w:val="18"/>
              </w:rPr>
              <w:t>L7</w:t>
            </w:r>
            <w:r>
              <w:rPr>
                <w:sz w:val="18"/>
              </w:rPr>
              <w:br/>
            </w:r>
            <w:r>
              <w:rPr>
                <w:b w:val="0"/>
                <w:i w:val="0"/>
                <w:sz w:val="18"/>
              </w:rPr>
              <w:t>slide 47</w:t>
            </w:r>
          </w:p>
        </w:tc>
      </w:tr>
      <w:tr>
        <w:tc>
          <w:tcPr>
            <w:tcW w:type="dxa" w:w="2909"/>
          </w:tcPr>
          <w:p>
            <w:pPr>
              <w:spacing w:after="40"/>
            </w:pPr>
            <w:r>
              <w:rPr>
                <w:sz w:val="18"/>
              </w:rPr>
            </w:r>
            <w:r>
              <w:rPr>
                <w:b w:val="0"/>
                <w:i w:val="0"/>
                <w:sz w:val="18"/>
              </w:rPr>
              <w:t>Bile acid sequestrants</w:t>
            </w:r>
            <w:r>
              <w:rPr>
                <w:sz w:val="18"/>
              </w:rPr>
              <w:br/>
            </w:r>
            <w:r>
              <w:rPr>
                <w:b w:val="0"/>
                <w:i w:val="0"/>
                <w:sz w:val="18"/>
              </w:rPr>
              <w:t>cholestyramine, colestipol, colesevelam</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Considered the </w:t>
            </w:r>
            <w:r>
              <w:rPr>
                <w:b/>
                <w:i w:val="0"/>
                <w:sz w:val="18"/>
              </w:rPr>
              <w:t>safest lipid drug because it is not absorbed and has no systemic toxicity</w:t>
            </w:r>
            <w:r>
              <w:rPr>
                <w:b w:val="0"/>
                <w:i w:val="0"/>
                <w:sz w:val="18"/>
              </w:rPr>
              <w:t xml:space="preserve"> (though it can raise triglycerides, bind vitamins and bind other drugs), but </w:t>
            </w:r>
            <w:r>
              <w:rPr>
                <w:b/>
                <w:i w:val="0"/>
                <w:sz w:val="18"/>
              </w:rPr>
              <w:t>poorly tolerated</w:t>
            </w:r>
            <w:r>
              <w:rPr>
                <w:b w:val="0"/>
                <w:i w:val="0"/>
                <w:sz w:val="18"/>
              </w:rPr>
              <w:t>. Used mainly together with a statin or for patients who need only modest low-density lipoprotein (LDL) cholesterol reduction.</w:t>
            </w:r>
          </w:p>
        </w:tc>
        <w:tc>
          <w:tcPr>
            <w:tcW w:type="dxa" w:w="2909"/>
          </w:tcPr>
          <w:p>
            <w:pPr>
              <w:spacing w:after="40"/>
            </w:pPr>
            <w:r>
              <w:rPr>
                <w:sz w:val="18"/>
              </w:rPr>
            </w:r>
            <w:r>
              <w:rPr>
                <w:b w:val="0"/>
                <w:i w:val="0"/>
                <w:sz w:val="18"/>
              </w:rPr>
              <w:t>Expect gastrointestinal complaints to limit adherence; the drug is an add-on rather than a first choice.</w:t>
            </w:r>
          </w:p>
        </w:tc>
        <w:tc>
          <w:tcPr>
            <w:tcW w:type="dxa" w:w="2909"/>
          </w:tcPr>
          <w:p>
            <w:pPr>
              <w:spacing w:after="40"/>
            </w:pPr>
            <w:r>
              <w:rPr>
                <w:sz w:val="18"/>
              </w:rPr>
            </w:r>
            <w:r>
              <w:rPr>
                <w:b w:val="0"/>
                <w:i w:val="0"/>
                <w:sz w:val="18"/>
              </w:rPr>
              <w:t>L7</w:t>
            </w:r>
            <w:r>
              <w:rPr>
                <w:sz w:val="18"/>
              </w:rPr>
              <w:br/>
            </w:r>
            <w:r>
              <w:rPr>
                <w:b w:val="0"/>
                <w:i w:val="0"/>
                <w:sz w:val="18"/>
              </w:rPr>
              <w:t>slide 49</w:t>
            </w:r>
          </w:p>
        </w:tc>
      </w:tr>
      <w:tr>
        <w:tc>
          <w:tcPr>
            <w:tcW w:type="dxa" w:w="14545"/>
            <w:gridSpan w:val="5"/>
          </w:tcPr>
          <w:p>
            <w:pPr>
              <w:spacing w:after="40"/>
            </w:pPr>
            <w:r/>
          </w:p>
        </w:tc>
      </w:tr>
      <w:tr>
        <w:tc>
          <w:tcPr>
            <w:tcW w:type="dxa" w:w="2909"/>
          </w:tcPr>
          <w:p>
            <w:pPr>
              <w:spacing w:after="40"/>
            </w:pPr>
            <w:r>
              <w:rPr>
                <w:sz w:val="18"/>
              </w:rPr>
            </w:r>
            <w:r>
              <w:rPr>
                <w:b w:val="0"/>
                <w:i w:val="0"/>
                <w:sz w:val="18"/>
              </w:rPr>
              <w:t>Niacin</w:t>
            </w:r>
            <w:r>
              <w:rPr>
                <w:sz w:val="18"/>
              </w:rPr>
              <w:br/>
            </w:r>
            <w:r>
              <w:rPr>
                <w:b w:val="0"/>
                <w:i w:val="0"/>
                <w:sz w:val="18"/>
              </w:rPr>
              <w:t>nicotinic acid, vitamin B3</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Niacin (nicotinic acid) is a </w:t>
            </w:r>
            <w:r>
              <w:rPr>
                <w:b/>
                <w:i w:val="0"/>
                <w:sz w:val="18"/>
              </w:rPr>
              <w:t>B-complex vitamin used as an antilipemic</w:t>
            </w:r>
            <w:r>
              <w:rPr>
                <w:b w:val="0"/>
                <w:i w:val="0"/>
                <w:sz w:val="18"/>
              </w:rPr>
              <w:t xml:space="preserve">. </w:t>
            </w:r>
            <w:r>
              <w:rPr>
                <w:b/>
                <w:i w:val="0"/>
                <w:sz w:val="18"/>
              </w:rPr>
              <w:t>Niacinamide (nicotinamide) is not effective as an antilipemic.</w:t>
            </w:r>
          </w:p>
        </w:tc>
        <w:tc>
          <w:tcPr>
            <w:tcW w:type="dxa" w:w="2909"/>
          </w:tcPr>
          <w:p>
            <w:pPr>
              <w:spacing w:after="40"/>
            </w:pPr>
            <w:r>
              <w:rPr>
                <w:sz w:val="18"/>
              </w:rPr>
            </w:r>
            <w:r>
              <w:rPr>
                <w:b/>
                <w:i w:val="0"/>
                <w:sz w:val="18"/>
              </w:rPr>
              <w:t>Make sure the patient buys niacin or nicotinic acid, not niacinamide.</w:t>
            </w:r>
          </w:p>
        </w:tc>
        <w:tc>
          <w:tcPr>
            <w:tcW w:type="dxa" w:w="2909"/>
          </w:tcPr>
          <w:p>
            <w:pPr>
              <w:spacing w:after="40"/>
            </w:pPr>
            <w:r>
              <w:rPr>
                <w:sz w:val="18"/>
              </w:rPr>
            </w:r>
            <w:r>
              <w:rPr>
                <w:b w:val="0"/>
                <w:i w:val="0"/>
                <w:sz w:val="18"/>
              </w:rPr>
              <w:t>L7</w:t>
            </w:r>
            <w:r>
              <w:rPr>
                <w:sz w:val="18"/>
              </w:rPr>
              <w:br/>
            </w:r>
            <w:r>
              <w:rPr>
                <w:b w:val="0"/>
                <w:i w:val="0"/>
                <w:sz w:val="18"/>
              </w:rPr>
              <w:t>slide 50</w:t>
            </w:r>
          </w:p>
        </w:tc>
      </w:tr>
      <w:tr>
        <w:tc>
          <w:tcPr>
            <w:tcW w:type="dxa" w:w="2909"/>
          </w:tcPr>
          <w:p>
            <w:pPr>
              <w:spacing w:after="40"/>
            </w:pPr>
            <w:r>
              <w:rPr>
                <w:sz w:val="18"/>
              </w:rPr>
            </w:r>
            <w:r>
              <w:rPr>
                <w:b w:val="0"/>
                <w:i w:val="0"/>
                <w:sz w:val="18"/>
              </w:rPr>
              <w:t>Niacin</w:t>
            </w:r>
            <w:r>
              <w:rPr>
                <w:sz w:val="18"/>
              </w:rPr>
              <w:br/>
            </w:r>
            <w:r>
              <w:rPr>
                <w:b w:val="0"/>
                <w:i w:val="0"/>
                <w:sz w:val="18"/>
              </w:rPr>
              <w:t>nicotinic acid, vitamin B3</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val="0"/>
                <w:i w:val="0"/>
                <w:sz w:val="18"/>
              </w:rPr>
              <w:t xml:space="preserve">Products: </w:t>
            </w:r>
            <w:r>
              <w:rPr>
                <w:b/>
                <w:i w:val="0"/>
                <w:sz w:val="18"/>
              </w:rPr>
              <w:t>immediate release</w:t>
            </w:r>
            <w:r>
              <w:rPr>
                <w:b w:val="0"/>
                <w:i w:val="0"/>
                <w:sz w:val="18"/>
              </w:rPr>
              <w:t xml:space="preserve"> (niacin supplement; Niacor by prescription), </w:t>
            </w:r>
            <w:r>
              <w:rPr>
                <w:b/>
                <w:i w:val="0"/>
                <w:sz w:val="18"/>
              </w:rPr>
              <w:t>long acting</w:t>
            </w:r>
            <w:r>
              <w:rPr>
                <w:b w:val="0"/>
                <w:i w:val="0"/>
                <w:sz w:val="18"/>
              </w:rPr>
              <w:t xml:space="preserve"> (niacin supplement), </w:t>
            </w:r>
            <w:r>
              <w:rPr>
                <w:b/>
                <w:i w:val="0"/>
                <w:sz w:val="18"/>
              </w:rPr>
              <w:t>extended release</w:t>
            </w:r>
            <w:r>
              <w:rPr>
                <w:b w:val="0"/>
                <w:i w:val="0"/>
                <w:sz w:val="18"/>
              </w:rPr>
              <w:t xml:space="preserve"> (Niaspan by prescription) and inositol hexaniacinate.</w:t>
            </w:r>
          </w:p>
        </w:tc>
        <w:tc>
          <w:tcPr>
            <w:tcW w:type="dxa" w:w="2909"/>
          </w:tcPr>
          <w:p>
            <w:pPr>
              <w:spacing w:after="40"/>
            </w:pPr>
            <w:r>
              <w:rPr>
                <w:sz w:val="18"/>
              </w:rPr>
            </w:r>
            <w:r>
              <w:rPr>
                <w:b w:val="0"/>
                <w:i w:val="0"/>
                <w:sz w:val="18"/>
              </w:rPr>
              <w:t>Some forms are sold as supplements and others need a prescription, so confirm which product the patient is actually taking.</w:t>
            </w:r>
          </w:p>
        </w:tc>
        <w:tc>
          <w:tcPr>
            <w:tcW w:type="dxa" w:w="2909"/>
          </w:tcPr>
          <w:p>
            <w:pPr>
              <w:spacing w:after="40"/>
            </w:pPr>
            <w:r>
              <w:rPr>
                <w:sz w:val="18"/>
              </w:rPr>
            </w:r>
            <w:r>
              <w:rPr>
                <w:b w:val="0"/>
                <w:i w:val="0"/>
                <w:sz w:val="18"/>
              </w:rPr>
              <w:t>L7</w:t>
            </w:r>
            <w:r>
              <w:rPr>
                <w:sz w:val="18"/>
              </w:rPr>
              <w:br/>
            </w:r>
            <w:r>
              <w:rPr>
                <w:b w:val="0"/>
                <w:i w:val="0"/>
                <w:sz w:val="18"/>
              </w:rPr>
              <w:t>slide 51</w:t>
            </w:r>
          </w:p>
        </w:tc>
      </w:tr>
      <w:tr>
        <w:tc>
          <w:tcPr>
            <w:tcW w:type="dxa" w:w="2909"/>
          </w:tcPr>
          <w:p>
            <w:pPr>
              <w:spacing w:after="40"/>
            </w:pPr>
            <w:r>
              <w:rPr>
                <w:sz w:val="18"/>
              </w:rPr>
            </w:r>
            <w:r>
              <w:rPr>
                <w:b w:val="0"/>
                <w:i w:val="0"/>
                <w:sz w:val="18"/>
              </w:rPr>
              <w:t>Niacin</w:t>
            </w:r>
            <w:r>
              <w:rPr>
                <w:sz w:val="18"/>
              </w:rPr>
              <w:br/>
            </w:r>
            <w:r>
              <w:rPr>
                <w:b w:val="0"/>
                <w:i w:val="0"/>
                <w:sz w:val="18"/>
              </w:rPr>
              <w:t>nicotinic acid, vitamin B3</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Useful for patients with </w:t>
            </w:r>
            <w:r>
              <w:rPr>
                <w:b/>
                <w:i w:val="0"/>
                <w:sz w:val="18"/>
              </w:rPr>
              <w:t>atherogenic dyslipidemia</w:t>
            </w:r>
            <w:r>
              <w:rPr>
                <w:b w:val="0"/>
                <w:i w:val="0"/>
                <w:sz w:val="18"/>
              </w:rPr>
              <w:t>, and as combination therapy for patients with atherogenic dyslipidemia and elevated low-density lipoprotein (LDL) cholesterol.</w:t>
            </w:r>
          </w:p>
        </w:tc>
        <w:tc>
          <w:tcPr>
            <w:tcW w:type="dxa" w:w="2909"/>
          </w:tcPr>
          <w:p>
            <w:pPr>
              <w:spacing w:after="40"/>
            </w:pPr>
            <w:r>
              <w:rPr>
                <w:sz w:val="18"/>
              </w:rPr>
            </w:r>
            <w:r>
              <w:rPr>
                <w:b w:val="0"/>
                <w:i w:val="0"/>
                <w:sz w:val="18"/>
              </w:rPr>
              <w:t>Niacin lowers triglycerides and raises high-density lipoprotein (HDL) cholesterol, so it suits that pattern better than a pure LDL problem.</w:t>
            </w:r>
          </w:p>
        </w:tc>
        <w:tc>
          <w:tcPr>
            <w:tcW w:type="dxa" w:w="2909"/>
          </w:tcPr>
          <w:p>
            <w:pPr>
              <w:spacing w:after="40"/>
            </w:pPr>
            <w:r>
              <w:rPr>
                <w:sz w:val="18"/>
              </w:rPr>
            </w:r>
            <w:r>
              <w:rPr>
                <w:b w:val="0"/>
                <w:i w:val="0"/>
                <w:sz w:val="18"/>
              </w:rPr>
              <w:t>L7</w:t>
            </w:r>
            <w:r>
              <w:rPr>
                <w:sz w:val="18"/>
              </w:rPr>
              <w:br/>
            </w:r>
            <w:r>
              <w:rPr>
                <w:b w:val="0"/>
                <w:i w:val="0"/>
                <w:sz w:val="18"/>
              </w:rPr>
              <w:t>slide 58</w:t>
            </w:r>
          </w:p>
        </w:tc>
      </w:tr>
      <w:tr>
        <w:tc>
          <w:tcPr>
            <w:tcW w:type="dxa" w:w="2909"/>
          </w:tcPr>
          <w:p>
            <w:pPr>
              <w:spacing w:after="40"/>
            </w:pPr>
            <w:r>
              <w:rPr>
                <w:sz w:val="18"/>
              </w:rPr>
            </w:r>
            <w:r>
              <w:rPr>
                <w:b w:val="0"/>
                <w:i w:val="0"/>
                <w:sz w:val="18"/>
              </w:rPr>
              <w:t>Niacin</w:t>
            </w:r>
            <w:r>
              <w:rPr>
                <w:sz w:val="18"/>
              </w:rPr>
              <w:br/>
            </w:r>
            <w:r>
              <w:rPr>
                <w:b w:val="0"/>
                <w:i w:val="0"/>
                <w:sz w:val="18"/>
              </w:rPr>
              <w:t>nicotinic acid, vitamin B3</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Cutaneous flushing</w:t>
            </w:r>
            <w:r>
              <w:rPr>
                <w:b w:val="0"/>
                <w:i w:val="0"/>
                <w:sz w:val="18"/>
              </w:rPr>
              <w:t xml:space="preserve"> is a prostaglandin-mediated effect that is </w:t>
            </w:r>
            <w:r>
              <w:rPr>
                <w:b/>
                <w:i w:val="0"/>
                <w:sz w:val="18"/>
              </w:rPr>
              <w:t>minimized by premedication with aspirin</w:t>
            </w:r>
            <w:r>
              <w:rPr>
                <w:b w:val="0"/>
                <w:i w:val="0"/>
                <w:sz w:val="18"/>
              </w:rPr>
              <w:t>.</w:t>
            </w:r>
          </w:p>
        </w:tc>
        <w:tc>
          <w:tcPr>
            <w:tcW w:type="dxa" w:w="2909"/>
          </w:tcPr>
          <w:p>
            <w:pPr>
              <w:spacing w:after="40"/>
            </w:pPr>
            <w:r>
              <w:rPr>
                <w:sz w:val="18"/>
              </w:rPr>
            </w:r>
            <w:r>
              <w:rPr>
                <w:b/>
                <w:i w:val="0"/>
                <w:sz w:val="18"/>
              </w:rPr>
              <w:t>Warn the patient about flushing in advance and advise aspirin before the dose.</w:t>
            </w:r>
          </w:p>
        </w:tc>
        <w:tc>
          <w:tcPr>
            <w:tcW w:type="dxa" w:w="2909"/>
          </w:tcPr>
          <w:p>
            <w:pPr>
              <w:spacing w:after="40"/>
            </w:pPr>
            <w:r>
              <w:rPr>
                <w:sz w:val="18"/>
              </w:rPr>
            </w:r>
            <w:r>
              <w:rPr>
                <w:b w:val="0"/>
                <w:i w:val="0"/>
                <w:sz w:val="18"/>
              </w:rPr>
              <w:t>L7</w:t>
            </w:r>
            <w:r>
              <w:rPr>
                <w:sz w:val="18"/>
              </w:rPr>
              <w:br/>
            </w:r>
            <w:r>
              <w:rPr>
                <w:b w:val="0"/>
                <w:i w:val="0"/>
                <w:sz w:val="18"/>
              </w:rPr>
              <w:t>slide 55</w:t>
            </w:r>
          </w:p>
        </w:tc>
      </w:tr>
      <w:tr>
        <w:tc>
          <w:tcPr>
            <w:tcW w:type="dxa" w:w="14545"/>
            <w:gridSpan w:val="5"/>
          </w:tcPr>
          <w:p>
            <w:pPr>
              <w:spacing w:after="40"/>
            </w:pPr>
            <w:r/>
          </w:p>
        </w:tc>
      </w:tr>
      <w:tr>
        <w:tc>
          <w:tcPr>
            <w:tcW w:type="dxa" w:w="2909"/>
          </w:tcPr>
          <w:p>
            <w:pPr>
              <w:spacing w:after="40"/>
            </w:pPr>
            <w:r>
              <w:rPr>
                <w:sz w:val="18"/>
              </w:rPr>
            </w:r>
            <w:r>
              <w:rPr>
                <w:b w:val="0"/>
                <w:i w:val="0"/>
                <w:sz w:val="18"/>
              </w:rPr>
              <w:t>Lovastatin plus extended release niacin</w:t>
            </w:r>
            <w:r>
              <w:rPr>
                <w:sz w:val="18"/>
              </w:rPr>
              <w:br/>
            </w:r>
            <w:r>
              <w:rPr>
                <w:b w:val="0"/>
                <w:i w:val="0"/>
                <w:sz w:val="18"/>
              </w:rPr>
              <w:t>Advicor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Fixed combination of lovastatin and extended release niacin: low-density lipoprotein (LDL) cholesterol falls about 50%, high-density lipoprotein (HDL) cholesterol rises about 30% and triglycerides fall about 40%.</w:t>
            </w:r>
          </w:p>
        </w:tc>
        <w:tc>
          <w:tcPr>
            <w:tcW w:type="dxa" w:w="2909"/>
          </w:tcPr>
          <w:p>
            <w:pPr>
              <w:spacing w:after="40"/>
            </w:pPr>
            <w:r>
              <w:rPr>
                <w:sz w:val="18"/>
              </w:rPr>
            </w:r>
            <w:r>
              <w:rPr>
                <w:b w:val="0"/>
                <w:i w:val="0"/>
                <w:sz w:val="18"/>
              </w:rPr>
              <w:t>Expect the adverse effects of both drugs: liver toxicity, muscle disease and flushing.</w:t>
            </w:r>
          </w:p>
        </w:tc>
        <w:tc>
          <w:tcPr>
            <w:tcW w:type="dxa" w:w="2909"/>
          </w:tcPr>
          <w:p>
            <w:pPr>
              <w:spacing w:after="40"/>
            </w:pPr>
            <w:r>
              <w:rPr>
                <w:sz w:val="18"/>
              </w:rPr>
            </w:r>
            <w:r>
              <w:rPr>
                <w:b w:val="0"/>
                <w:i w:val="0"/>
                <w:sz w:val="18"/>
              </w:rPr>
              <w:t>L7</w:t>
            </w:r>
            <w:r>
              <w:rPr>
                <w:sz w:val="18"/>
              </w:rPr>
              <w:br/>
            </w:r>
            <w:r>
              <w:rPr>
                <w:b w:val="0"/>
                <w:i w:val="0"/>
                <w:sz w:val="18"/>
              </w:rPr>
              <w:t>slide 59</w:t>
            </w:r>
          </w:p>
        </w:tc>
      </w:tr>
      <w:tr>
        <w:tc>
          <w:tcPr>
            <w:tcW w:type="dxa" w:w="14545"/>
            <w:gridSpan w:val="5"/>
          </w:tcPr>
          <w:p>
            <w:pPr>
              <w:spacing w:after="40"/>
            </w:pPr>
            <w:r/>
          </w:p>
        </w:tc>
      </w:tr>
      <w:tr>
        <w:tc>
          <w:tcPr>
            <w:tcW w:type="dxa" w:w="2909"/>
          </w:tcPr>
          <w:p>
            <w:pPr>
              <w:spacing w:after="40"/>
            </w:pPr>
            <w:r>
              <w:rPr>
                <w:sz w:val="18"/>
              </w:rPr>
            </w:r>
            <w:r>
              <w:rPr>
                <w:b w:val="0"/>
                <w:i w:val="0"/>
                <w:sz w:val="18"/>
              </w:rPr>
              <w:t>Statin intensity</w:t>
            </w:r>
            <w:r>
              <w:rPr>
                <w:sz w:val="18"/>
              </w:rPr>
              <w:br/>
            </w:r>
            <w:r>
              <w:rPr>
                <w:b w:val="0"/>
                <w:i w:val="0"/>
                <w:sz w:val="18"/>
              </w:rPr>
              <w:t>the intensity table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Only atorvastatin and rosuvastatin reach HIGH intensity</w:t>
            </w:r>
            <w:r>
              <w:rPr>
                <w:b w:val="0"/>
                <w:i w:val="0"/>
                <w:sz w:val="18"/>
              </w:rPr>
              <w:t xml:space="preserve"> (lower low-density lipoprotein cholesterol by 50% or more), and only at their higher doses. Moderate intensity (30% to 49%): atorvastatin and rosuvastatin at lower doses, and simvastatin, pravastatin, lovastatin, fluvastatin and pitavastatin at moderate doses. Low intensity (under 30%): the low doses of simvastatin, pravastatin, lovastatin and fluvastatin.</w:t>
            </w:r>
          </w:p>
        </w:tc>
        <w:tc>
          <w:tcPr>
            <w:tcW w:type="dxa" w:w="2909"/>
          </w:tcPr>
          <w:p>
            <w:pPr>
              <w:spacing w:after="40"/>
            </w:pPr>
            <w:r>
              <w:rPr>
                <w:sz w:val="18"/>
              </w:rPr>
            </w:r>
            <w:r>
              <w:rPr>
                <w:b w:val="0"/>
                <w:i w:val="0"/>
                <w:sz w:val="18"/>
              </w:rPr>
              <w:t>Use the intensity, not the drug name, to match the statin to the patient's risk: high intensity for the highest-risk patients, moderate for most primary prevention.</w:t>
            </w:r>
          </w:p>
        </w:tc>
        <w:tc>
          <w:tcPr>
            <w:tcW w:type="dxa" w:w="2909"/>
          </w:tcPr>
          <w:p>
            <w:pPr>
              <w:spacing w:after="40"/>
            </w:pPr>
            <w:r>
              <w:rPr>
                <w:sz w:val="18"/>
              </w:rPr>
            </w:r>
            <w:r>
              <w:rPr>
                <w:b w:val="0"/>
                <w:i w:val="0"/>
                <w:sz w:val="18"/>
              </w:rPr>
              <w:t>L7</w:t>
            </w:r>
            <w:r>
              <w:rPr>
                <w:sz w:val="18"/>
              </w:rPr>
              <w:br/>
            </w:r>
            <w:r>
              <w:rPr>
                <w:b w:val="0"/>
                <w:i w:val="0"/>
                <w:sz w:val="18"/>
              </w:rPr>
              <w:t>slide 68</w:t>
            </w:r>
          </w:p>
        </w:tc>
      </w:tr>
      <w:tr>
        <w:tc>
          <w:tcPr>
            <w:tcW w:type="dxa" w:w="2909"/>
          </w:tcPr>
          <w:p>
            <w:pPr>
              <w:spacing w:after="40"/>
            </w:pPr>
            <w:r>
              <w:rPr>
                <w:sz w:val="18"/>
              </w:rPr>
            </w:r>
            <w:r>
              <w:rPr>
                <w:b w:val="0"/>
                <w:i w:val="0"/>
                <w:sz w:val="18"/>
              </w:rPr>
              <w:t>Primary prevention algorithm</w:t>
            </w:r>
            <w:r>
              <w:rPr>
                <w:sz w:val="18"/>
              </w:rPr>
              <w:br/>
            </w:r>
            <w:r>
              <w:rPr>
                <w:b w:val="0"/>
                <w:i w:val="0"/>
                <w:sz w:val="18"/>
              </w:rPr>
              <w:t>adults 18 to 75 without cardiovascular disease</w:t>
            </w:r>
          </w:p>
        </w:tc>
        <w:tc>
          <w:tcPr>
            <w:tcW w:type="dxa" w:w="2909"/>
          </w:tcPr>
          <w:p>
            <w:pPr>
              <w:spacing w:after="40"/>
            </w:pPr>
            <w:r>
              <w:rPr>
                <w:sz w:val="18"/>
              </w:rPr>
            </w:r>
            <w:r>
              <w:rPr>
                <w:b w:val="0"/>
                <w:i w:val="0"/>
                <w:sz w:val="18"/>
              </w:rPr>
              <w:t>Monitoring</w:t>
            </w:r>
          </w:p>
        </w:tc>
        <w:tc>
          <w:tcPr>
            <w:tcW w:type="dxa" w:w="2909"/>
          </w:tcPr>
          <w:p>
            <w:pPr>
              <w:spacing w:after="40"/>
            </w:pPr>
            <w:r>
              <w:rPr>
                <w:sz w:val="18"/>
              </w:rPr>
            </w:r>
            <w:r>
              <w:rPr>
                <w:b/>
                <w:i w:val="0"/>
                <w:sz w:val="18"/>
              </w:rPr>
              <w:t>Low-density lipoprotein cholesterol 190 or higher:</w:t>
            </w:r>
            <w:r>
              <w:rPr>
                <w:b w:val="0"/>
                <w:i w:val="0"/>
                <w:sz w:val="18"/>
              </w:rPr>
              <w:t xml:space="preserve"> evaluate for familial hypercholesterolemia; if it is absent, start a </w:t>
            </w:r>
            <w:r>
              <w:rPr>
                <w:b/>
                <w:i w:val="0"/>
                <w:sz w:val="18"/>
              </w:rPr>
              <w:t>high-intensity statin</w:t>
            </w:r>
            <w:r>
              <w:rPr>
                <w:b w:val="0"/>
                <w:i w:val="0"/>
                <w:sz w:val="18"/>
              </w:rPr>
              <w:t xml:space="preserve">. </w:t>
            </w:r>
            <w:r>
              <w:rPr>
                <w:b/>
                <w:i w:val="0"/>
                <w:sz w:val="18"/>
              </w:rPr>
              <w:t>Below 190, ten-year cardiovascular risk above 10%:</w:t>
            </w:r>
            <w:r>
              <w:rPr>
                <w:b w:val="0"/>
                <w:i w:val="0"/>
                <w:sz w:val="18"/>
              </w:rPr>
              <w:t xml:space="preserve"> start a moderate-dose statin. </w:t>
            </w:r>
            <w:r>
              <w:rPr>
                <w:b/>
                <w:i w:val="0"/>
                <w:sz w:val="18"/>
              </w:rPr>
              <w:t>5% to 10%:</w:t>
            </w:r>
            <w:r>
              <w:rPr>
                <w:b w:val="0"/>
                <w:i w:val="0"/>
                <w:sz w:val="18"/>
              </w:rPr>
              <w:t xml:space="preserve"> shared decision making, with a calcium score or lipoprotein(a) level in some patients. </w:t>
            </w:r>
            <w:r>
              <w:rPr>
                <w:b/>
                <w:i w:val="0"/>
                <w:sz w:val="18"/>
              </w:rPr>
              <w:t>Below 5%:</w:t>
            </w:r>
            <w:r>
              <w:rPr>
                <w:b w:val="0"/>
                <w:i w:val="0"/>
                <w:sz w:val="18"/>
              </w:rPr>
              <w:t xml:space="preserve"> repeat screening.</w:t>
            </w:r>
          </w:p>
        </w:tc>
        <w:tc>
          <w:tcPr>
            <w:tcW w:type="dxa" w:w="2909"/>
          </w:tcPr>
          <w:p>
            <w:pPr>
              <w:spacing w:after="40"/>
            </w:pPr>
            <w:r>
              <w:rPr>
                <w:sz w:val="18"/>
              </w:rPr>
            </w:r>
            <w:r>
              <w:rPr>
                <w:b w:val="0"/>
                <w:i w:val="0"/>
                <w:sz w:val="18"/>
              </w:rPr>
              <w:t>Recheck low-density lipoprotein cholesterol in 6 weeks after starting a moderate-dose statin; it should fall 30% to 50%. If it did not, evaluate adherence. If it did, continue, or consider high intensity when ten-year risk is 20% or more and the level is still above 100 mg/dL.</w:t>
            </w:r>
          </w:p>
        </w:tc>
        <w:tc>
          <w:tcPr>
            <w:tcW w:type="dxa" w:w="2909"/>
          </w:tcPr>
          <w:p>
            <w:pPr>
              <w:spacing w:after="40"/>
            </w:pPr>
            <w:r>
              <w:rPr>
                <w:sz w:val="18"/>
              </w:rPr>
            </w:r>
            <w:r>
              <w:rPr>
                <w:b w:val="0"/>
                <w:i w:val="0"/>
                <w:sz w:val="18"/>
              </w:rPr>
              <w:t>L7</w:t>
            </w:r>
            <w:r>
              <w:rPr>
                <w:sz w:val="18"/>
              </w:rPr>
              <w:br/>
            </w:r>
            <w:r>
              <w:rPr>
                <w:b w:val="0"/>
                <w:i w:val="0"/>
                <w:sz w:val="18"/>
              </w:rPr>
              <w:t>slide 66</w:t>
            </w:r>
          </w:p>
        </w:tc>
      </w:tr>
      <w:tr>
        <w:tc>
          <w:tcPr>
            <w:tcW w:type="dxa" w:w="14545"/>
            <w:gridSpan w:val="5"/>
          </w:tcPr>
          <w:p>
            <w:pPr>
              <w:spacing w:after="40"/>
            </w:pPr>
            <w:r/>
          </w:p>
        </w:tc>
      </w:tr>
      <w:tr>
        <w:tc>
          <w:tcPr>
            <w:tcW w:type="dxa" w:w="2909"/>
          </w:tcPr>
          <w:p>
            <w:pPr>
              <w:spacing w:after="40"/>
            </w:pPr>
            <w:r>
              <w:rPr>
                <w:sz w:val="18"/>
              </w:rPr>
            </w:r>
            <w:r>
              <w:rPr>
                <w:b w:val="0"/>
                <w:i w:val="0"/>
                <w:sz w:val="18"/>
              </w:rPr>
              <w:t>PCSK9 inhibitors</w:t>
            </w:r>
            <w:r>
              <w:rPr>
                <w:sz w:val="18"/>
              </w:rPr>
              <w:br/>
            </w:r>
            <w:r>
              <w:rPr>
                <w:b w:val="0"/>
                <w:i w:val="0"/>
                <w:sz w:val="18"/>
              </w:rPr>
              <w:t>alirocumab, evolocumab</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Injectable monoclonal antibodies that block proprotein convertase subtilisin/kexin type 9 (PCSK9)</w:t>
            </w:r>
            <w:r>
              <w:rPr>
                <w:b w:val="0"/>
                <w:i w:val="0"/>
                <w:sz w:val="18"/>
              </w:rPr>
              <w:t xml:space="preserve"> and </w:t>
            </w:r>
            <w:r>
              <w:rPr>
                <w:b/>
                <w:i w:val="0"/>
                <w:sz w:val="18"/>
              </w:rPr>
              <w:t>lower low-density lipoprotein (LDL) cholesterol concentrations by 43-58%</w:t>
            </w:r>
            <w:r>
              <w:rPr>
                <w:b w:val="0"/>
                <w:i w:val="0"/>
                <w:sz w:val="18"/>
              </w:rPr>
              <w:t>.</w:t>
            </w:r>
          </w:p>
        </w:tc>
        <w:tc>
          <w:tcPr>
            <w:tcW w:type="dxa" w:w="2909"/>
          </w:tcPr>
          <w:p>
            <w:pPr>
              <w:spacing w:after="40"/>
            </w:pPr>
            <w:r>
              <w:rPr>
                <w:sz w:val="18"/>
              </w:rPr>
            </w:r>
            <w:r>
              <w:rPr>
                <w:b/>
                <w:i w:val="0"/>
                <w:sz w:val="18"/>
              </w:rPr>
              <w:t>Injectable only and expensive.</w:t>
            </w:r>
            <w:r>
              <w:rPr>
                <w:b w:val="0"/>
                <w:i w:val="0"/>
                <w:sz w:val="18"/>
              </w:rPr>
              <w:t xml:space="preserve"> A drug name ending in -mab marks a monoclonal antibody.</w:t>
            </w:r>
          </w:p>
        </w:tc>
        <w:tc>
          <w:tcPr>
            <w:tcW w:type="dxa" w:w="2909"/>
          </w:tcPr>
          <w:p>
            <w:pPr>
              <w:spacing w:after="40"/>
            </w:pPr>
            <w:r>
              <w:rPr>
                <w:sz w:val="18"/>
              </w:rPr>
            </w:r>
            <w:r>
              <w:rPr>
                <w:b w:val="0"/>
                <w:i w:val="0"/>
                <w:sz w:val="18"/>
              </w:rPr>
              <w:t>L7</w:t>
            </w:r>
            <w:r>
              <w:rPr>
                <w:sz w:val="18"/>
              </w:rPr>
              <w:br/>
            </w:r>
            <w:r>
              <w:rPr>
                <w:b w:val="0"/>
                <w:i w:val="0"/>
                <w:sz w:val="18"/>
              </w:rPr>
              <w:t>slide 60</w:t>
            </w:r>
          </w:p>
        </w:tc>
      </w:tr>
      <w:tr>
        <w:tc>
          <w:tcPr>
            <w:tcW w:type="dxa" w:w="14545"/>
            <w:gridSpan w:val="5"/>
          </w:tcPr>
          <w:p>
            <w:pPr>
              <w:spacing w:after="40"/>
            </w:pPr>
            <w:r/>
          </w:p>
        </w:tc>
      </w:tr>
      <w:tr>
        <w:tc>
          <w:tcPr>
            <w:tcW w:type="dxa" w:w="2909"/>
          </w:tcPr>
          <w:p>
            <w:pPr>
              <w:spacing w:after="40"/>
            </w:pPr>
            <w:r>
              <w:rPr>
                <w:sz w:val="18"/>
              </w:rPr>
            </w:r>
            <w:r>
              <w:rPr>
                <w:b w:val="0"/>
                <w:i w:val="0"/>
                <w:sz w:val="18"/>
              </w:rPr>
              <w:t>Lipid targets</w:t>
            </w:r>
            <w:r>
              <w:rPr>
                <w:sz w:val="18"/>
              </w:rPr>
              <w:br/>
            </w:r>
            <w:r>
              <w:rPr>
                <w:b w:val="0"/>
                <w:i w:val="0"/>
                <w:sz w:val="18"/>
              </w:rPr>
              <w:t>older Adult Treatment Panel III goals</w:t>
            </w:r>
          </w:p>
        </w:tc>
        <w:tc>
          <w:tcPr>
            <w:tcW w:type="dxa" w:w="2909"/>
          </w:tcPr>
          <w:p>
            <w:pPr>
              <w:spacing w:after="40"/>
            </w:pPr>
            <w:r>
              <w:rPr>
                <w:sz w:val="18"/>
              </w:rPr>
            </w:r>
            <w:r>
              <w:rPr>
                <w:b w:val="0"/>
                <w:i w:val="0"/>
                <w:sz w:val="18"/>
              </w:rPr>
              <w:t>Monitoring</w:t>
            </w:r>
          </w:p>
        </w:tc>
        <w:tc>
          <w:tcPr>
            <w:tcW w:type="dxa" w:w="2909"/>
          </w:tcPr>
          <w:p>
            <w:pPr>
              <w:spacing w:after="40"/>
            </w:pPr>
            <w:r>
              <w:rPr>
                <w:sz w:val="18"/>
              </w:rPr>
            </w:r>
            <w:r>
              <w:rPr>
                <w:b w:val="0"/>
                <w:i w:val="0"/>
                <w:sz w:val="18"/>
              </w:rPr>
              <w:t xml:space="preserve">Older Adult Treatment Panel III (ATP III) goals: </w:t>
            </w:r>
            <w:r>
              <w:rPr>
                <w:b/>
                <w:i w:val="0"/>
                <w:sz w:val="18"/>
              </w:rPr>
              <w:t>low-density lipoprotein (LDL) cholesterol below 100 mg/dL optimal</w:t>
            </w:r>
            <w:r>
              <w:rPr>
                <w:b w:val="0"/>
                <w:i w:val="0"/>
                <w:sz w:val="18"/>
              </w:rPr>
              <w:t>; high-density lipoprotein (HDL) cholesterol above 60 mg/dL is high and below 40 mg/dL is low; total cholesterol below 200 mg/dL desired; triglycerides below 150 mg/dL normal.</w:t>
            </w:r>
          </w:p>
        </w:tc>
        <w:tc>
          <w:tcPr>
            <w:tcW w:type="dxa" w:w="2909"/>
          </w:tcPr>
          <w:p>
            <w:pPr>
              <w:spacing w:after="40"/>
            </w:pPr>
            <w:r>
              <w:rPr>
                <w:sz w:val="18"/>
              </w:rPr>
            </w:r>
            <w:r>
              <w:rPr>
                <w:b w:val="0"/>
                <w:i w:val="0"/>
                <w:sz w:val="18"/>
              </w:rPr>
              <w:t>HDL increases with exercise. Current guidance treats by risk group rather than chasing these targets.</w:t>
            </w:r>
          </w:p>
        </w:tc>
        <w:tc>
          <w:tcPr>
            <w:tcW w:type="dxa" w:w="2909"/>
          </w:tcPr>
          <w:p>
            <w:pPr>
              <w:spacing w:after="40"/>
            </w:pPr>
            <w:r>
              <w:rPr>
                <w:sz w:val="18"/>
              </w:rPr>
            </w:r>
            <w:r>
              <w:rPr>
                <w:b w:val="0"/>
                <w:i w:val="0"/>
                <w:sz w:val="18"/>
              </w:rPr>
              <w:t>L7</w:t>
            </w:r>
            <w:r>
              <w:rPr>
                <w:sz w:val="18"/>
              </w:rPr>
              <w:br/>
            </w:r>
            <w:r>
              <w:rPr>
                <w:b w:val="0"/>
                <w:i w:val="0"/>
                <w:sz w:val="18"/>
              </w:rPr>
              <w:t>slide 62</w:t>
            </w:r>
          </w:p>
        </w:tc>
      </w:tr>
      <w:tr>
        <w:tc>
          <w:tcPr>
            <w:tcW w:type="dxa" w:w="2909"/>
          </w:tcPr>
          <w:p>
            <w:pPr>
              <w:spacing w:after="40"/>
            </w:pPr>
            <w:r>
              <w:rPr>
                <w:sz w:val="18"/>
              </w:rPr>
            </w:r>
            <w:r>
              <w:rPr>
                <w:b w:val="0"/>
                <w:i w:val="0"/>
                <w:sz w:val="18"/>
              </w:rPr>
              <w:t>Lipid targets</w:t>
            </w:r>
            <w:r>
              <w:rPr>
                <w:sz w:val="18"/>
              </w:rPr>
              <w:br/>
            </w:r>
            <w:r>
              <w:rPr>
                <w:b w:val="0"/>
                <w:i w:val="0"/>
                <w:sz w:val="18"/>
              </w:rPr>
              <w:t>older Adult Treatment Panel III goals</w:t>
            </w:r>
          </w:p>
        </w:tc>
        <w:tc>
          <w:tcPr>
            <w:tcW w:type="dxa" w:w="2909"/>
          </w:tcPr>
          <w:p>
            <w:pPr>
              <w:spacing w:after="40"/>
            </w:pPr>
            <w:r>
              <w:rPr>
                <w:sz w:val="18"/>
              </w:rPr>
            </w:r>
            <w:r>
              <w:rPr>
                <w:b w:val="0"/>
                <w:i w:val="0"/>
                <w:sz w:val="18"/>
              </w:rPr>
              <w:t>Monitoring</w:t>
            </w:r>
          </w:p>
        </w:tc>
        <w:tc>
          <w:tcPr>
            <w:tcW w:type="dxa" w:w="2909"/>
          </w:tcPr>
          <w:p>
            <w:pPr>
              <w:spacing w:after="40"/>
            </w:pPr>
            <w:r>
              <w:rPr>
                <w:sz w:val="18"/>
              </w:rPr>
            </w:r>
            <w:r>
              <w:rPr>
                <w:b w:val="0"/>
                <w:i w:val="0"/>
                <w:sz w:val="18"/>
              </w:rPr>
              <w:t xml:space="preserve">Total cholesterol = high-density lipoprotein (HDL) cholesterol + low-density lipoprotein (LDL) cholesterol + very low-density lipoprotein (VLDL). When triglycerides are below 400 mg/dL, VLDL is estimated as triglycerides divided by 5, so </w:t>
            </w:r>
            <w:r>
              <w:rPr>
                <w:b/>
                <w:i w:val="0"/>
                <w:sz w:val="18"/>
              </w:rPr>
              <w:t>total cholesterol = HDL + LDL + triglycerides/5</w:t>
            </w:r>
            <w:r>
              <w:rPr>
                <w:b w:val="0"/>
                <w:i w:val="0"/>
                <w:sz w:val="18"/>
              </w:rPr>
              <w:t>.</w:t>
            </w:r>
          </w:p>
        </w:tc>
        <w:tc>
          <w:tcPr>
            <w:tcW w:type="dxa" w:w="2909"/>
          </w:tcPr>
          <w:p>
            <w:pPr>
              <w:spacing w:after="40"/>
            </w:pPr>
            <w:r>
              <w:rPr>
                <w:sz w:val="18"/>
              </w:rPr>
            </w:r>
            <w:r>
              <w:rPr>
                <w:b w:val="0"/>
                <w:i w:val="0"/>
                <w:sz w:val="18"/>
              </w:rPr>
              <w:t>Use this to estimate LDL from a standard lipid panel when triglycerides are under 400 mg/dL.</w:t>
            </w:r>
          </w:p>
        </w:tc>
        <w:tc>
          <w:tcPr>
            <w:tcW w:type="dxa" w:w="2909"/>
          </w:tcPr>
          <w:p>
            <w:pPr>
              <w:spacing w:after="40"/>
            </w:pPr>
            <w:r>
              <w:rPr>
                <w:sz w:val="18"/>
              </w:rPr>
            </w:r>
            <w:r>
              <w:rPr>
                <w:b w:val="0"/>
                <w:i w:val="0"/>
                <w:sz w:val="18"/>
              </w:rPr>
              <w:t>L7</w:t>
            </w:r>
            <w:r>
              <w:rPr>
                <w:sz w:val="18"/>
              </w:rPr>
              <w:br/>
            </w:r>
            <w:r>
              <w:rPr>
                <w:b w:val="0"/>
                <w:i w:val="0"/>
                <w:sz w:val="18"/>
              </w:rPr>
              <w:t>slide 62</w:t>
            </w:r>
          </w:p>
        </w:tc>
      </w:tr>
    </w:tbl>
    <w:p>
      <w:pPr>
        <w:spacing w:after="80"/>
      </w:pPr>
    </w:p>
    <w:p>
      <w:pPr>
        <w:pStyle w:val="Heading1"/>
        <w:spacing w:before="280" w:after="100"/>
      </w:pPr>
      <w:r>
        <w:rPr>
          <w:rFonts w:ascii="Georgia" w:hAnsi="Georgia"/>
          <w:color w:val="6B3524"/>
        </w:rPr>
        <w:t>Lecture 8 — Myocardial Ischemia Drug Therapy 40 entries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B3524"/>
          </w:tcPr>
          <w:p>
            <w:pPr>
              <w:spacing w:after="40"/>
            </w:pPr>
            <w:r>
              <w:rPr>
                <w:b/>
                <w:color w:val="FFFFFF"/>
                <w:sz w:val="18"/>
              </w:rPr>
            </w:r>
            <w:r>
              <w:rPr>
                <w:b/>
                <w:i w:val="0"/>
                <w:color w:val="FFFFFF"/>
                <w:sz w:val="18"/>
              </w:rPr>
              <w:t>Drug or class</w:t>
            </w:r>
          </w:p>
        </w:tc>
        <w:tc>
          <w:tcPr>
            <w:tcW w:type="dxa" w:w="2909"/>
            <w:shd w:val="clear" w:color="auto" w:fill="6B3524"/>
          </w:tcPr>
          <w:p>
            <w:pPr>
              <w:spacing w:after="40"/>
            </w:pPr>
            <w:r>
              <w:rPr>
                <w:b/>
                <w:color w:val="FFFFFF"/>
                <w:sz w:val="18"/>
              </w:rPr>
            </w:r>
            <w:r>
              <w:rPr>
                <w:b/>
                <w:i w:val="0"/>
                <w:color w:val="FFFFFF"/>
                <w:sz w:val="18"/>
              </w:rPr>
              <w:t>Tier</w:t>
            </w:r>
          </w:p>
        </w:tc>
        <w:tc>
          <w:tcPr>
            <w:tcW w:type="dxa" w:w="2909"/>
            <w:shd w:val="clear" w:color="auto" w:fill="6B3524"/>
          </w:tcPr>
          <w:p>
            <w:pPr>
              <w:spacing w:after="40"/>
            </w:pPr>
            <w:r>
              <w:rPr>
                <w:b/>
                <w:color w:val="FFFFFF"/>
                <w:sz w:val="18"/>
              </w:rPr>
            </w:r>
            <w:r>
              <w:rPr>
                <w:b/>
                <w:i w:val="0"/>
                <w:color w:val="FFFFFF"/>
                <w:sz w:val="18"/>
              </w:rPr>
              <w:t>Indications</w:t>
            </w:r>
          </w:p>
        </w:tc>
        <w:tc>
          <w:tcPr>
            <w:tcW w:type="dxa" w:w="2909"/>
            <w:shd w:val="clear" w:color="auto" w:fill="6B3524"/>
          </w:tcPr>
          <w:p>
            <w:pPr>
              <w:spacing w:after="40"/>
            </w:pPr>
            <w:r>
              <w:rPr>
                <w:b/>
                <w:color w:val="FFFFFF"/>
                <w:sz w:val="18"/>
              </w:rPr>
            </w:r>
            <w:r>
              <w:rPr>
                <w:b/>
                <w:i w:val="0"/>
                <w:color w:val="FFFFFF"/>
                <w:sz w:val="18"/>
              </w:rPr>
              <w:t>Patient education &amp; practical notes</w:t>
            </w:r>
          </w:p>
        </w:tc>
        <w:tc>
          <w:tcPr>
            <w:tcW w:type="dxa" w:w="2909"/>
            <w:shd w:val="clear" w:color="auto" w:fill="6B3524"/>
          </w:tcPr>
          <w:p>
            <w:pPr>
              <w:spacing w:after="40"/>
            </w:pPr>
            <w:r>
              <w:rPr>
                <w:b/>
                <w:color w:val="FFFFFF"/>
                <w:sz w:val="18"/>
              </w:rPr>
            </w:r>
            <w:r>
              <w:rPr>
                <w:b/>
                <w:i w:val="0"/>
                <w:color w:val="FFFFFF"/>
                <w:sz w:val="18"/>
              </w:rPr>
              <w:t>Source</w:t>
            </w:r>
          </w:p>
        </w:tc>
      </w:tr>
      <w:tr>
        <w:tc>
          <w:tcPr>
            <w:tcW w:type="dxa" w:w="14545"/>
            <w:gridSpan w:val="5"/>
          </w:tcPr>
          <w:p>
            <w:pPr>
              <w:spacing w:after="40"/>
            </w:pPr>
            <w:r/>
          </w:p>
        </w:tc>
      </w:tr>
      <w:tr>
        <w:tc>
          <w:tcPr>
            <w:tcW w:type="dxa" w:w="2909"/>
          </w:tcPr>
          <w:p>
            <w:pPr>
              <w:spacing w:after="40"/>
            </w:pPr>
            <w:r>
              <w:rPr>
                <w:sz w:val="18"/>
              </w:rPr>
            </w:r>
            <w:r>
              <w:rPr>
                <w:b w:val="0"/>
                <w:i w:val="0"/>
                <w:sz w:val="18"/>
              </w:rPr>
              <w:t>Ischemic heart disease and angina</w:t>
            </w:r>
            <w:r>
              <w:rPr>
                <w:sz w:val="18"/>
              </w:rPr>
              <w:br/>
            </w:r>
            <w:r>
              <w:rPr>
                <w:b w:val="0"/>
                <w:i w:val="0"/>
                <w:sz w:val="18"/>
              </w:rPr>
              <w:t>definitions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Ischemic heart disease</w:t>
            </w:r>
            <w:r>
              <w:rPr>
                <w:b w:val="0"/>
                <w:i w:val="0"/>
                <w:sz w:val="18"/>
              </w:rPr>
              <w:t xml:space="preserve"> is an imbalance between myocardial oxygen supply and demand (decreased blood flow to tissue, so too little oxygen). </w:t>
            </w:r>
            <w:r>
              <w:rPr>
                <w:b/>
                <w:i w:val="0"/>
                <w:sz w:val="18"/>
              </w:rPr>
              <w:t>Coronary heart disease</w:t>
            </w:r>
            <w:r>
              <w:rPr>
                <w:b w:val="0"/>
                <w:i w:val="0"/>
                <w:sz w:val="18"/>
              </w:rPr>
              <w:t xml:space="preserve"> is atherosclerotic narrowing of one or more coronary arteries. </w:t>
            </w:r>
            <w:r>
              <w:rPr>
                <w:b/>
                <w:i w:val="0"/>
                <w:sz w:val="18"/>
              </w:rPr>
              <w:t>Angina pectoris</w:t>
            </w:r>
            <w:r>
              <w:rPr>
                <w:b w:val="0"/>
                <w:i w:val="0"/>
                <w:sz w:val="18"/>
              </w:rPr>
              <w:t xml:space="preserve"> (chest pain) is the clinical manifestation of myocardial ischemia.</w:t>
            </w:r>
          </w:p>
        </w:tc>
        <w:tc>
          <w:tcPr>
            <w:tcW w:type="dxa" w:w="2909"/>
          </w:tcPr>
          <w:p>
            <w:pPr>
              <w:spacing w:after="40"/>
            </w:pPr>
            <w:r>
              <w:rPr>
                <w:sz w:val="18"/>
              </w:rPr>
            </w:r>
            <w:r>
              <w:rPr>
                <w:b w:val="0"/>
                <w:i w:val="0"/>
                <w:sz w:val="18"/>
              </w:rPr>
              <w:t>Angina is the symptom; ischemia, supply falling short of demand, is the cause. Acute coronary syndrome (unstable angina, acute myocardial infarction, sudden cardiac death) is the dangerous end; chronic stable angina is the predictable one.</w:t>
            </w:r>
          </w:p>
        </w:tc>
        <w:tc>
          <w:tcPr>
            <w:tcW w:type="dxa" w:w="2909"/>
          </w:tcPr>
          <w:p>
            <w:pPr>
              <w:spacing w:after="40"/>
            </w:pPr>
            <w:r>
              <w:rPr>
                <w:sz w:val="18"/>
              </w:rPr>
            </w:r>
            <w:r>
              <w:rPr>
                <w:b w:val="0"/>
                <w:i w:val="0"/>
                <w:sz w:val="18"/>
              </w:rPr>
              <w:t>L8</w:t>
            </w:r>
            <w:r>
              <w:rPr>
                <w:sz w:val="18"/>
              </w:rPr>
              <w:br/>
            </w:r>
            <w:r>
              <w:rPr>
                <w:b w:val="0"/>
                <w:i w:val="0"/>
                <w:sz w:val="18"/>
              </w:rPr>
              <w:t>slide 4</w:t>
            </w:r>
          </w:p>
        </w:tc>
      </w:tr>
      <w:tr>
        <w:tc>
          <w:tcPr>
            <w:tcW w:type="dxa" w:w="2909"/>
          </w:tcPr>
          <w:p>
            <w:pPr>
              <w:spacing w:after="40"/>
            </w:pPr>
            <w:r>
              <w:rPr>
                <w:sz w:val="18"/>
              </w:rPr>
            </w:r>
            <w:r>
              <w:rPr>
                <w:b w:val="0"/>
                <w:i w:val="0"/>
                <w:sz w:val="18"/>
              </w:rPr>
              <w:t>Antianginal strategy</w:t>
            </w:r>
            <w:r>
              <w:rPr>
                <w:sz w:val="18"/>
              </w:rPr>
              <w:br/>
            </w:r>
            <w:r>
              <w:rPr>
                <w:b w:val="0"/>
                <w:i w:val="0"/>
                <w:sz w:val="18"/>
              </w:rPr>
              <w:t>what every drug is trying to do</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Lower myocardial oxygen demand</w:t>
            </w:r>
            <w:r>
              <w:rPr>
                <w:b w:val="0"/>
                <w:i w:val="0"/>
                <w:sz w:val="18"/>
              </w:rPr>
              <w:t xml:space="preserve"> (lower heart rate, lower contractility, lower intramyocardial wall tension by reducing preload and afterload) and </w:t>
            </w:r>
            <w:r>
              <w:rPr>
                <w:b/>
                <w:i w:val="0"/>
                <w:sz w:val="18"/>
              </w:rPr>
              <w:t>raise oxygen supply</w:t>
            </w:r>
            <w:r>
              <w:rPr>
                <w:b w:val="0"/>
                <w:i w:val="0"/>
                <w:sz w:val="18"/>
              </w:rPr>
              <w:t xml:space="preserve"> (improve coronary blood flow). Also </w:t>
            </w:r>
            <w:r>
              <w:rPr>
                <w:b/>
                <w:i w:val="0"/>
                <w:sz w:val="18"/>
              </w:rPr>
              <w:t>stabilize atherosclerotic plaques</w:t>
            </w:r>
            <w:r>
              <w:rPr>
                <w:b w:val="0"/>
                <w:i w:val="0"/>
                <w:sz w:val="18"/>
              </w:rPr>
              <w:t xml:space="preserve"> to prevent acute coronary syndrome and modify reversible risk factors.</w:t>
            </w:r>
          </w:p>
        </w:tc>
        <w:tc>
          <w:tcPr>
            <w:tcW w:type="dxa" w:w="2909"/>
          </w:tcPr>
          <w:p>
            <w:pPr>
              <w:spacing w:after="40"/>
            </w:pPr>
            <w:r>
              <w:rPr>
                <w:sz w:val="18"/>
              </w:rPr>
            </w:r>
            <w:r>
              <w:rPr>
                <w:b w:val="0"/>
                <w:i w:val="0"/>
                <w:sz w:val="18"/>
              </w:rPr>
              <w:t>Place every drug on this map: beta blockers lower demand only; calcium channel blockers and nitrates lower demand and help supply; statins, antiplatelets and angiotensin-converting enzyme inhibitors are the vasculoprotective group.</w:t>
            </w:r>
          </w:p>
        </w:tc>
        <w:tc>
          <w:tcPr>
            <w:tcW w:type="dxa" w:w="2909"/>
          </w:tcPr>
          <w:p>
            <w:pPr>
              <w:spacing w:after="40"/>
            </w:pPr>
            <w:r>
              <w:rPr>
                <w:sz w:val="18"/>
              </w:rPr>
            </w:r>
            <w:r>
              <w:rPr>
                <w:b w:val="0"/>
                <w:i w:val="0"/>
                <w:sz w:val="18"/>
              </w:rPr>
              <w:t>L8</w:t>
            </w:r>
            <w:r>
              <w:rPr>
                <w:sz w:val="18"/>
              </w:rPr>
              <w:br/>
            </w:r>
            <w:r>
              <w:rPr>
                <w:b w:val="0"/>
                <w:i w:val="0"/>
                <w:sz w:val="18"/>
              </w:rPr>
              <w:t>slide 11</w:t>
            </w:r>
          </w:p>
        </w:tc>
      </w:tr>
      <w:tr>
        <w:tc>
          <w:tcPr>
            <w:tcW w:type="dxa" w:w="2909"/>
          </w:tcPr>
          <w:p>
            <w:pPr>
              <w:spacing w:after="40"/>
            </w:pPr>
            <w:r>
              <w:rPr>
                <w:sz w:val="18"/>
              </w:rPr>
            </w:r>
            <w:r>
              <w:rPr>
                <w:b w:val="0"/>
                <w:i w:val="0"/>
                <w:sz w:val="18"/>
              </w:rPr>
              <w:t>Three treatment pillars</w:t>
            </w:r>
            <w:r>
              <w:rPr>
                <w:sz w:val="18"/>
              </w:rPr>
              <w:br/>
            </w:r>
            <w:r>
              <w:rPr>
                <w:b w:val="0"/>
                <w:i w:val="0"/>
                <w:sz w:val="18"/>
              </w:rPr>
              <w:t>revascularization, drugs, lifestyle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Revascularization</w:t>
            </w:r>
            <w:r>
              <w:rPr>
                <w:b w:val="0"/>
                <w:i w:val="0"/>
                <w:sz w:val="18"/>
              </w:rPr>
              <w:t xml:space="preserve"> (percutaneous coronary intervention, coronary artery bypass grafting); </w:t>
            </w:r>
            <w:r>
              <w:rPr>
                <w:b/>
                <w:i w:val="0"/>
                <w:sz w:val="18"/>
              </w:rPr>
              <w:t>pharmacotherapy</w:t>
            </w:r>
            <w:r>
              <w:rPr>
                <w:b w:val="0"/>
                <w:i w:val="0"/>
                <w:sz w:val="18"/>
              </w:rPr>
              <w:t xml:space="preserve">: antianginals (beta blockers, calcium channel blockers, nitrates) plus vasculoprotective drugs (antiplatelet, statins, angiotensin-converting enzyme inhibitors); </w:t>
            </w:r>
            <w:r>
              <w:rPr>
                <w:b/>
                <w:i w:val="0"/>
                <w:sz w:val="18"/>
              </w:rPr>
              <w:t>lifestyle</w:t>
            </w:r>
            <w:r>
              <w:rPr>
                <w:b w:val="0"/>
                <w:i w:val="0"/>
                <w:sz w:val="18"/>
              </w:rPr>
              <w:t xml:space="preserve"> change of modifiable risk factors.</w:t>
            </w:r>
          </w:p>
        </w:tc>
        <w:tc>
          <w:tcPr>
            <w:tcW w:type="dxa" w:w="2909"/>
          </w:tcPr>
          <w:p>
            <w:pPr>
              <w:spacing w:after="40"/>
            </w:pPr>
            <w:r>
              <w:rPr>
                <w:sz w:val="18"/>
              </w:rPr>
            </w:r>
            <w:r>
              <w:rPr>
                <w:b w:val="0"/>
                <w:i w:val="0"/>
                <w:sz w:val="18"/>
              </w:rPr>
              <w:t>The antianginals are the symptom drugs; antiplatelets and lipid-lowering therapy are for every patient who can take them; angiotensin-converting enzyme inhibitors are for diabetes, left ventricular dysfunction or a prior infarction.</w:t>
            </w:r>
          </w:p>
        </w:tc>
        <w:tc>
          <w:tcPr>
            <w:tcW w:type="dxa" w:w="2909"/>
          </w:tcPr>
          <w:p>
            <w:pPr>
              <w:spacing w:after="40"/>
            </w:pPr>
            <w:r>
              <w:rPr>
                <w:sz w:val="18"/>
              </w:rPr>
            </w:r>
            <w:r>
              <w:rPr>
                <w:b w:val="0"/>
                <w:i w:val="0"/>
                <w:sz w:val="18"/>
              </w:rPr>
              <w:t>L8</w:t>
            </w:r>
            <w:r>
              <w:rPr>
                <w:sz w:val="18"/>
              </w:rPr>
              <w:br/>
            </w:r>
            <w:r>
              <w:rPr>
                <w:b w:val="0"/>
                <w:i w:val="0"/>
                <w:sz w:val="18"/>
              </w:rPr>
              <w:t>slide 12</w:t>
            </w:r>
          </w:p>
        </w:tc>
      </w:tr>
      <w:tr>
        <w:tc>
          <w:tcPr>
            <w:tcW w:type="dxa" w:w="2909"/>
          </w:tcPr>
          <w:p>
            <w:pPr>
              <w:spacing w:after="40"/>
            </w:pPr>
            <w:r>
              <w:rPr>
                <w:sz w:val="18"/>
              </w:rPr>
            </w:r>
            <w:r>
              <w:rPr>
                <w:b w:val="0"/>
                <w:i w:val="0"/>
                <w:sz w:val="18"/>
              </w:rPr>
              <w:t>Antianginal classes</w:t>
            </w:r>
            <w:r>
              <w:rPr>
                <w:sz w:val="18"/>
              </w:rPr>
              <w:br/>
            </w:r>
            <w:r>
              <w:rPr>
                <w:b w:val="0"/>
                <w:i w:val="0"/>
                <w:sz w:val="18"/>
              </w:rPr>
              <w:t>what they accomplish</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Antianginals </w:t>
            </w:r>
            <w:r>
              <w:rPr>
                <w:b/>
                <w:i w:val="0"/>
                <w:sz w:val="18"/>
              </w:rPr>
              <w:t>improve exercise capacity, reduce exercise-induced ST-segment changes and decrease the frequency of symptoms</w:t>
            </w:r>
            <w:r>
              <w:rPr>
                <w:b w:val="0"/>
                <w:i w:val="0"/>
                <w:sz w:val="18"/>
              </w:rPr>
              <w:t>. The three classes are beta blockers, calcium channel blockers (dihydropyridine and non-dihydropyridine) and nitrates.</w:t>
            </w:r>
          </w:p>
        </w:tc>
        <w:tc>
          <w:tcPr>
            <w:tcW w:type="dxa" w:w="2909"/>
          </w:tcPr>
          <w:p>
            <w:pPr>
              <w:spacing w:after="40"/>
            </w:pPr>
            <w:r>
              <w:rPr>
                <w:sz w:val="18"/>
              </w:rPr>
            </w:r>
            <w:r>
              <w:rPr>
                <w:b w:val="0"/>
                <w:i w:val="0"/>
                <w:sz w:val="18"/>
              </w:rPr>
              <w:t>Expect the patient to report longer time to chest pain with exertion and fewer attacks.</w:t>
            </w:r>
          </w:p>
        </w:tc>
        <w:tc>
          <w:tcPr>
            <w:tcW w:type="dxa" w:w="2909"/>
          </w:tcPr>
          <w:p>
            <w:pPr>
              <w:spacing w:after="40"/>
            </w:pPr>
            <w:r>
              <w:rPr>
                <w:sz w:val="18"/>
              </w:rPr>
            </w:r>
            <w:r>
              <w:rPr>
                <w:b w:val="0"/>
                <w:i w:val="0"/>
                <w:sz w:val="18"/>
              </w:rPr>
              <w:t>L8</w:t>
            </w:r>
            <w:r>
              <w:rPr>
                <w:sz w:val="18"/>
              </w:rPr>
              <w:br/>
            </w:r>
            <w:r>
              <w:rPr>
                <w:b w:val="0"/>
                <w:i w:val="0"/>
                <w:sz w:val="18"/>
              </w:rPr>
              <w:t>slide 14</w:t>
            </w:r>
          </w:p>
        </w:tc>
      </w:tr>
      <w:tr>
        <w:tc>
          <w:tcPr>
            <w:tcW w:type="dxa" w:w="2909"/>
          </w:tcPr>
          <w:p>
            <w:pPr>
              <w:spacing w:after="40"/>
            </w:pPr>
            <w:r>
              <w:rPr>
                <w:sz w:val="18"/>
              </w:rPr>
            </w:r>
            <w:r>
              <w:rPr>
                <w:b w:val="0"/>
                <w:i w:val="0"/>
                <w:sz w:val="18"/>
              </w:rPr>
              <w:t>Variant (Prinzmetal) angina</w:t>
            </w:r>
            <w:r>
              <w:rPr>
                <w:sz w:val="18"/>
              </w:rPr>
              <w:br/>
            </w:r>
            <w:r>
              <w:rPr>
                <w:b w:val="0"/>
                <w:i w:val="0"/>
                <w:sz w:val="18"/>
              </w:rPr>
              <w:t>vasospastic angina</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Transient, abrupt narrowing of the vessel, which can occur at a partly occluded site and may be due to autonomic control. </w:t>
            </w:r>
            <w:r>
              <w:rPr>
                <w:b/>
                <w:i w:val="0"/>
                <w:sz w:val="18"/>
              </w:rPr>
              <w:t>Younger patients and those with fewer risk factors</w:t>
            </w:r>
            <w:r>
              <w:rPr>
                <w:b w:val="0"/>
                <w:i w:val="0"/>
                <w:sz w:val="18"/>
              </w:rPr>
              <w:t xml:space="preserve">; with or without ST-segment elevation; </w:t>
            </w:r>
            <w:r>
              <w:rPr>
                <w:b/>
                <w:i w:val="0"/>
                <w:sz w:val="18"/>
              </w:rPr>
              <w:t>often at night or in the early morning</w:t>
            </w:r>
            <w:r>
              <w:rPr>
                <w:b w:val="0"/>
                <w:i w:val="0"/>
                <w:sz w:val="18"/>
              </w:rPr>
              <w:t>.</w:t>
            </w:r>
          </w:p>
        </w:tc>
        <w:tc>
          <w:tcPr>
            <w:tcW w:type="dxa" w:w="2909"/>
          </w:tcPr>
          <w:p>
            <w:pPr>
              <w:spacing w:after="40"/>
            </w:pPr>
            <w:r>
              <w:rPr>
                <w:sz w:val="18"/>
              </w:rPr>
            </w:r>
            <w:r>
              <w:rPr>
                <w:b w:val="0"/>
                <w:i w:val="0"/>
                <w:sz w:val="18"/>
              </w:rPr>
              <w:t>The pattern to recognize: younger patient, few risk factors, chest pain at night or early morning.</w:t>
            </w:r>
          </w:p>
        </w:tc>
        <w:tc>
          <w:tcPr>
            <w:tcW w:type="dxa" w:w="2909"/>
          </w:tcPr>
          <w:p>
            <w:pPr>
              <w:spacing w:after="40"/>
            </w:pPr>
            <w:r>
              <w:rPr>
                <w:sz w:val="18"/>
              </w:rPr>
            </w:r>
            <w:r>
              <w:rPr>
                <w:b w:val="0"/>
                <w:i w:val="0"/>
                <w:sz w:val="18"/>
              </w:rPr>
              <w:t>L8</w:t>
            </w:r>
            <w:r>
              <w:rPr>
                <w:sz w:val="18"/>
              </w:rPr>
              <w:br/>
            </w:r>
            <w:r>
              <w:rPr>
                <w:b w:val="0"/>
                <w:i w:val="0"/>
                <w:sz w:val="18"/>
              </w:rPr>
              <w:t>slide 8</w:t>
            </w:r>
          </w:p>
        </w:tc>
      </w:tr>
      <w:tr>
        <w:tc>
          <w:tcPr>
            <w:tcW w:type="dxa" w:w="2909"/>
          </w:tcPr>
          <w:p>
            <w:pPr>
              <w:spacing w:after="40"/>
            </w:pPr>
            <w:r>
              <w:rPr>
                <w:sz w:val="18"/>
              </w:rPr>
            </w:r>
            <w:r>
              <w:rPr>
                <w:b w:val="0"/>
                <w:i w:val="0"/>
                <w:sz w:val="18"/>
              </w:rPr>
              <w:t>Variant angina treatment</w:t>
            </w:r>
            <w:r>
              <w:rPr>
                <w:sz w:val="18"/>
              </w:rPr>
              <w:br/>
            </w:r>
            <w:r>
              <w:rPr>
                <w:b w:val="0"/>
                <w:i w:val="0"/>
                <w:sz w:val="18"/>
              </w:rPr>
              <w:t>calcium channel blockers and nitrates</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Calcium channel blockers and nitrates can reduce symptoms.</w:t>
            </w:r>
          </w:p>
        </w:tc>
        <w:tc>
          <w:tcPr>
            <w:tcW w:type="dxa" w:w="2909"/>
          </w:tcPr>
          <w:p>
            <w:pPr>
              <w:spacing w:after="40"/>
            </w:pPr>
            <w:r>
              <w:rPr>
                <w:sz w:val="18"/>
              </w:rPr>
            </w:r>
            <w:r>
              <w:rPr>
                <w:b/>
                <w:i w:val="0"/>
                <w:sz w:val="18"/>
              </w:rPr>
              <w:t>Beta blockers are the exception: avoid them, because they may lead to worsened symptoms.</w:t>
            </w:r>
            <w:r>
              <w:rPr>
                <w:b w:val="0"/>
                <w:i w:val="0"/>
                <w:sz w:val="18"/>
              </w:rPr>
              <w:t xml:space="preserve"> The usual first-line antianginal is the wrong drug here.</w:t>
            </w:r>
          </w:p>
        </w:tc>
        <w:tc>
          <w:tcPr>
            <w:tcW w:type="dxa" w:w="2909"/>
          </w:tcPr>
          <w:p>
            <w:pPr>
              <w:spacing w:after="40"/>
            </w:pPr>
            <w:r>
              <w:rPr>
                <w:sz w:val="18"/>
              </w:rPr>
            </w:r>
            <w:r>
              <w:rPr>
                <w:b w:val="0"/>
                <w:i w:val="0"/>
                <w:sz w:val="18"/>
              </w:rPr>
              <w:t>L8</w:t>
            </w:r>
            <w:r>
              <w:rPr>
                <w:sz w:val="18"/>
              </w:rPr>
              <w:br/>
            </w:r>
            <w:r>
              <w:rPr>
                <w:b w:val="0"/>
                <w:i w:val="0"/>
                <w:sz w:val="18"/>
              </w:rPr>
              <w:t>slide 39</w:t>
            </w:r>
          </w:p>
        </w:tc>
      </w:tr>
      <w:tr>
        <w:tc>
          <w:tcPr>
            <w:tcW w:type="dxa" w:w="14545"/>
            <w:gridSpan w:val="5"/>
          </w:tcPr>
          <w:p>
            <w:pPr>
              <w:spacing w:after="40"/>
            </w:pPr>
            <w:r/>
          </w:p>
        </w:tc>
      </w:tr>
      <w:tr>
        <w:tc>
          <w:tcPr>
            <w:tcW w:type="dxa" w:w="2909"/>
          </w:tcPr>
          <w:p>
            <w:pPr>
              <w:spacing w:after="40"/>
            </w:pPr>
            <w:r>
              <w:rPr>
                <w:sz w:val="18"/>
              </w:rPr>
            </w:r>
            <w:r>
              <w:rPr>
                <w:b w:val="0"/>
                <w:i w:val="0"/>
                <w:sz w:val="18"/>
              </w:rPr>
              <w:t>Beta blockers</w:t>
            </w:r>
            <w:r>
              <w:rPr>
                <w:sz w:val="18"/>
              </w:rPr>
              <w:br/>
            </w:r>
            <w:r>
              <w:rPr>
                <w:b w:val="0"/>
                <w:i w:val="0"/>
                <w:sz w:val="18"/>
              </w:rPr>
              <w:t>metoprolol, atenolol (beta-1 selective); propranolol, nadolol (non-selective); carvedilol, labetalol (third generation)</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First-line therapy for angina in the absence of contraindications.</w:t>
            </w:r>
            <w:r>
              <w:rPr>
                <w:b w:val="0"/>
                <w:i w:val="0"/>
                <w:sz w:val="18"/>
              </w:rPr>
              <w:t xml:space="preserve"> Useful when the patient has limited exercise capacity due to angina and also has hypertension, anxiety, supraventricular arrhythmias, stable (compensated) heart failure or a prior myocardial infarction. Either </w:t>
            </w:r>
            <w:r>
              <w:rPr>
                <w:b/>
                <w:i w:val="0"/>
                <w:sz w:val="18"/>
              </w:rPr>
              <w:t>beta-1 selective</w:t>
            </w:r>
            <w:r>
              <w:rPr>
                <w:b w:val="0"/>
                <w:i w:val="0"/>
                <w:sz w:val="18"/>
              </w:rPr>
              <w:t xml:space="preserve"> (metoprolol, atenolol) or </w:t>
            </w:r>
            <w:r>
              <w:rPr>
                <w:b/>
                <w:i w:val="0"/>
                <w:sz w:val="18"/>
              </w:rPr>
              <w:t>non-selective</w:t>
            </w:r>
            <w:r>
              <w:rPr>
                <w:b w:val="0"/>
                <w:i w:val="0"/>
                <w:sz w:val="18"/>
              </w:rPr>
              <w:t xml:space="preserve"> (propranolol, nadolol) agents may be used; </w:t>
            </w:r>
            <w:r>
              <w:rPr>
                <w:b/>
                <w:i w:val="0"/>
                <w:sz w:val="18"/>
              </w:rPr>
              <w:t>third-generation</w:t>
            </w:r>
            <w:r>
              <w:rPr>
                <w:b w:val="0"/>
                <w:i w:val="0"/>
                <w:sz w:val="18"/>
              </w:rPr>
              <w:t xml:space="preserve"> agents are carvedilol and labetalol.</w:t>
            </w:r>
          </w:p>
        </w:tc>
        <w:tc>
          <w:tcPr>
            <w:tcW w:type="dxa" w:w="2909"/>
          </w:tcPr>
          <w:p>
            <w:pPr>
              <w:spacing w:after="40"/>
            </w:pPr>
            <w:r>
              <w:rPr>
                <w:sz w:val="18"/>
              </w:rPr>
            </w:r>
            <w:r>
              <w:rPr>
                <w:b w:val="0"/>
                <w:i w:val="0"/>
                <w:sz w:val="18"/>
              </w:rPr>
              <w:t>The class is the default, and the coexisting conditions in the list are the clues that point to it. Acute decompensated heart failure is a contraindication.</w:t>
            </w:r>
          </w:p>
        </w:tc>
        <w:tc>
          <w:tcPr>
            <w:tcW w:type="dxa" w:w="2909"/>
          </w:tcPr>
          <w:p>
            <w:pPr>
              <w:spacing w:after="40"/>
            </w:pPr>
            <w:r>
              <w:rPr>
                <w:sz w:val="18"/>
              </w:rPr>
            </w:r>
            <w:r>
              <w:rPr>
                <w:b w:val="0"/>
                <w:i w:val="0"/>
                <w:sz w:val="18"/>
              </w:rPr>
              <w:t>L8</w:t>
            </w:r>
            <w:r>
              <w:rPr>
                <w:sz w:val="18"/>
              </w:rPr>
              <w:br/>
            </w:r>
            <w:r>
              <w:rPr>
                <w:b w:val="0"/>
                <w:i w:val="0"/>
                <w:sz w:val="18"/>
              </w:rPr>
              <w:t>slide 17</w:t>
            </w:r>
          </w:p>
        </w:tc>
      </w:tr>
      <w:tr>
        <w:tc>
          <w:tcPr>
            <w:tcW w:type="dxa" w:w="2909"/>
          </w:tcPr>
          <w:p>
            <w:pPr>
              <w:spacing w:after="40"/>
            </w:pPr>
            <w:r>
              <w:rPr>
                <w:sz w:val="18"/>
              </w:rPr>
            </w:r>
            <w:r>
              <w:rPr>
                <w:b w:val="0"/>
                <w:i w:val="0"/>
                <w:sz w:val="18"/>
              </w:rPr>
              <w:t>Beta blockers</w:t>
            </w:r>
            <w:r>
              <w:rPr>
                <w:sz w:val="18"/>
              </w:rPr>
              <w:br/>
            </w:r>
            <w:r>
              <w:rPr>
                <w:b w:val="0"/>
                <w:i w:val="0"/>
                <w:sz w:val="18"/>
              </w:rPr>
              <w:t>metoprolol, atenolol (beta-1 selective); propranolol, nadolol (non-selective); carvedilol, labetalol (third generation)</w:t>
            </w:r>
          </w:p>
        </w:tc>
        <w:tc>
          <w:tcPr>
            <w:tcW w:type="dxa" w:w="2909"/>
          </w:tcPr>
          <w:p>
            <w:pPr>
              <w:spacing w:after="40"/>
            </w:pPr>
            <w:r>
              <w:rPr>
                <w:sz w:val="18"/>
              </w:rPr>
            </w:r>
            <w:r>
              <w:rPr>
                <w:b w:val="0"/>
                <w:i w:val="0"/>
                <w:sz w:val="18"/>
              </w:rPr>
              <w:t>Monitoring</w:t>
            </w:r>
          </w:p>
        </w:tc>
        <w:tc>
          <w:tcPr>
            <w:tcW w:type="dxa" w:w="2909"/>
          </w:tcPr>
          <w:p>
            <w:pPr>
              <w:spacing w:after="40"/>
            </w:pPr>
            <w:r>
              <w:rPr>
                <w:sz w:val="18"/>
              </w:rPr>
            </w:r>
            <w:r>
              <w:rPr>
                <w:b/>
                <w:i w:val="0"/>
                <w:sz w:val="18"/>
              </w:rPr>
              <w:t>Monitoring: heart rate, blood sugar and lipids.</w:t>
            </w:r>
          </w:p>
        </w:tc>
        <w:tc>
          <w:tcPr>
            <w:tcW w:type="dxa" w:w="2909"/>
          </w:tcPr>
          <w:p>
            <w:pPr>
              <w:spacing w:after="40"/>
            </w:pPr>
            <w:r>
              <w:rPr>
                <w:sz w:val="18"/>
              </w:rPr>
            </w:r>
            <w:r>
              <w:rPr>
                <w:b w:val="0"/>
                <w:i w:val="0"/>
                <w:sz w:val="18"/>
              </w:rPr>
              <w:t>These three follow from the adverse effects: slow pulse, raised glucose and altered lipids.</w:t>
            </w:r>
          </w:p>
        </w:tc>
        <w:tc>
          <w:tcPr>
            <w:tcW w:type="dxa" w:w="2909"/>
          </w:tcPr>
          <w:p>
            <w:pPr>
              <w:spacing w:after="40"/>
            </w:pPr>
            <w:r>
              <w:rPr>
                <w:sz w:val="18"/>
              </w:rPr>
            </w:r>
            <w:r>
              <w:rPr>
                <w:b w:val="0"/>
                <w:i w:val="0"/>
                <w:sz w:val="18"/>
              </w:rPr>
              <w:t>L8</w:t>
            </w:r>
            <w:r>
              <w:rPr>
                <w:sz w:val="18"/>
              </w:rPr>
              <w:br/>
            </w:r>
            <w:r>
              <w:rPr>
                <w:b w:val="0"/>
                <w:i w:val="0"/>
                <w:sz w:val="18"/>
              </w:rPr>
              <w:t>slide 19</w:t>
            </w:r>
          </w:p>
        </w:tc>
      </w:tr>
      <w:tr>
        <w:tc>
          <w:tcPr>
            <w:tcW w:type="dxa" w:w="2909"/>
          </w:tcPr>
          <w:p>
            <w:pPr>
              <w:spacing w:after="40"/>
            </w:pPr>
            <w:r>
              <w:rPr>
                <w:sz w:val="18"/>
              </w:rPr>
            </w:r>
            <w:r>
              <w:rPr>
                <w:b w:val="0"/>
                <w:i w:val="0"/>
                <w:sz w:val="18"/>
              </w:rPr>
              <w:t>Beta blockers</w:t>
            </w:r>
            <w:r>
              <w:rPr>
                <w:sz w:val="18"/>
              </w:rPr>
              <w:br/>
            </w:r>
            <w:r>
              <w:rPr>
                <w:b w:val="0"/>
                <w:i w:val="0"/>
                <w:sz w:val="18"/>
              </w:rPr>
              <w:t>metoprolol, atenolol (beta-1 selective); propranolol, nadolol (non-selective); carvedilol, labetalol (third generation)</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Patient education: avoid rapid discontinuation; expect dizziness and fatigue.</w:t>
            </w:r>
          </w:p>
        </w:tc>
        <w:tc>
          <w:tcPr>
            <w:tcW w:type="dxa" w:w="2909"/>
          </w:tcPr>
          <w:p>
            <w:pPr>
              <w:spacing w:after="40"/>
            </w:pPr>
            <w:r>
              <w:rPr>
                <w:sz w:val="18"/>
              </w:rPr>
            </w:r>
            <w:r>
              <w:rPr>
                <w:b/>
                <w:i w:val="0"/>
                <w:sz w:val="18"/>
              </w:rPr>
              <w:t>Never stop a beta blocker suddenly</w:t>
            </w:r>
            <w:r>
              <w:rPr>
                <w:b w:val="0"/>
                <w:i w:val="0"/>
                <w:sz w:val="18"/>
              </w:rPr>
              <w:t>; stop gradually. (Added background: abrupt cessation can cause rebound angina and myocardial infarction.)</w:t>
            </w:r>
          </w:p>
        </w:tc>
        <w:tc>
          <w:tcPr>
            <w:tcW w:type="dxa" w:w="2909"/>
          </w:tcPr>
          <w:p>
            <w:pPr>
              <w:spacing w:after="40"/>
            </w:pPr>
            <w:r>
              <w:rPr>
                <w:sz w:val="18"/>
              </w:rPr>
            </w:r>
            <w:r>
              <w:rPr>
                <w:b w:val="0"/>
                <w:i w:val="0"/>
                <w:sz w:val="18"/>
              </w:rPr>
              <w:t>L8</w:t>
            </w:r>
            <w:r>
              <w:rPr>
                <w:sz w:val="18"/>
              </w:rPr>
              <w:br/>
            </w:r>
            <w:r>
              <w:rPr>
                <w:b w:val="0"/>
                <w:i w:val="0"/>
                <w:sz w:val="18"/>
              </w:rPr>
              <w:t>slide 19</w:t>
            </w:r>
          </w:p>
        </w:tc>
      </w:tr>
      <w:tr>
        <w:tc>
          <w:tcPr>
            <w:tcW w:type="dxa" w:w="2909"/>
          </w:tcPr>
          <w:p>
            <w:pPr>
              <w:spacing w:after="40"/>
            </w:pPr>
            <w:r>
              <w:rPr>
                <w:sz w:val="18"/>
              </w:rPr>
            </w:r>
            <w:r>
              <w:rPr>
                <w:b w:val="0"/>
                <w:i w:val="0"/>
                <w:sz w:val="18"/>
              </w:rPr>
              <w:t>Beta blockers</w:t>
            </w:r>
            <w:r>
              <w:rPr>
                <w:sz w:val="18"/>
              </w:rPr>
              <w:br/>
            </w:r>
            <w:r>
              <w:rPr>
                <w:b w:val="0"/>
                <w:i w:val="0"/>
                <w:sz w:val="18"/>
              </w:rPr>
              <w:t>metoprolol, atenolol (beta-1 selective); propranolol, nadolol (non-selective); carvedilol, labetalol (third generation)</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Comorbid conditions:</w:t>
            </w:r>
            <w:r>
              <w:rPr>
                <w:b w:val="0"/>
                <w:i w:val="0"/>
                <w:sz w:val="18"/>
              </w:rPr>
              <w:t xml:space="preserve"> the first-line antianginal is a </w:t>
            </w:r>
            <w:r>
              <w:rPr>
                <w:b/>
                <w:i w:val="0"/>
                <w:sz w:val="18"/>
              </w:rPr>
              <w:t>beta blocker</w:t>
            </w:r>
            <w:r>
              <w:rPr>
                <w:b w:val="0"/>
                <w:i w:val="0"/>
                <w:sz w:val="18"/>
              </w:rPr>
              <w:t xml:space="preserve"> when the patient has </w:t>
            </w:r>
            <w:r>
              <w:rPr>
                <w:b/>
                <w:i w:val="0"/>
                <w:sz w:val="18"/>
              </w:rPr>
              <w:t>hypertension</w:t>
            </w:r>
            <w:r>
              <w:rPr>
                <w:b w:val="0"/>
                <w:i w:val="0"/>
                <w:sz w:val="18"/>
              </w:rPr>
              <w:t xml:space="preserve">, a </w:t>
            </w:r>
            <w:r>
              <w:rPr>
                <w:b/>
                <w:i w:val="0"/>
                <w:sz w:val="18"/>
              </w:rPr>
              <w:t>prior myocardial infarction</w:t>
            </w:r>
            <w:r>
              <w:rPr>
                <w:b w:val="0"/>
                <w:i w:val="0"/>
                <w:sz w:val="18"/>
              </w:rPr>
              <w:t xml:space="preserve"> or </w:t>
            </w:r>
            <w:r>
              <w:rPr>
                <w:b/>
                <w:i w:val="0"/>
                <w:sz w:val="18"/>
              </w:rPr>
              <w:t>decreased left ventricular function</w:t>
            </w:r>
            <w:r>
              <w:rPr>
                <w:b w:val="0"/>
                <w:i w:val="0"/>
                <w:sz w:val="18"/>
              </w:rPr>
              <w:t xml:space="preserve">. </w:t>
            </w:r>
            <w:r>
              <w:rPr>
                <w:b/>
                <w:i w:val="0"/>
                <w:sz w:val="18"/>
              </w:rPr>
              <w:t>Prior myocardial infarction:</w:t>
            </w:r>
            <w:r>
              <w:rPr>
                <w:b w:val="0"/>
                <w:i w:val="0"/>
                <w:sz w:val="18"/>
              </w:rPr>
              <w:t xml:space="preserve"> beta blocker first line and, in the course table, calcium channel blockers are avoided (current practice allows a non-dihydropyridine when a beta blocker cannot be used).</w:t>
            </w:r>
          </w:p>
        </w:tc>
        <w:tc>
          <w:tcPr>
            <w:tcW w:type="dxa" w:w="2909"/>
          </w:tcPr>
          <w:p>
            <w:pPr>
              <w:spacing w:after="40"/>
            </w:pPr>
            <w:r>
              <w:rPr>
                <w:sz w:val="18"/>
              </w:rPr>
            </w:r>
            <w:r>
              <w:rPr>
                <w:b w:val="0"/>
                <w:i w:val="0"/>
                <w:sz w:val="18"/>
              </w:rPr>
              <w:t>Prior myocardial infarction is also the trigger in the treatment summary: beta blockers are given after an infarction unless contraindicated.</w:t>
            </w:r>
          </w:p>
        </w:tc>
        <w:tc>
          <w:tcPr>
            <w:tcW w:type="dxa" w:w="2909"/>
          </w:tcPr>
          <w:p>
            <w:pPr>
              <w:spacing w:after="40"/>
            </w:pPr>
            <w:r>
              <w:rPr>
                <w:sz w:val="18"/>
              </w:rPr>
            </w:r>
            <w:r>
              <w:rPr>
                <w:b w:val="0"/>
                <w:i w:val="0"/>
                <w:sz w:val="18"/>
              </w:rPr>
              <w:t>L8</w:t>
            </w:r>
            <w:r>
              <w:rPr>
                <w:sz w:val="18"/>
              </w:rPr>
              <w:br/>
            </w:r>
            <w:r>
              <w:rPr>
                <w:b w:val="0"/>
                <w:i w:val="0"/>
                <w:sz w:val="18"/>
              </w:rPr>
              <w:t>slide 34</w:t>
            </w:r>
          </w:p>
        </w:tc>
      </w:tr>
      <w:tr>
        <w:tc>
          <w:tcPr>
            <w:tcW w:type="dxa" w:w="14545"/>
            <w:gridSpan w:val="5"/>
          </w:tcPr>
          <w:p>
            <w:pPr>
              <w:spacing w:after="40"/>
            </w:pPr>
            <w:r/>
          </w:p>
        </w:tc>
      </w:tr>
      <w:tr>
        <w:tc>
          <w:tcPr>
            <w:tcW w:type="dxa" w:w="2909"/>
          </w:tcPr>
          <w:p>
            <w:pPr>
              <w:spacing w:after="40"/>
            </w:pPr>
            <w:r>
              <w:rPr>
                <w:sz w:val="18"/>
              </w:rPr>
            </w:r>
            <w:r>
              <w:rPr>
                <w:b w:val="0"/>
                <w:i w:val="0"/>
                <w:sz w:val="18"/>
              </w:rPr>
              <w:t>Calcium channel blockers</w:t>
            </w:r>
            <w:r>
              <w:rPr>
                <w:sz w:val="18"/>
              </w:rPr>
              <w:br/>
            </w:r>
            <w:r>
              <w:rPr>
                <w:b w:val="0"/>
                <w:i w:val="0"/>
                <w:sz w:val="18"/>
              </w:rPr>
              <w:t>dihydropyridine and non-dihydropyridine</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Place in therapy:</w:t>
            </w:r>
            <w:r>
              <w:rPr>
                <w:b w:val="0"/>
                <w:i w:val="0"/>
                <w:sz w:val="18"/>
              </w:rPr>
              <w:t xml:space="preserve"> </w:t>
            </w:r>
            <w:r>
              <w:rPr>
                <w:b/>
                <w:i w:val="0"/>
                <w:sz w:val="18"/>
              </w:rPr>
              <w:t>non-dihydropyridine</w:t>
            </w:r>
            <w:r>
              <w:rPr>
                <w:b w:val="0"/>
                <w:i w:val="0"/>
                <w:sz w:val="18"/>
              </w:rPr>
              <w:t xml:space="preserve"> agents are </w:t>
            </w:r>
            <w:r>
              <w:rPr>
                <w:b/>
                <w:i w:val="0"/>
                <w:sz w:val="18"/>
              </w:rPr>
              <w:t>initial therapy</w:t>
            </w:r>
            <w:r>
              <w:rPr>
                <w:b w:val="0"/>
                <w:i w:val="0"/>
                <w:sz w:val="18"/>
              </w:rPr>
              <w:t xml:space="preserve"> when beta blockers are contraindicated or not tolerated. </w:t>
            </w:r>
            <w:r>
              <w:rPr>
                <w:b/>
                <w:i w:val="0"/>
                <w:sz w:val="18"/>
              </w:rPr>
              <w:t>Dihydropyridine</w:t>
            </w:r>
            <w:r>
              <w:rPr>
                <w:b w:val="0"/>
                <w:i w:val="0"/>
                <w:sz w:val="18"/>
              </w:rPr>
              <w:t xml:space="preserve"> agents are added </w:t>
            </w:r>
            <w:r>
              <w:rPr>
                <w:b/>
                <w:i w:val="0"/>
                <w:sz w:val="18"/>
              </w:rPr>
              <w:t>in combination with a beta blocker</w:t>
            </w:r>
            <w:r>
              <w:rPr>
                <w:b w:val="0"/>
                <w:i w:val="0"/>
                <w:sz w:val="18"/>
              </w:rPr>
              <w:t xml:space="preserve"> when the beta blocker alone is not successful. Calcium channel blockers may also be combined with long-acting nitrates.</w:t>
            </w:r>
          </w:p>
        </w:tc>
        <w:tc>
          <w:tcPr>
            <w:tcW w:type="dxa" w:w="2909"/>
          </w:tcPr>
          <w:p>
            <w:pPr>
              <w:spacing w:after="40"/>
            </w:pPr>
            <w:r>
              <w:rPr>
                <w:sz w:val="18"/>
              </w:rPr>
            </w:r>
            <w:r>
              <w:rPr>
                <w:b w:val="0"/>
                <w:i w:val="0"/>
                <w:sz w:val="18"/>
              </w:rPr>
              <w:t>Drug selection rule: non-dihydropyridine for initial therapy; dihydropyridine when combined with a beta blocker.</w:t>
            </w:r>
          </w:p>
        </w:tc>
        <w:tc>
          <w:tcPr>
            <w:tcW w:type="dxa" w:w="2909"/>
          </w:tcPr>
          <w:p>
            <w:pPr>
              <w:spacing w:after="40"/>
            </w:pPr>
            <w:r>
              <w:rPr>
                <w:sz w:val="18"/>
              </w:rPr>
            </w:r>
            <w:r>
              <w:rPr>
                <w:b w:val="0"/>
                <w:i w:val="0"/>
                <w:sz w:val="18"/>
              </w:rPr>
              <w:t>L8</w:t>
            </w:r>
            <w:r>
              <w:rPr>
                <w:sz w:val="18"/>
              </w:rPr>
              <w:br/>
            </w:r>
            <w:r>
              <w:rPr>
                <w:b w:val="0"/>
                <w:i w:val="0"/>
                <w:sz w:val="18"/>
              </w:rPr>
              <w:t>slide 22</w:t>
            </w:r>
          </w:p>
        </w:tc>
      </w:tr>
      <w:tr>
        <w:tc>
          <w:tcPr>
            <w:tcW w:type="dxa" w:w="2909"/>
          </w:tcPr>
          <w:p>
            <w:pPr>
              <w:spacing w:after="40"/>
            </w:pPr>
            <w:r>
              <w:rPr>
                <w:sz w:val="18"/>
              </w:rPr>
            </w:r>
            <w:r>
              <w:rPr>
                <w:b w:val="0"/>
                <w:i w:val="0"/>
                <w:sz w:val="18"/>
              </w:rPr>
              <w:t>Calcium channel blockers</w:t>
            </w:r>
            <w:r>
              <w:rPr>
                <w:sz w:val="18"/>
              </w:rPr>
              <w:br/>
            </w:r>
            <w:r>
              <w:rPr>
                <w:b w:val="0"/>
                <w:i w:val="0"/>
                <w:sz w:val="18"/>
              </w:rPr>
              <w:t>dihydropyridine and non-dihydropyridine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Calcium channel blockers (as a class) are chosen for:</w:t>
            </w:r>
            <w:r>
              <w:rPr>
                <w:b w:val="0"/>
                <w:i w:val="0"/>
                <w:sz w:val="18"/>
              </w:rPr>
              <w:t xml:space="preserve"> patients who cannot take or do not tolerate beta blockers, </w:t>
            </w:r>
            <w:r>
              <w:rPr>
                <w:b/>
                <w:i w:val="0"/>
                <w:sz w:val="18"/>
              </w:rPr>
              <w:t>vasospastic angina</w:t>
            </w:r>
            <w:r>
              <w:rPr>
                <w:b w:val="0"/>
                <w:i w:val="0"/>
                <w:sz w:val="18"/>
              </w:rPr>
              <w:t>, severe peripheral vascular disease, asthma and uncontrolled diabetes. Left ventricular dysfunction applies to dihydropyridines only (amlodipine).</w:t>
            </w:r>
          </w:p>
        </w:tc>
        <w:tc>
          <w:tcPr>
            <w:tcW w:type="dxa" w:w="2909"/>
          </w:tcPr>
          <w:p>
            <w:pPr>
              <w:spacing w:after="40"/>
            </w:pPr>
            <w:r>
              <w:rPr>
                <w:sz w:val="18"/>
              </w:rPr>
            </w:r>
            <w:r>
              <w:rPr>
                <w:b w:val="0"/>
                <w:i w:val="0"/>
                <w:sz w:val="18"/>
              </w:rPr>
              <w:t>These are the patients for whom a calcium channel blocker takes the place of a beta blocker.</w:t>
            </w:r>
          </w:p>
        </w:tc>
        <w:tc>
          <w:tcPr>
            <w:tcW w:type="dxa" w:w="2909"/>
          </w:tcPr>
          <w:p>
            <w:pPr>
              <w:spacing w:after="40"/>
            </w:pPr>
            <w:r>
              <w:rPr>
                <w:sz w:val="18"/>
              </w:rPr>
            </w:r>
            <w:r>
              <w:rPr>
                <w:b w:val="0"/>
                <w:i w:val="0"/>
                <w:sz w:val="18"/>
              </w:rPr>
              <w:t>L8</w:t>
            </w:r>
            <w:r>
              <w:rPr>
                <w:sz w:val="18"/>
              </w:rPr>
              <w:br/>
            </w:r>
            <w:r>
              <w:rPr>
                <w:b w:val="0"/>
                <w:i w:val="0"/>
                <w:sz w:val="18"/>
              </w:rPr>
              <w:t>slide 22</w:t>
            </w:r>
          </w:p>
        </w:tc>
      </w:tr>
      <w:tr>
        <w:tc>
          <w:tcPr>
            <w:tcW w:type="dxa" w:w="2909"/>
          </w:tcPr>
          <w:p>
            <w:pPr>
              <w:spacing w:after="40"/>
            </w:pPr>
            <w:r>
              <w:rPr>
                <w:sz w:val="18"/>
              </w:rPr>
            </w:r>
            <w:r>
              <w:rPr>
                <w:b w:val="0"/>
                <w:i w:val="0"/>
                <w:sz w:val="18"/>
              </w:rPr>
              <w:t>Calcium channel blockers</w:t>
            </w:r>
            <w:r>
              <w:rPr>
                <w:sz w:val="18"/>
              </w:rPr>
              <w:br/>
            </w:r>
            <w:r>
              <w:rPr>
                <w:b w:val="0"/>
                <w:i w:val="0"/>
                <w:sz w:val="18"/>
              </w:rPr>
              <w:t>dihydropyridine and non-dihydropyridine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Choosing inside the class:</w:t>
            </w:r>
            <w:r>
              <w:rPr>
                <w:b w:val="0"/>
                <w:i w:val="0"/>
                <w:sz w:val="18"/>
              </w:rPr>
              <w:t xml:space="preserve"> diltiazem and verapamil (non-dihydropyridines) give moderate vasodilation and </w:t>
            </w:r>
            <w:r>
              <w:rPr>
                <w:b/>
                <w:i w:val="0"/>
                <w:sz w:val="18"/>
              </w:rPr>
              <w:t>slow the heart and atrioventricular conduction</w:t>
            </w:r>
            <w:r>
              <w:rPr>
                <w:b w:val="0"/>
                <w:i w:val="0"/>
                <w:sz w:val="18"/>
              </w:rPr>
              <w:t xml:space="preserve">; nifedipine, amlodipine and felodipine (dihydropyridines) give the </w:t>
            </w:r>
            <w:r>
              <w:rPr>
                <w:b/>
                <w:i w:val="0"/>
                <w:sz w:val="18"/>
              </w:rPr>
              <w:t>strongest vasodilation</w:t>
            </w:r>
            <w:r>
              <w:rPr>
                <w:b w:val="0"/>
                <w:i w:val="0"/>
                <w:sz w:val="18"/>
              </w:rPr>
              <w:t xml:space="preserve"> and leave atrioventricular conduction unchanged.</w:t>
            </w:r>
          </w:p>
        </w:tc>
        <w:tc>
          <w:tcPr>
            <w:tcW w:type="dxa" w:w="2909"/>
          </w:tcPr>
          <w:p>
            <w:pPr>
              <w:spacing w:after="40"/>
            </w:pPr>
            <w:r>
              <w:rPr>
                <w:sz w:val="18"/>
              </w:rPr>
            </w:r>
            <w:r>
              <w:rPr>
                <w:b w:val="0"/>
                <w:i w:val="0"/>
                <w:sz w:val="18"/>
              </w:rPr>
              <w:t>The exact plus counts are not the point: non-dihydropyridines act on the heart and the vessels; dihydropyridines act mainly on the vessels.</w:t>
            </w:r>
          </w:p>
        </w:tc>
        <w:tc>
          <w:tcPr>
            <w:tcW w:type="dxa" w:w="2909"/>
          </w:tcPr>
          <w:p>
            <w:pPr>
              <w:spacing w:after="40"/>
            </w:pPr>
            <w:r>
              <w:rPr>
                <w:sz w:val="18"/>
              </w:rPr>
            </w:r>
            <w:r>
              <w:rPr>
                <w:b w:val="0"/>
                <w:i w:val="0"/>
                <w:sz w:val="18"/>
              </w:rPr>
              <w:t>L8</w:t>
            </w:r>
            <w:r>
              <w:rPr>
                <w:sz w:val="18"/>
              </w:rPr>
              <w:br/>
            </w:r>
            <w:r>
              <w:rPr>
                <w:b w:val="0"/>
                <w:i w:val="0"/>
                <w:sz w:val="18"/>
              </w:rPr>
              <w:t>slide 21</w:t>
            </w:r>
          </w:p>
        </w:tc>
      </w:tr>
      <w:tr>
        <w:tc>
          <w:tcPr>
            <w:tcW w:type="dxa" w:w="2909"/>
          </w:tcPr>
          <w:p>
            <w:pPr>
              <w:spacing w:after="40"/>
            </w:pPr>
            <w:r>
              <w:rPr>
                <w:sz w:val="18"/>
              </w:rPr>
            </w:r>
            <w:r>
              <w:rPr>
                <w:b w:val="0"/>
                <w:i w:val="0"/>
                <w:sz w:val="18"/>
              </w:rPr>
              <w:t>Calcium channel blockers</w:t>
            </w:r>
            <w:r>
              <w:rPr>
                <w:sz w:val="18"/>
              </w:rPr>
              <w:br/>
            </w:r>
            <w:r>
              <w:rPr>
                <w:b w:val="0"/>
                <w:i w:val="0"/>
                <w:sz w:val="18"/>
              </w:rPr>
              <w:t>dihydropyridine and non-dihydropyridine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Diabetes (comorbidity table, the course answer):</w:t>
            </w:r>
            <w:r>
              <w:rPr>
                <w:b w:val="0"/>
                <w:i w:val="0"/>
                <w:sz w:val="18"/>
              </w:rPr>
              <w:t xml:space="preserve"> when the patient has diabetes and no other reason to need a beta blocker, a </w:t>
            </w:r>
            <w:r>
              <w:rPr>
                <w:b/>
                <w:i w:val="0"/>
                <w:sz w:val="18"/>
              </w:rPr>
              <w:t>non-dihydropyridine</w:t>
            </w:r>
            <w:r>
              <w:rPr>
                <w:b w:val="0"/>
                <w:i w:val="0"/>
                <w:sz w:val="18"/>
              </w:rPr>
              <w:t xml:space="preserve"> is first line; the alternatives are a </w:t>
            </w:r>
            <w:r>
              <w:rPr>
                <w:b/>
                <w:i w:val="0"/>
                <w:sz w:val="18"/>
              </w:rPr>
              <w:t>long-acting nitrate</w:t>
            </w:r>
            <w:r>
              <w:rPr>
                <w:b w:val="0"/>
                <w:i w:val="0"/>
                <w:sz w:val="18"/>
              </w:rPr>
              <w:t xml:space="preserve"> and a </w:t>
            </w:r>
            <w:r>
              <w:rPr>
                <w:b/>
                <w:i w:val="0"/>
                <w:sz w:val="18"/>
              </w:rPr>
              <w:t>cardioselective beta blocker</w:t>
            </w:r>
            <w:r>
              <w:rPr>
                <w:b w:val="0"/>
                <w:i w:val="0"/>
                <w:sz w:val="18"/>
              </w:rPr>
              <w:t>. Current practice is more flexible: a cardioselective beta blocker remains a sound first choice in diabetes.</w:t>
            </w:r>
          </w:p>
        </w:tc>
        <w:tc>
          <w:tcPr>
            <w:tcW w:type="dxa" w:w="2909"/>
          </w:tcPr>
          <w:p>
            <w:pPr>
              <w:spacing w:after="40"/>
            </w:pPr>
            <w:r>
              <w:rPr>
                <w:sz w:val="18"/>
              </w:rPr>
            </w:r>
            <w:r>
              <w:rPr>
                <w:b w:val="0"/>
                <w:i w:val="0"/>
                <w:sz w:val="18"/>
              </w:rPr>
              <w:t>Diabetes is the one row where the table puts a non-dihydropyridine ahead of a beta blocker, because beta blockers can raise blood sugar and mask the signs of hypoglycemia.</w:t>
            </w:r>
          </w:p>
        </w:tc>
        <w:tc>
          <w:tcPr>
            <w:tcW w:type="dxa" w:w="2909"/>
          </w:tcPr>
          <w:p>
            <w:pPr>
              <w:spacing w:after="40"/>
            </w:pPr>
            <w:r>
              <w:rPr>
                <w:sz w:val="18"/>
              </w:rPr>
            </w:r>
            <w:r>
              <w:rPr>
                <w:b w:val="0"/>
                <w:i w:val="0"/>
                <w:sz w:val="18"/>
              </w:rPr>
              <w:t>L8</w:t>
            </w:r>
            <w:r>
              <w:rPr>
                <w:sz w:val="18"/>
              </w:rPr>
              <w:br/>
            </w:r>
            <w:r>
              <w:rPr>
                <w:b w:val="0"/>
                <w:i w:val="0"/>
                <w:sz w:val="18"/>
              </w:rPr>
              <w:t>slide 34</w:t>
            </w:r>
          </w:p>
        </w:tc>
      </w:tr>
      <w:tr>
        <w:tc>
          <w:tcPr>
            <w:tcW w:type="dxa" w:w="2909"/>
          </w:tcPr>
          <w:p>
            <w:pPr>
              <w:spacing w:after="40"/>
            </w:pPr>
            <w:r>
              <w:rPr>
                <w:sz w:val="18"/>
              </w:rPr>
            </w:r>
            <w:r>
              <w:rPr>
                <w:b w:val="0"/>
                <w:i w:val="0"/>
                <w:sz w:val="18"/>
              </w:rPr>
              <w:t>Calcium channel blockers</w:t>
            </w:r>
            <w:r>
              <w:rPr>
                <w:sz w:val="18"/>
              </w:rPr>
              <w:br/>
            </w:r>
            <w:r>
              <w:rPr>
                <w:b w:val="0"/>
                <w:i w:val="0"/>
                <w:sz w:val="18"/>
              </w:rPr>
              <w:t>dihydropyridine and non-dihydropyridine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Monitoring:</w:t>
            </w:r>
            <w:r>
              <w:rPr>
                <w:b w:val="0"/>
                <w:i w:val="0"/>
                <w:sz w:val="18"/>
              </w:rPr>
              <w:t xml:space="preserve"> relief of symptoms, and heart rate for the non-dihydropyridines. </w:t>
            </w:r>
            <w:r>
              <w:rPr>
                <w:b/>
                <w:i w:val="0"/>
                <w:sz w:val="18"/>
              </w:rPr>
              <w:t>Education:</w:t>
            </w:r>
            <w:r>
              <w:rPr>
                <w:b w:val="0"/>
                <w:i w:val="0"/>
                <w:sz w:val="18"/>
              </w:rPr>
              <w:t xml:space="preserve"> dizziness and constipation (constipation mainly with verapamil).</w:t>
            </w:r>
          </w:p>
        </w:tc>
        <w:tc>
          <w:tcPr>
            <w:tcW w:type="dxa" w:w="2909"/>
          </w:tcPr>
          <w:p>
            <w:pPr>
              <w:spacing w:after="40"/>
            </w:pPr>
            <w:r>
              <w:rPr>
                <w:sz w:val="18"/>
              </w:rPr>
            </w:r>
            <w:r>
              <w:rPr>
                <w:b/>
                <w:i w:val="0"/>
                <w:sz w:val="18"/>
              </w:rPr>
              <w:t>Avoid short-acting agents, nifedipine being the named example.</w:t>
            </w:r>
            <w:r>
              <w:rPr>
                <w:b w:val="0"/>
                <w:i w:val="0"/>
                <w:sz w:val="18"/>
              </w:rPr>
              <w:t xml:space="preserve"> Warn about dizziness and constipation.</w:t>
            </w:r>
          </w:p>
        </w:tc>
        <w:tc>
          <w:tcPr>
            <w:tcW w:type="dxa" w:w="2909"/>
          </w:tcPr>
          <w:p>
            <w:pPr>
              <w:spacing w:after="40"/>
            </w:pPr>
            <w:r>
              <w:rPr>
                <w:sz w:val="18"/>
              </w:rPr>
            </w:r>
            <w:r>
              <w:rPr>
                <w:b w:val="0"/>
                <w:i w:val="0"/>
                <w:sz w:val="18"/>
              </w:rPr>
              <w:t>L8</w:t>
            </w:r>
            <w:r>
              <w:rPr>
                <w:sz w:val="18"/>
              </w:rPr>
              <w:br/>
            </w:r>
            <w:r>
              <w:rPr>
                <w:b w:val="0"/>
                <w:i w:val="0"/>
                <w:sz w:val="18"/>
              </w:rPr>
              <w:t>slide 24</w:t>
            </w:r>
          </w:p>
        </w:tc>
      </w:tr>
      <w:tr>
        <w:tc>
          <w:tcPr>
            <w:tcW w:type="dxa" w:w="14545"/>
            <w:gridSpan w:val="5"/>
          </w:tcPr>
          <w:p>
            <w:pPr>
              <w:spacing w:after="40"/>
            </w:pPr>
            <w:r/>
          </w:p>
        </w:tc>
      </w:tr>
      <w:tr>
        <w:tc>
          <w:tcPr>
            <w:tcW w:type="dxa" w:w="2909"/>
          </w:tcPr>
          <w:p>
            <w:pPr>
              <w:spacing w:after="40"/>
            </w:pPr>
            <w:r>
              <w:rPr>
                <w:sz w:val="18"/>
              </w:rPr>
            </w:r>
            <w:r>
              <w:rPr>
                <w:b w:val="0"/>
                <w:i w:val="0"/>
                <w:sz w:val="18"/>
              </w:rPr>
              <w:t>Short-acting nitrates</w:t>
            </w:r>
            <w:r>
              <w:rPr>
                <w:sz w:val="18"/>
              </w:rPr>
              <w:br/>
            </w:r>
            <w:r>
              <w:rPr>
                <w:b w:val="0"/>
                <w:i w:val="0"/>
                <w:sz w:val="18"/>
              </w:rPr>
              <w:t>nitroglycerin: sublingual tablet (Nitrostat), lingual spray (Nitrolingual Pumpspray)</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Goals of therapy:</w:t>
            </w:r>
            <w:r>
              <w:rPr>
                <w:b w:val="0"/>
                <w:i w:val="0"/>
                <w:sz w:val="18"/>
              </w:rPr>
              <w:t xml:space="preserve"> relieve acute symptoms of myocardial ischemia and </w:t>
            </w:r>
            <w:r>
              <w:rPr>
                <w:b/>
                <w:i w:val="0"/>
                <w:sz w:val="18"/>
              </w:rPr>
              <w:t>prevent effort-induced angina</w:t>
            </w:r>
            <w:r>
              <w:rPr>
                <w:b w:val="0"/>
                <w:i w:val="0"/>
                <w:sz w:val="18"/>
              </w:rPr>
              <w:t xml:space="preserve">. The treatment summary gives </w:t>
            </w:r>
            <w:r>
              <w:rPr>
                <w:b/>
                <w:i w:val="0"/>
                <w:sz w:val="18"/>
              </w:rPr>
              <w:t>sublingual nitroglycerin for acute relief</w:t>
            </w:r>
            <w:r>
              <w:rPr>
                <w:b w:val="0"/>
                <w:i w:val="0"/>
                <w:sz w:val="18"/>
              </w:rPr>
              <w:t>.</w:t>
            </w:r>
          </w:p>
        </w:tc>
        <w:tc>
          <w:tcPr>
            <w:tcW w:type="dxa" w:w="2909"/>
          </w:tcPr>
          <w:p>
            <w:pPr>
              <w:spacing w:after="40"/>
            </w:pPr>
            <w:r>
              <w:rPr>
                <w:sz w:val="18"/>
              </w:rPr>
            </w:r>
            <w:r>
              <w:rPr>
                <w:b w:val="0"/>
                <w:i w:val="0"/>
                <w:sz w:val="18"/>
              </w:rPr>
              <w:t>These are the rescue medicines, taken at the first sign of an attack or before a known trigger such as exertion.</w:t>
            </w:r>
          </w:p>
        </w:tc>
        <w:tc>
          <w:tcPr>
            <w:tcW w:type="dxa" w:w="2909"/>
          </w:tcPr>
          <w:p>
            <w:pPr>
              <w:spacing w:after="40"/>
            </w:pPr>
            <w:r>
              <w:rPr>
                <w:sz w:val="18"/>
              </w:rPr>
            </w:r>
            <w:r>
              <w:rPr>
                <w:b w:val="0"/>
                <w:i w:val="0"/>
                <w:sz w:val="18"/>
              </w:rPr>
              <w:t>L8</w:t>
            </w:r>
            <w:r>
              <w:rPr>
                <w:sz w:val="18"/>
              </w:rPr>
              <w:br/>
            </w:r>
            <w:r>
              <w:rPr>
                <w:b w:val="0"/>
                <w:i w:val="0"/>
                <w:sz w:val="18"/>
              </w:rPr>
              <w:t>slide 27</w:t>
            </w:r>
          </w:p>
        </w:tc>
      </w:tr>
      <w:tr>
        <w:tc>
          <w:tcPr>
            <w:tcW w:type="dxa" w:w="2909"/>
          </w:tcPr>
          <w:p>
            <w:pPr>
              <w:spacing w:after="40"/>
            </w:pPr>
            <w:r>
              <w:rPr>
                <w:sz w:val="18"/>
              </w:rPr>
            </w:r>
            <w:r>
              <w:rPr>
                <w:b w:val="0"/>
                <w:i w:val="0"/>
                <w:sz w:val="18"/>
              </w:rPr>
              <w:t>Short-acting nitrates</w:t>
            </w:r>
            <w:r>
              <w:rPr>
                <w:sz w:val="18"/>
              </w:rPr>
              <w:br/>
            </w:r>
            <w:r>
              <w:rPr>
                <w:b w:val="0"/>
                <w:i w:val="0"/>
                <w:sz w:val="18"/>
              </w:rPr>
              <w:t>nitroglycerin: sublingual tablet (Nitrostat), lingual spray (Nitrolingual Pumpspray)</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If the first dose gives no relief after 5 minutes, call emergency medical services.</w:t>
            </w:r>
            <w:r>
              <w:rPr>
                <w:b w:val="0"/>
                <w:i w:val="0"/>
                <w:sz w:val="18"/>
              </w:rPr>
              <w:t xml:space="preserve"> (Further doses may be taken at 5-minute intervals while waiting for help, usually up to three doses in total; this ceiling is standard practice.)</w:t>
            </w:r>
          </w:p>
        </w:tc>
        <w:tc>
          <w:tcPr>
            <w:tcW w:type="dxa" w:w="2909"/>
          </w:tcPr>
          <w:p>
            <w:pPr>
              <w:spacing w:after="40"/>
            </w:pPr>
            <w:r>
              <w:rPr>
                <w:sz w:val="18"/>
              </w:rPr>
            </w:r>
            <w:r>
              <w:rPr>
                <w:b w:val="0"/>
                <w:i w:val="0"/>
                <w:sz w:val="18"/>
              </w:rPr>
              <w:t>A patient who still has chest pain 5 minutes after the first dose may be having a myocardial infarction: the action is to call for help, not to wait.</w:t>
            </w:r>
          </w:p>
        </w:tc>
        <w:tc>
          <w:tcPr>
            <w:tcW w:type="dxa" w:w="2909"/>
          </w:tcPr>
          <w:p>
            <w:pPr>
              <w:spacing w:after="40"/>
            </w:pPr>
            <w:r>
              <w:rPr>
                <w:sz w:val="18"/>
              </w:rPr>
            </w:r>
            <w:r>
              <w:rPr>
                <w:b w:val="0"/>
                <w:i w:val="0"/>
                <w:sz w:val="18"/>
              </w:rPr>
              <w:t>L8</w:t>
            </w:r>
            <w:r>
              <w:rPr>
                <w:sz w:val="18"/>
              </w:rPr>
              <w:br/>
            </w:r>
            <w:r>
              <w:rPr>
                <w:b w:val="0"/>
                <w:i w:val="0"/>
                <w:sz w:val="18"/>
              </w:rPr>
              <w:t>slide 27</w:t>
            </w:r>
          </w:p>
        </w:tc>
      </w:tr>
      <w:tr>
        <w:tc>
          <w:tcPr>
            <w:tcW w:type="dxa" w:w="2909"/>
          </w:tcPr>
          <w:p>
            <w:pPr>
              <w:spacing w:after="40"/>
            </w:pPr>
            <w:r>
              <w:rPr>
                <w:sz w:val="18"/>
              </w:rPr>
            </w:r>
            <w:r>
              <w:rPr>
                <w:b w:val="0"/>
                <w:i w:val="0"/>
                <w:sz w:val="18"/>
              </w:rPr>
              <w:t>Short-acting nitrates</w:t>
            </w:r>
            <w:r>
              <w:rPr>
                <w:sz w:val="18"/>
              </w:rPr>
              <w:br/>
            </w:r>
            <w:r>
              <w:rPr>
                <w:b w:val="0"/>
                <w:i w:val="0"/>
                <w:sz w:val="18"/>
              </w:rPr>
              <w:t>nitroglycerin: sublingual tablet (Nitrostat), lingual spray (Nitrolingual Pumpspray)</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Storage:</w:t>
            </w:r>
            <w:r>
              <w:rPr>
                <w:b w:val="0"/>
                <w:i w:val="0"/>
                <w:sz w:val="18"/>
              </w:rPr>
              <w:t xml:space="preserve"> keep in the original packaging in a cool, dry place; </w:t>
            </w:r>
            <w:r>
              <w:rPr>
                <w:b/>
                <w:i w:val="0"/>
                <w:sz w:val="18"/>
              </w:rPr>
              <w:t>the course rule is to replace the tablets 3–6 months after opening</w:t>
            </w:r>
            <w:r>
              <w:rPr>
                <w:b w:val="0"/>
                <w:i w:val="0"/>
                <w:sz w:val="18"/>
              </w:rPr>
              <w:t xml:space="preserve"> (current labeling gives the printed expiration date if the tablets stay in the tightly closed original glass container), and to replace them sooner if they no longer work. </w:t>
            </w:r>
            <w:r>
              <w:rPr>
                <w:b/>
                <w:i w:val="0"/>
                <w:sz w:val="18"/>
              </w:rPr>
              <w:t>Administration:</w:t>
            </w:r>
            <w:r>
              <w:rPr>
                <w:b w:val="0"/>
                <w:i w:val="0"/>
                <w:sz w:val="18"/>
              </w:rPr>
              <w:t xml:space="preserve"> the tablet or spray is applied under the tongue.</w:t>
            </w:r>
          </w:p>
        </w:tc>
        <w:tc>
          <w:tcPr>
            <w:tcW w:type="dxa" w:w="2909"/>
          </w:tcPr>
          <w:p>
            <w:pPr>
              <w:spacing w:after="40"/>
            </w:pPr>
            <w:r>
              <w:rPr>
                <w:sz w:val="18"/>
              </w:rPr>
            </w:r>
            <w:r>
              <w:rPr>
                <w:b w:val="0"/>
                <w:i w:val="0"/>
                <w:sz w:val="18"/>
              </w:rPr>
              <w:t>A patient who says the tablets no longer work should be asked how old the bottle is and how it was stored.</w:t>
            </w:r>
          </w:p>
        </w:tc>
        <w:tc>
          <w:tcPr>
            <w:tcW w:type="dxa" w:w="2909"/>
          </w:tcPr>
          <w:p>
            <w:pPr>
              <w:spacing w:after="40"/>
            </w:pPr>
            <w:r>
              <w:rPr>
                <w:sz w:val="18"/>
              </w:rPr>
            </w:r>
            <w:r>
              <w:rPr>
                <w:b w:val="0"/>
                <w:i w:val="0"/>
                <w:sz w:val="18"/>
              </w:rPr>
              <w:t>L8</w:t>
            </w:r>
            <w:r>
              <w:rPr>
                <w:sz w:val="18"/>
              </w:rPr>
              <w:br/>
            </w:r>
            <w:r>
              <w:rPr>
                <w:b w:val="0"/>
                <w:i w:val="0"/>
                <w:sz w:val="18"/>
              </w:rPr>
              <w:t>slide 28</w:t>
            </w:r>
          </w:p>
        </w:tc>
      </w:tr>
      <w:tr>
        <w:tc>
          <w:tcPr>
            <w:tcW w:type="dxa" w:w="2909"/>
          </w:tcPr>
          <w:p>
            <w:pPr>
              <w:spacing w:after="40"/>
            </w:pPr>
            <w:r>
              <w:rPr>
                <w:sz w:val="18"/>
              </w:rPr>
            </w:r>
            <w:r>
              <w:rPr>
                <w:b w:val="0"/>
                <w:i w:val="0"/>
                <w:sz w:val="18"/>
              </w:rPr>
              <w:t>Short-acting nitrates</w:t>
            </w:r>
            <w:r>
              <w:rPr>
                <w:sz w:val="18"/>
              </w:rPr>
              <w:br/>
            </w:r>
            <w:r>
              <w:rPr>
                <w:b w:val="0"/>
                <w:i w:val="0"/>
                <w:sz w:val="18"/>
              </w:rPr>
              <w:t>nitroglycerin: sublingual tablet (Nitrostat), lingual spray (Nitrolingual Pumpspray)</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Warn about orthostatic hypotension</w:t>
            </w:r>
            <w:r>
              <w:rPr>
                <w:b w:val="0"/>
                <w:i w:val="0"/>
                <w:sz w:val="18"/>
              </w:rPr>
              <w:t xml:space="preserve"> (dizziness or fainting on standing).</w:t>
            </w:r>
          </w:p>
        </w:tc>
        <w:tc>
          <w:tcPr>
            <w:tcW w:type="dxa" w:w="2909"/>
          </w:tcPr>
          <w:p>
            <w:pPr>
              <w:spacing w:after="40"/>
            </w:pPr>
            <w:r>
              <w:rPr>
                <w:sz w:val="18"/>
              </w:rPr>
            </w:r>
            <w:r>
              <w:rPr>
                <w:b w:val="0"/>
                <w:i w:val="0"/>
                <w:sz w:val="18"/>
              </w:rPr>
              <w:t>Warn the patient to expect possible dizziness on standing after a dose.</w:t>
            </w:r>
          </w:p>
        </w:tc>
        <w:tc>
          <w:tcPr>
            <w:tcW w:type="dxa" w:w="2909"/>
          </w:tcPr>
          <w:p>
            <w:pPr>
              <w:spacing w:after="40"/>
            </w:pPr>
            <w:r>
              <w:rPr>
                <w:sz w:val="18"/>
              </w:rPr>
            </w:r>
            <w:r>
              <w:rPr>
                <w:b w:val="0"/>
                <w:i w:val="0"/>
                <w:sz w:val="18"/>
              </w:rPr>
              <w:t>L8</w:t>
            </w:r>
            <w:r>
              <w:rPr>
                <w:sz w:val="18"/>
              </w:rPr>
              <w:br/>
            </w:r>
            <w:r>
              <w:rPr>
                <w:b w:val="0"/>
                <w:i w:val="0"/>
                <w:sz w:val="18"/>
              </w:rPr>
              <w:t>slide 28</w:t>
            </w:r>
          </w:p>
        </w:tc>
      </w:tr>
      <w:tr>
        <w:tc>
          <w:tcPr>
            <w:tcW w:type="dxa" w:w="14545"/>
            <w:gridSpan w:val="5"/>
          </w:tcPr>
          <w:p>
            <w:pPr>
              <w:spacing w:after="40"/>
            </w:pPr>
            <w:r/>
          </w:p>
        </w:tc>
      </w:tr>
      <w:tr>
        <w:tc>
          <w:tcPr>
            <w:tcW w:type="dxa" w:w="2909"/>
          </w:tcPr>
          <w:p>
            <w:pPr>
              <w:spacing w:after="40"/>
            </w:pPr>
            <w:r>
              <w:rPr>
                <w:sz w:val="18"/>
              </w:rPr>
            </w:r>
            <w:r>
              <w:rPr>
                <w:b w:val="0"/>
                <w:i w:val="0"/>
                <w:sz w:val="18"/>
              </w:rPr>
              <w:t>Long-acting nitrates</w:t>
            </w:r>
            <w:r>
              <w:rPr>
                <w:sz w:val="18"/>
              </w:rPr>
              <w:br/>
            </w:r>
            <w:r>
              <w:rPr>
                <w:b w:val="0"/>
                <w:i w:val="0"/>
                <w:sz w:val="18"/>
              </w:rPr>
              <w:t>isosorbide mononitrate (Imdur), isosorbide dinitrate; nitroglycerin ointment (Nitro-Bid) and transdermal patch</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Place in therapy:</w:t>
            </w:r>
            <w:r>
              <w:rPr>
                <w:b w:val="0"/>
                <w:i w:val="0"/>
                <w:sz w:val="18"/>
              </w:rPr>
              <w:t xml:space="preserve"> initial therapy when beta blockers and calcium channel blockers are contraindicated or not tolerated, or in combination with them when they are not successful. </w:t>
            </w:r>
            <w:r>
              <w:rPr>
                <w:b/>
                <w:i w:val="0"/>
                <w:sz w:val="18"/>
              </w:rPr>
              <w:t>Usually an adjunct; not recommended as monotherapy.</w:t>
            </w:r>
            <w:r>
              <w:rPr>
                <w:b w:val="0"/>
                <w:i w:val="0"/>
                <w:sz w:val="18"/>
              </w:rPr>
              <w:t xml:space="preserve"> Monotherapy is discouraged when a beta blocker or calcium channel blocker can be used; a long-acting nitrate alone is accepted only when neither can be.</w:t>
            </w:r>
          </w:p>
        </w:tc>
        <w:tc>
          <w:tcPr>
            <w:tcW w:type="dxa" w:w="2909"/>
          </w:tcPr>
          <w:p>
            <w:pPr>
              <w:spacing w:after="40"/>
            </w:pPr>
            <w:r>
              <w:rPr>
                <w:sz w:val="18"/>
              </w:rPr>
            </w:r>
            <w:r>
              <w:rPr>
                <w:b w:val="0"/>
                <w:i w:val="0"/>
                <w:sz w:val="18"/>
              </w:rPr>
              <w:t>A long-acting nitrate is almost never the only antianginal; look for the partner drug in the stem.</w:t>
            </w:r>
          </w:p>
        </w:tc>
        <w:tc>
          <w:tcPr>
            <w:tcW w:type="dxa" w:w="2909"/>
          </w:tcPr>
          <w:p>
            <w:pPr>
              <w:spacing w:after="40"/>
            </w:pPr>
            <w:r>
              <w:rPr>
                <w:sz w:val="18"/>
              </w:rPr>
            </w:r>
            <w:r>
              <w:rPr>
                <w:b w:val="0"/>
                <w:i w:val="0"/>
                <w:sz w:val="18"/>
              </w:rPr>
              <w:t>L8</w:t>
            </w:r>
            <w:r>
              <w:rPr>
                <w:sz w:val="18"/>
              </w:rPr>
              <w:br/>
            </w:r>
            <w:r>
              <w:rPr>
                <w:b w:val="0"/>
                <w:i w:val="0"/>
                <w:sz w:val="18"/>
              </w:rPr>
              <w:t>slide 29</w:t>
            </w:r>
          </w:p>
        </w:tc>
      </w:tr>
      <w:tr>
        <w:tc>
          <w:tcPr>
            <w:tcW w:type="dxa" w:w="2909"/>
          </w:tcPr>
          <w:p>
            <w:pPr>
              <w:spacing w:after="40"/>
            </w:pPr>
            <w:r>
              <w:rPr>
                <w:sz w:val="18"/>
              </w:rPr>
            </w:r>
            <w:r>
              <w:rPr>
                <w:b w:val="0"/>
                <w:i w:val="0"/>
                <w:sz w:val="18"/>
              </w:rPr>
              <w:t>Long-acting nitrates</w:t>
            </w:r>
            <w:r>
              <w:rPr>
                <w:sz w:val="18"/>
              </w:rPr>
              <w:br/>
            </w:r>
            <w:r>
              <w:rPr>
                <w:b w:val="0"/>
                <w:i w:val="0"/>
                <w:sz w:val="18"/>
              </w:rPr>
              <w:t>isosorbide mononitrate (Imdur), isosorbide dinitrate; nitroglycerin ointment (Nitro-Bid) and transdermal patch</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Isosorbide mononitrate (Imdur)</w:t>
            </w:r>
            <w:r>
              <w:rPr>
                <w:b w:val="0"/>
                <w:i w:val="0"/>
                <w:sz w:val="18"/>
              </w:rPr>
              <w:t xml:space="preserve"> lasts 12 hours and is dosed once daily. </w:t>
            </w:r>
            <w:r>
              <w:rPr>
                <w:b/>
                <w:i w:val="0"/>
                <w:sz w:val="18"/>
              </w:rPr>
              <w:t>Isosorbide dinitrate</w:t>
            </w:r>
            <w:r>
              <w:rPr>
                <w:b w:val="0"/>
                <w:i w:val="0"/>
                <w:sz w:val="18"/>
              </w:rPr>
              <w:t xml:space="preserve"> lasts 3–6 hours and is dosed three times daily.</w:t>
            </w:r>
          </w:p>
        </w:tc>
        <w:tc>
          <w:tcPr>
            <w:tcW w:type="dxa" w:w="2909"/>
          </w:tcPr>
          <w:p>
            <w:pPr>
              <w:spacing w:after="40"/>
            </w:pPr>
            <w:r>
              <w:rPr>
                <w:sz w:val="18"/>
              </w:rPr>
            </w:r>
            <w:r>
              <w:rPr>
                <w:b w:val="0"/>
                <w:i w:val="0"/>
                <w:sz w:val="18"/>
              </w:rPr>
              <w:t>The mononitrate is the once-daily agent; the dinitrate is the three-times-daily agent.</w:t>
            </w:r>
          </w:p>
        </w:tc>
        <w:tc>
          <w:tcPr>
            <w:tcW w:type="dxa" w:w="2909"/>
          </w:tcPr>
          <w:p>
            <w:pPr>
              <w:spacing w:after="40"/>
            </w:pPr>
            <w:r>
              <w:rPr>
                <w:sz w:val="18"/>
              </w:rPr>
            </w:r>
            <w:r>
              <w:rPr>
                <w:b w:val="0"/>
                <w:i w:val="0"/>
                <w:sz w:val="18"/>
              </w:rPr>
              <w:t>L8</w:t>
            </w:r>
            <w:r>
              <w:rPr>
                <w:sz w:val="18"/>
              </w:rPr>
              <w:br/>
            </w:r>
            <w:r>
              <w:rPr>
                <w:b w:val="0"/>
                <w:i w:val="0"/>
                <w:sz w:val="18"/>
              </w:rPr>
              <w:t>slide 30</w:t>
            </w:r>
          </w:p>
        </w:tc>
      </w:tr>
      <w:tr>
        <w:tc>
          <w:tcPr>
            <w:tcW w:type="dxa" w:w="2909"/>
          </w:tcPr>
          <w:p>
            <w:pPr>
              <w:spacing w:after="40"/>
            </w:pPr>
            <w:r>
              <w:rPr>
                <w:sz w:val="18"/>
              </w:rPr>
            </w:r>
            <w:r>
              <w:rPr>
                <w:b w:val="0"/>
                <w:i w:val="0"/>
                <w:sz w:val="18"/>
              </w:rPr>
              <w:t>Long-acting nitrates</w:t>
            </w:r>
            <w:r>
              <w:rPr>
                <w:sz w:val="18"/>
              </w:rPr>
              <w:br/>
            </w:r>
            <w:r>
              <w:rPr>
                <w:b w:val="0"/>
                <w:i w:val="0"/>
                <w:sz w:val="18"/>
              </w:rPr>
              <w:t>isosorbide mononitrate (Imdur), isosorbide dinitrate; nitroglycerin ointment (Nitro-Bid) and transdermal patch</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Ointment and patch: 12 hours on, 12 hours off.</w:t>
            </w:r>
            <w:r>
              <w:rPr>
                <w:b w:val="0"/>
                <w:i w:val="0"/>
                <w:sz w:val="18"/>
              </w:rPr>
              <w:t xml:space="preserve"> Ointment: squeeze onto the calibrated applicator paper, spread in a thin layer on the chest, keep covered with applicator paper, and wipe off the previous dose before adding a new one. Adverse reactions: headache, flushing, postural hypotension, reflex tachycardia.</w:t>
            </w:r>
          </w:p>
        </w:tc>
        <w:tc>
          <w:tcPr>
            <w:tcW w:type="dxa" w:w="2909"/>
          </w:tcPr>
          <w:p>
            <w:pPr>
              <w:spacing w:after="40"/>
            </w:pPr>
            <w:r>
              <w:rPr>
                <w:sz w:val="18"/>
              </w:rPr>
            </w:r>
            <w:r>
              <w:rPr>
                <w:b w:val="0"/>
                <w:i w:val="0"/>
                <w:sz w:val="18"/>
              </w:rPr>
              <w:t>The 12-hour break is the nitrate-free interval that prevents tolerance.</w:t>
            </w:r>
          </w:p>
        </w:tc>
        <w:tc>
          <w:tcPr>
            <w:tcW w:type="dxa" w:w="2909"/>
          </w:tcPr>
          <w:p>
            <w:pPr>
              <w:spacing w:after="40"/>
            </w:pPr>
            <w:r>
              <w:rPr>
                <w:sz w:val="18"/>
              </w:rPr>
            </w:r>
            <w:r>
              <w:rPr>
                <w:b w:val="0"/>
                <w:i w:val="0"/>
                <w:sz w:val="18"/>
              </w:rPr>
              <w:t>L8</w:t>
            </w:r>
            <w:r>
              <w:rPr>
                <w:sz w:val="18"/>
              </w:rPr>
              <w:br/>
            </w:r>
            <w:r>
              <w:rPr>
                <w:b w:val="0"/>
                <w:i w:val="0"/>
                <w:sz w:val="18"/>
              </w:rPr>
              <w:t>slide 31</w:t>
            </w:r>
          </w:p>
        </w:tc>
      </w:tr>
      <w:tr>
        <w:tc>
          <w:tcPr>
            <w:tcW w:type="dxa" w:w="2909"/>
          </w:tcPr>
          <w:p>
            <w:pPr>
              <w:spacing w:after="40"/>
            </w:pPr>
            <w:r>
              <w:rPr>
                <w:sz w:val="18"/>
              </w:rPr>
            </w:r>
            <w:r>
              <w:rPr>
                <w:b w:val="0"/>
                <w:i w:val="0"/>
                <w:sz w:val="18"/>
              </w:rPr>
              <w:t>Nitrates</w:t>
            </w:r>
            <w:r>
              <w:rPr>
                <w:sz w:val="18"/>
              </w:rPr>
              <w:br/>
            </w:r>
            <w:r>
              <w:rPr>
                <w:b w:val="0"/>
                <w:i w:val="0"/>
                <w:sz w:val="18"/>
              </w:rPr>
              <w:t>nitroglycerin, isosorbide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Tachyphylaxis (tolerance)</w:t>
            </w:r>
            <w:r>
              <w:rPr>
                <w:b w:val="0"/>
                <w:i w:val="0"/>
                <w:sz w:val="18"/>
              </w:rPr>
              <w:t xml:space="preserve"> develops with continuous nitrate exposure; the mechanism is not fully understood (depletion of cofactors, counter-regulatory responses, plasma volume expansion, decreased enzyme activity). </w:t>
            </w:r>
            <w:r>
              <w:rPr>
                <w:b/>
                <w:i w:val="0"/>
                <w:sz w:val="18"/>
              </w:rPr>
              <w:t>Management: a nitrate-free interval</w:t>
            </w:r>
            <w:r>
              <w:rPr>
                <w:b w:val="0"/>
                <w:i w:val="0"/>
                <w:sz w:val="18"/>
              </w:rPr>
              <w:t>, timed to when the patient has the lowest frequency of symptoms.</w:t>
            </w:r>
          </w:p>
        </w:tc>
        <w:tc>
          <w:tcPr>
            <w:tcW w:type="dxa" w:w="2909"/>
          </w:tcPr>
          <w:p>
            <w:pPr>
              <w:spacing w:after="40"/>
            </w:pPr>
            <w:r>
              <w:rPr>
                <w:sz w:val="18"/>
              </w:rPr>
            </w:r>
            <w:r>
              <w:rPr>
                <w:b w:val="0"/>
                <w:i w:val="0"/>
                <w:sz w:val="18"/>
              </w:rPr>
              <w:t>Do not give around-the-clock nitrate exposure: build in a daily period without the drug.</w:t>
            </w:r>
          </w:p>
        </w:tc>
        <w:tc>
          <w:tcPr>
            <w:tcW w:type="dxa" w:w="2909"/>
          </w:tcPr>
          <w:p>
            <w:pPr>
              <w:spacing w:after="40"/>
            </w:pPr>
            <w:r>
              <w:rPr>
                <w:sz w:val="18"/>
              </w:rPr>
            </w:r>
            <w:r>
              <w:rPr>
                <w:b w:val="0"/>
                <w:i w:val="0"/>
                <w:sz w:val="18"/>
              </w:rPr>
              <w:t>L8</w:t>
            </w:r>
            <w:r>
              <w:rPr>
                <w:sz w:val="18"/>
              </w:rPr>
              <w:br/>
            </w:r>
            <w:r>
              <w:rPr>
                <w:b w:val="0"/>
                <w:i w:val="0"/>
                <w:sz w:val="18"/>
              </w:rPr>
              <w:t>slide 32</w:t>
            </w:r>
          </w:p>
        </w:tc>
      </w:tr>
      <w:tr>
        <w:tc>
          <w:tcPr>
            <w:tcW w:type="dxa" w:w="2909"/>
          </w:tcPr>
          <w:p>
            <w:pPr>
              <w:spacing w:after="40"/>
            </w:pPr>
            <w:r>
              <w:rPr>
                <w:sz w:val="18"/>
              </w:rPr>
            </w:r>
            <w:r>
              <w:rPr>
                <w:b w:val="0"/>
                <w:i w:val="0"/>
                <w:sz w:val="18"/>
              </w:rPr>
              <w:t>Nitrates</w:t>
            </w:r>
            <w:r>
              <w:rPr>
                <w:sz w:val="18"/>
              </w:rPr>
              <w:br/>
            </w:r>
            <w:r>
              <w:rPr>
                <w:b w:val="0"/>
                <w:i w:val="0"/>
                <w:sz w:val="18"/>
              </w:rPr>
              <w:t>nitroglycerin, isosorbide</w:t>
            </w:r>
          </w:p>
        </w:tc>
        <w:tc>
          <w:tcPr>
            <w:tcW w:type="dxa" w:w="2909"/>
          </w:tcPr>
          <w:p>
            <w:pPr>
              <w:spacing w:after="40"/>
            </w:pPr>
            <w:r>
              <w:rPr>
                <w:sz w:val="18"/>
              </w:rPr>
            </w:r>
            <w:r>
              <w:rPr>
                <w:b w:val="0"/>
                <w:i w:val="0"/>
                <w:sz w:val="18"/>
              </w:rPr>
              <w:t>Education-heavy</w:t>
            </w:r>
          </w:p>
        </w:tc>
        <w:tc>
          <w:tcPr>
            <w:tcW w:type="dxa" w:w="2909"/>
          </w:tcPr>
          <w:p>
            <w:pPr>
              <w:spacing w:after="40"/>
            </w:pPr>
            <w:r>
              <w:rPr>
                <w:sz w:val="18"/>
              </w:rPr>
            </w:r>
            <w:r>
              <w:rPr>
                <w:b/>
                <w:i w:val="0"/>
                <w:sz w:val="18"/>
              </w:rPr>
              <w:t>Never combine a nitrate with a phosphodiesterase type 5 inhibitor</w:t>
            </w:r>
            <w:r>
              <w:rPr>
                <w:b w:val="0"/>
                <w:i w:val="0"/>
                <w:sz w:val="18"/>
              </w:rPr>
              <w:t xml:space="preserve"> (sildenafil, tadalafil, vardenafil): concurrent use may lead to hypotension, myocardial infarction or stroke.</w:t>
            </w:r>
          </w:p>
        </w:tc>
        <w:tc>
          <w:tcPr>
            <w:tcW w:type="dxa" w:w="2909"/>
          </w:tcPr>
          <w:p>
            <w:pPr>
              <w:spacing w:after="40"/>
            </w:pPr>
            <w:r>
              <w:rPr>
                <w:sz w:val="18"/>
              </w:rPr>
            </w:r>
            <w:r>
              <w:rPr>
                <w:b w:val="0"/>
                <w:i w:val="0"/>
                <w:sz w:val="18"/>
              </w:rPr>
              <w:t>Ask every patient on a nitrate about erectile dysfunction medicines; this is the classic dangerous nitrate interaction.</w:t>
            </w:r>
          </w:p>
        </w:tc>
        <w:tc>
          <w:tcPr>
            <w:tcW w:type="dxa" w:w="2909"/>
          </w:tcPr>
          <w:p>
            <w:pPr>
              <w:spacing w:after="40"/>
            </w:pPr>
            <w:r>
              <w:rPr>
                <w:sz w:val="18"/>
              </w:rPr>
            </w:r>
            <w:r>
              <w:rPr>
                <w:b w:val="0"/>
                <w:i w:val="0"/>
                <w:sz w:val="18"/>
              </w:rPr>
              <w:t>L8</w:t>
            </w:r>
            <w:r>
              <w:rPr>
                <w:sz w:val="18"/>
              </w:rPr>
              <w:br/>
            </w:r>
            <w:r>
              <w:rPr>
                <w:b w:val="0"/>
                <w:i w:val="0"/>
                <w:sz w:val="18"/>
              </w:rPr>
              <w:t>slide 33</w:t>
            </w:r>
          </w:p>
        </w:tc>
      </w:tr>
      <w:tr>
        <w:tc>
          <w:tcPr>
            <w:tcW w:type="dxa" w:w="14545"/>
            <w:gridSpan w:val="5"/>
          </w:tcPr>
          <w:p>
            <w:pPr>
              <w:spacing w:after="40"/>
            </w:pPr>
            <w:r/>
          </w:p>
        </w:tc>
      </w:tr>
      <w:tr>
        <w:tc>
          <w:tcPr>
            <w:tcW w:type="dxa" w:w="2909"/>
          </w:tcPr>
          <w:p>
            <w:pPr>
              <w:spacing w:after="40"/>
            </w:pPr>
            <w:r>
              <w:rPr>
                <w:sz w:val="18"/>
              </w:rPr>
            </w:r>
            <w:r>
              <w:rPr>
                <w:b w:val="0"/>
                <w:i w:val="0"/>
                <w:sz w:val="18"/>
              </w:rPr>
              <w:t>ACE (angiotensin-converting enzyme) inhibitors</w:t>
            </w:r>
            <w:r>
              <w:rPr>
                <w:sz w:val="18"/>
              </w:rPr>
              <w:br/>
            </w:r>
            <w:r>
              <w:rPr>
                <w:b w:val="0"/>
                <w:i w:val="0"/>
                <w:sz w:val="18"/>
              </w:rPr>
              <w:t>used in coronary artery disease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Used in coronary artery disease </w:t>
            </w:r>
            <w:r>
              <w:rPr>
                <w:b/>
                <w:i w:val="0"/>
                <w:sz w:val="18"/>
              </w:rPr>
              <w:t>with diabetes and/or left ventricular systolic dysfunction</w:t>
            </w:r>
            <w:r>
              <w:rPr>
                <w:b w:val="0"/>
                <w:i w:val="0"/>
                <w:sz w:val="18"/>
              </w:rPr>
              <w:t xml:space="preserve">; should be used indefinitely after a myocardial infarction, with left ventricular dysfunction or with diabetes; consider in all patients with coronary artery disease or other vascular disease. They </w:t>
            </w:r>
            <w:r>
              <w:rPr>
                <w:b/>
                <w:i w:val="0"/>
                <w:sz w:val="18"/>
              </w:rPr>
              <w:t>do not significantly affect myocardial oxygen consumption</w:t>
            </w:r>
            <w:r>
              <w:rPr>
                <w:b w:val="0"/>
                <w:i w:val="0"/>
                <w:sz w:val="18"/>
              </w:rPr>
              <w:t xml:space="preserve"> and </w:t>
            </w:r>
            <w:r>
              <w:rPr>
                <w:b/>
                <w:i w:val="0"/>
                <w:sz w:val="18"/>
              </w:rPr>
              <w:t>do not relieve angina</w:t>
            </w:r>
            <w:r>
              <w:rPr>
                <w:b w:val="0"/>
                <w:i w:val="0"/>
                <w:sz w:val="18"/>
              </w:rPr>
              <w:t>; they may help prevent progression of the disease.</w:t>
            </w:r>
          </w:p>
        </w:tc>
        <w:tc>
          <w:tcPr>
            <w:tcW w:type="dxa" w:w="2909"/>
          </w:tcPr>
          <w:p>
            <w:pPr>
              <w:spacing w:after="40"/>
            </w:pPr>
            <w:r>
              <w:rPr>
                <w:sz w:val="18"/>
              </w:rPr>
            </w:r>
            <w:r>
              <w:rPr>
                <w:b w:val="0"/>
                <w:i w:val="0"/>
                <w:sz w:val="18"/>
              </w:rPr>
              <w:t>Not an antianginal: do not expect chest-pain relief; the benefit is long-term protection.</w:t>
            </w:r>
          </w:p>
        </w:tc>
        <w:tc>
          <w:tcPr>
            <w:tcW w:type="dxa" w:w="2909"/>
          </w:tcPr>
          <w:p>
            <w:pPr>
              <w:spacing w:after="40"/>
            </w:pPr>
            <w:r>
              <w:rPr>
                <w:sz w:val="18"/>
              </w:rPr>
            </w:r>
            <w:r>
              <w:rPr>
                <w:b w:val="0"/>
                <w:i w:val="0"/>
                <w:sz w:val="18"/>
              </w:rPr>
              <w:t>L8</w:t>
            </w:r>
            <w:r>
              <w:rPr>
                <w:sz w:val="18"/>
              </w:rPr>
              <w:br/>
            </w:r>
            <w:r>
              <w:rPr>
                <w:b w:val="0"/>
                <w:i w:val="0"/>
                <w:sz w:val="18"/>
              </w:rPr>
              <w:t>slide 35</w:t>
            </w:r>
          </w:p>
        </w:tc>
      </w:tr>
      <w:tr>
        <w:tc>
          <w:tcPr>
            <w:tcW w:type="dxa" w:w="2909"/>
          </w:tcPr>
          <w:p>
            <w:pPr>
              <w:spacing w:after="40"/>
            </w:pPr>
            <w:r>
              <w:rPr>
                <w:sz w:val="18"/>
              </w:rPr>
            </w:r>
            <w:r>
              <w:rPr>
                <w:b w:val="0"/>
                <w:i w:val="0"/>
                <w:sz w:val="18"/>
              </w:rPr>
              <w:t>Aspirin</w:t>
            </w:r>
            <w:r>
              <w:rPr>
                <w:sz w:val="18"/>
              </w:rPr>
              <w:br/>
            </w:r>
            <w:r>
              <w:rPr>
                <w:b w:val="0"/>
                <w:i w:val="0"/>
                <w:sz w:val="18"/>
              </w:rPr>
              <w:t>antiplatelet</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Aspirin in the absence of contraindications</w:t>
            </w:r>
            <w:r>
              <w:rPr>
                <w:b w:val="0"/>
                <w:i w:val="0"/>
                <w:sz w:val="18"/>
              </w:rPr>
              <w:t xml:space="preserve"> for </w:t>
            </w:r>
            <w:r>
              <w:rPr>
                <w:b/>
                <w:i w:val="0"/>
                <w:sz w:val="18"/>
              </w:rPr>
              <w:t>all patients with ischemic heart disease</w:t>
            </w:r>
            <w:r>
              <w:rPr>
                <w:b w:val="0"/>
                <w:i w:val="0"/>
                <w:sz w:val="18"/>
              </w:rPr>
              <w:t>, to prevent acute coronary syndrome.</w:t>
            </w:r>
          </w:p>
        </w:tc>
        <w:tc>
          <w:tcPr>
            <w:tcW w:type="dxa" w:w="2909"/>
          </w:tcPr>
          <w:p>
            <w:pPr>
              <w:spacing w:after="40"/>
            </w:pPr>
            <w:r>
              <w:rPr>
                <w:sz w:val="18"/>
              </w:rPr>
            </w:r>
            <w:r>
              <w:rPr>
                <w:b w:val="0"/>
                <w:i w:val="0"/>
                <w:sz w:val="18"/>
              </w:rPr>
              <w:t>Aspirin is the default antiplatelet; the question becomes clopidogrel only when aspirin is not an option.</w:t>
            </w:r>
          </w:p>
        </w:tc>
        <w:tc>
          <w:tcPr>
            <w:tcW w:type="dxa" w:w="2909"/>
          </w:tcPr>
          <w:p>
            <w:pPr>
              <w:spacing w:after="40"/>
            </w:pPr>
            <w:r>
              <w:rPr>
                <w:sz w:val="18"/>
              </w:rPr>
            </w:r>
            <w:r>
              <w:rPr>
                <w:b w:val="0"/>
                <w:i w:val="0"/>
                <w:sz w:val="18"/>
              </w:rPr>
              <w:t>L8</w:t>
            </w:r>
            <w:r>
              <w:rPr>
                <w:sz w:val="18"/>
              </w:rPr>
              <w:br/>
            </w:r>
            <w:r>
              <w:rPr>
                <w:b w:val="0"/>
                <w:i w:val="0"/>
                <w:sz w:val="18"/>
              </w:rPr>
              <w:t>slide 37</w:t>
            </w:r>
          </w:p>
        </w:tc>
      </w:tr>
      <w:tr>
        <w:tc>
          <w:tcPr>
            <w:tcW w:type="dxa" w:w="2909"/>
          </w:tcPr>
          <w:p>
            <w:pPr>
              <w:spacing w:after="40"/>
            </w:pPr>
            <w:r>
              <w:rPr>
                <w:sz w:val="18"/>
              </w:rPr>
            </w:r>
            <w:r>
              <w:rPr>
                <w:b w:val="0"/>
                <w:i w:val="0"/>
                <w:sz w:val="18"/>
              </w:rPr>
              <w:t>Clopidogrel</w:t>
            </w:r>
            <w:r>
              <w:rPr>
                <w:sz w:val="18"/>
              </w:rPr>
              <w:br/>
            </w:r>
            <w:r>
              <w:rPr>
                <w:b w:val="0"/>
                <w:i w:val="0"/>
                <w:sz w:val="18"/>
              </w:rPr>
              <w:t>antiplatelet</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Recommended for patients allergic to aspirin</w:t>
            </w:r>
            <w:r>
              <w:rPr>
                <w:b w:val="0"/>
                <w:i w:val="0"/>
                <w:sz w:val="18"/>
              </w:rPr>
              <w:t>; as efficacious as aspirin in secondary prevention.</w:t>
            </w:r>
          </w:p>
        </w:tc>
        <w:tc>
          <w:tcPr>
            <w:tcW w:type="dxa" w:w="2909"/>
          </w:tcPr>
          <w:p>
            <w:pPr>
              <w:spacing w:after="40"/>
            </w:pPr>
            <w:r>
              <w:rPr>
                <w:sz w:val="18"/>
              </w:rPr>
            </w:r>
            <w:r>
              <w:rPr>
                <w:b w:val="0"/>
                <w:i w:val="0"/>
                <w:sz w:val="18"/>
              </w:rPr>
              <w:t>Aspirin allergy is the trigger for choosing clopidogrel in stable ischemic heart disease.</w:t>
            </w:r>
          </w:p>
        </w:tc>
        <w:tc>
          <w:tcPr>
            <w:tcW w:type="dxa" w:w="2909"/>
          </w:tcPr>
          <w:p>
            <w:pPr>
              <w:spacing w:after="40"/>
            </w:pPr>
            <w:r>
              <w:rPr>
                <w:sz w:val="18"/>
              </w:rPr>
            </w:r>
            <w:r>
              <w:rPr>
                <w:b w:val="0"/>
                <w:i w:val="0"/>
                <w:sz w:val="18"/>
              </w:rPr>
              <w:t>L8</w:t>
            </w:r>
            <w:r>
              <w:rPr>
                <w:sz w:val="18"/>
              </w:rPr>
              <w:br/>
            </w:r>
            <w:r>
              <w:rPr>
                <w:b w:val="0"/>
                <w:i w:val="0"/>
                <w:sz w:val="18"/>
              </w:rPr>
              <w:t>slide 37</w:t>
            </w:r>
          </w:p>
        </w:tc>
      </w:tr>
      <w:tr>
        <w:tc>
          <w:tcPr>
            <w:tcW w:type="dxa" w:w="14545"/>
            <w:gridSpan w:val="5"/>
          </w:tcPr>
          <w:p>
            <w:pPr>
              <w:spacing w:after="40"/>
            </w:pPr>
            <w:r/>
          </w:p>
        </w:tc>
      </w:tr>
      <w:tr>
        <w:tc>
          <w:tcPr>
            <w:tcW w:type="dxa" w:w="2909"/>
          </w:tcPr>
          <w:p>
            <w:pPr>
              <w:spacing w:after="40"/>
            </w:pPr>
            <w:r>
              <w:rPr>
                <w:sz w:val="18"/>
              </w:rPr>
            </w:r>
            <w:r>
              <w:rPr>
                <w:b w:val="0"/>
                <w:i w:val="0"/>
                <w:sz w:val="18"/>
              </w:rPr>
              <w:t>Give unless contraindicated</w:t>
            </w:r>
            <w:r>
              <w:rPr>
                <w:sz w:val="18"/>
              </w:rPr>
              <w:br/>
            </w:r>
            <w:r>
              <w:rPr>
                <w:b w:val="0"/>
                <w:i w:val="0"/>
                <w:sz w:val="18"/>
              </w:rPr>
              <w:t>the standard bundle</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Aspirin; a beta blocker if there was a prior myocardial infarction; an angiotensin-converting enzyme inhibitor in patients with diabetes or left ventricular dysfunction; lipid-lowering therapy; sublingual nitroglycerin for acute relief</w:t>
            </w:r>
            <w:r>
              <w:rPr>
                <w:b w:val="0"/>
                <w:i w:val="0"/>
                <w:sz w:val="18"/>
              </w:rPr>
              <w:t xml:space="preserve"> (symptom relief, not protection).</w:t>
            </w:r>
          </w:p>
        </w:tc>
        <w:tc>
          <w:tcPr>
            <w:tcW w:type="dxa" w:w="2909"/>
          </w:tcPr>
          <w:p>
            <w:pPr>
              <w:spacing w:after="40"/>
            </w:pPr>
            <w:r>
              <w:rPr>
                <w:sz w:val="18"/>
              </w:rPr>
            </w:r>
            <w:r>
              <w:rPr>
                <w:b w:val="0"/>
                <w:i w:val="0"/>
                <w:sz w:val="18"/>
              </w:rPr>
              <w:t>Match the drug to the trigger: prior infarction points to the beta blocker, diabetes or weak left ventricle to the angiotensin-converting enzyme inhibitor.</w:t>
            </w:r>
          </w:p>
        </w:tc>
        <w:tc>
          <w:tcPr>
            <w:tcW w:type="dxa" w:w="2909"/>
          </w:tcPr>
          <w:p>
            <w:pPr>
              <w:spacing w:after="40"/>
            </w:pPr>
            <w:r>
              <w:rPr>
                <w:sz w:val="18"/>
              </w:rPr>
            </w:r>
            <w:r>
              <w:rPr>
                <w:b w:val="0"/>
                <w:i w:val="0"/>
                <w:sz w:val="18"/>
              </w:rPr>
              <w:t>L8</w:t>
            </w:r>
            <w:r>
              <w:rPr>
                <w:sz w:val="18"/>
              </w:rPr>
              <w:br/>
            </w:r>
            <w:r>
              <w:rPr>
                <w:b w:val="0"/>
                <w:i w:val="0"/>
                <w:sz w:val="18"/>
              </w:rPr>
              <w:t>slide 38</w:t>
            </w:r>
          </w:p>
        </w:tc>
      </w:tr>
      <w:tr>
        <w:tc>
          <w:tcPr>
            <w:tcW w:type="dxa" w:w="2909"/>
          </w:tcPr>
          <w:p>
            <w:pPr>
              <w:spacing w:after="40"/>
            </w:pPr>
            <w:r>
              <w:rPr>
                <w:sz w:val="18"/>
              </w:rPr>
            </w:r>
            <w:r>
              <w:rPr>
                <w:b w:val="0"/>
                <w:i w:val="0"/>
                <w:sz w:val="18"/>
              </w:rPr>
              <w:t>Prophylactic antianginals</w:t>
            </w:r>
            <w:r>
              <w:rPr>
                <w:sz w:val="18"/>
              </w:rPr>
              <w:br/>
            </w:r>
            <w:r>
              <w:rPr>
                <w:b w:val="0"/>
                <w:i w:val="0"/>
                <w:sz w:val="18"/>
              </w:rPr>
              <w:t>beta blockers, calcium channel blockers, long-acting nitrates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For </w:t>
            </w:r>
            <w:r>
              <w:rPr>
                <w:b/>
                <w:i w:val="0"/>
                <w:sz w:val="18"/>
              </w:rPr>
              <w:t>daily or more frequent symptoms</w:t>
            </w:r>
            <w:r>
              <w:rPr>
                <w:b w:val="0"/>
                <w:i w:val="0"/>
                <w:sz w:val="18"/>
              </w:rPr>
              <w:t>, add prophylactic therapy: beta blockers, calcium channel blockers or long-acting nitrates.</w:t>
            </w:r>
          </w:p>
        </w:tc>
        <w:tc>
          <w:tcPr>
            <w:tcW w:type="dxa" w:w="2909"/>
          </w:tcPr>
          <w:p>
            <w:pPr>
              <w:spacing w:after="40"/>
            </w:pPr>
            <w:r>
              <w:rPr>
                <w:sz w:val="18"/>
              </w:rPr>
            </w:r>
            <w:r>
              <w:rPr>
                <w:b w:val="0"/>
                <w:i w:val="0"/>
                <w:sz w:val="18"/>
              </w:rPr>
              <w:t>Sublingual nitroglycerin alone is for occasional attacks; daily symptoms call for a preventive drug.</w:t>
            </w:r>
          </w:p>
        </w:tc>
        <w:tc>
          <w:tcPr>
            <w:tcW w:type="dxa" w:w="2909"/>
          </w:tcPr>
          <w:p>
            <w:pPr>
              <w:spacing w:after="40"/>
            </w:pPr>
            <w:r>
              <w:rPr>
                <w:sz w:val="18"/>
              </w:rPr>
            </w:r>
            <w:r>
              <w:rPr>
                <w:b w:val="0"/>
                <w:i w:val="0"/>
                <w:sz w:val="18"/>
              </w:rPr>
              <w:t>L8</w:t>
            </w:r>
            <w:r>
              <w:rPr>
                <w:sz w:val="18"/>
              </w:rPr>
              <w:br/>
            </w:r>
            <w:r>
              <w:rPr>
                <w:b w:val="0"/>
                <w:i w:val="0"/>
                <w:sz w:val="18"/>
              </w:rPr>
              <w:t>slide 38</w:t>
            </w:r>
          </w:p>
        </w:tc>
      </w:tr>
      <w:tr>
        <w:tc>
          <w:tcPr>
            <w:tcW w:type="dxa" w:w="2909"/>
          </w:tcPr>
          <w:p>
            <w:pPr>
              <w:spacing w:after="40"/>
            </w:pPr>
            <w:r>
              <w:rPr>
                <w:sz w:val="18"/>
              </w:rPr>
            </w:r>
            <w:r>
              <w:rPr>
                <w:b w:val="0"/>
                <w:i w:val="0"/>
                <w:sz w:val="18"/>
              </w:rPr>
              <w:t>Combination therapy</w:t>
            </w:r>
            <w:r>
              <w:rPr>
                <w:sz w:val="18"/>
              </w:rPr>
              <w:br/>
            </w:r>
            <w:r>
              <w:rPr>
                <w:b w:val="0"/>
                <w:i w:val="0"/>
                <w:sz w:val="18"/>
              </w:rPr>
              <w:t>beta blocker plus calcium channel blocker</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Consider combining when angina persists on one drug. </w:t>
            </w:r>
            <w:r>
              <w:rPr>
                <w:b/>
                <w:i w:val="0"/>
                <w:sz w:val="18"/>
              </w:rPr>
              <w:t>A beta blocker and a dihydropyridine calcium channel blocker may be combined if tolerated</w:t>
            </w:r>
            <w:r>
              <w:rPr>
                <w:b w:val="0"/>
                <w:i w:val="0"/>
                <w:sz w:val="18"/>
              </w:rPr>
              <w:t xml:space="preserve"> (some evidence of longer exercise duration); a non-dihydropyridine with a beta blocker is a precaution (the concern is additive heart block and bradycardia, inferred from their heart rate and conduction effects). If a third agent seems needed, the patient probably needs further workup such as angiography.</w:t>
            </w:r>
          </w:p>
        </w:tc>
        <w:tc>
          <w:tcPr>
            <w:tcW w:type="dxa" w:w="2909"/>
          </w:tcPr>
          <w:p>
            <w:pPr>
              <w:spacing w:after="40"/>
            </w:pPr>
            <w:r>
              <w:rPr>
                <w:sz w:val="18"/>
              </w:rPr>
            </w:r>
            <w:r>
              <w:rPr>
                <w:b w:val="0"/>
                <w:i w:val="0"/>
                <w:sz w:val="18"/>
              </w:rPr>
              <w:t>Persistent symptoms on two drugs usually call for further testing (for example angiography) before a third drug.</w:t>
            </w:r>
          </w:p>
        </w:tc>
        <w:tc>
          <w:tcPr>
            <w:tcW w:type="dxa" w:w="2909"/>
          </w:tcPr>
          <w:p>
            <w:pPr>
              <w:spacing w:after="40"/>
            </w:pPr>
            <w:r>
              <w:rPr>
                <w:sz w:val="18"/>
              </w:rPr>
            </w:r>
            <w:r>
              <w:rPr>
                <w:b w:val="0"/>
                <w:i w:val="0"/>
                <w:sz w:val="18"/>
              </w:rPr>
              <w:t>L8</w:t>
            </w:r>
            <w:r>
              <w:rPr>
                <w:sz w:val="18"/>
              </w:rPr>
              <w:br/>
            </w:r>
            <w:r>
              <w:rPr>
                <w:b w:val="0"/>
                <w:i w:val="0"/>
                <w:sz w:val="18"/>
              </w:rPr>
              <w:t>slide 36</w:t>
            </w:r>
          </w:p>
        </w:tc>
      </w:tr>
      <w:tr>
        <w:tc>
          <w:tcPr>
            <w:tcW w:type="dxa" w:w="14545"/>
            <w:gridSpan w:val="5"/>
          </w:tcPr>
          <w:p>
            <w:pPr>
              <w:spacing w:after="40"/>
            </w:pPr>
            <w:r/>
          </w:p>
        </w:tc>
      </w:tr>
      <w:tr>
        <w:tc>
          <w:tcPr>
            <w:tcW w:type="dxa" w:w="2909"/>
          </w:tcPr>
          <w:p>
            <w:pPr>
              <w:spacing w:after="40"/>
            </w:pPr>
            <w:r>
              <w:rPr>
                <w:sz w:val="18"/>
              </w:rPr>
            </w:r>
            <w:r>
              <w:rPr>
                <w:b w:val="0"/>
                <w:i w:val="0"/>
                <w:sz w:val="18"/>
              </w:rPr>
              <w:t>Acute coronary syndrome</w:t>
            </w:r>
            <w:r>
              <w:rPr>
                <w:sz w:val="18"/>
              </w:rPr>
              <w:br/>
            </w:r>
            <w:r>
              <w:rPr>
                <w:b w:val="0"/>
                <w:i w:val="0"/>
                <w:sz w:val="18"/>
              </w:rPr>
              <w:t>classification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ST-elevation myocardial infarction</w:t>
            </w:r>
            <w:r>
              <w:rPr>
                <w:b w:val="0"/>
                <w:i w:val="0"/>
                <w:sz w:val="18"/>
              </w:rPr>
              <w:t xml:space="preserve"> versus </w:t>
            </w:r>
            <w:r>
              <w:rPr>
                <w:b/>
                <w:i w:val="0"/>
                <w:sz w:val="18"/>
              </w:rPr>
              <w:t>non-ST-elevation acute coronary syndrome</w:t>
            </w:r>
            <w:r>
              <w:rPr>
                <w:b w:val="0"/>
                <w:i w:val="0"/>
                <w:sz w:val="18"/>
              </w:rPr>
              <w:t xml:space="preserve">, which includes </w:t>
            </w:r>
            <w:r>
              <w:rPr>
                <w:b/>
                <w:i w:val="0"/>
                <w:sz w:val="18"/>
              </w:rPr>
              <w:t>unstable angina</w:t>
            </w:r>
            <w:r>
              <w:rPr>
                <w:b w:val="0"/>
                <w:i w:val="0"/>
                <w:sz w:val="18"/>
              </w:rPr>
              <w:t xml:space="preserve"> and </w:t>
            </w:r>
            <w:r>
              <w:rPr>
                <w:b/>
                <w:i w:val="0"/>
                <w:sz w:val="18"/>
              </w:rPr>
              <w:t>non-ST-elevation myocardial infarction</w:t>
            </w:r>
            <w:r>
              <w:rPr>
                <w:b w:val="0"/>
                <w:i w:val="0"/>
                <w:sz w:val="18"/>
              </w:rPr>
              <w:t>. The electrocardiogram (ST elevation or not) sorts the two groups; a biochemical marker separates unstable angina from infarction.</w:t>
            </w:r>
          </w:p>
        </w:tc>
        <w:tc>
          <w:tcPr>
            <w:tcW w:type="dxa" w:w="2909"/>
          </w:tcPr>
          <w:p>
            <w:pPr>
              <w:spacing w:after="40"/>
            </w:pPr>
            <w:r>
              <w:rPr>
                <w:sz w:val="18"/>
              </w:rPr>
            </w:r>
            <w:r>
              <w:rPr>
                <w:b w:val="0"/>
                <w:i w:val="0"/>
                <w:sz w:val="18"/>
              </w:rPr>
              <w:t>Electrocardiogram first (ST elevation or not), then the blood marker (unstable angina versus infarction).</w:t>
            </w:r>
          </w:p>
        </w:tc>
        <w:tc>
          <w:tcPr>
            <w:tcW w:type="dxa" w:w="2909"/>
          </w:tcPr>
          <w:p>
            <w:pPr>
              <w:spacing w:after="40"/>
            </w:pPr>
            <w:r>
              <w:rPr>
                <w:sz w:val="18"/>
              </w:rPr>
            </w:r>
            <w:r>
              <w:rPr>
                <w:b w:val="0"/>
                <w:i w:val="0"/>
                <w:sz w:val="18"/>
              </w:rPr>
              <w:t>L8</w:t>
            </w:r>
            <w:r>
              <w:rPr>
                <w:sz w:val="18"/>
              </w:rPr>
              <w:br/>
            </w:r>
            <w:r>
              <w:rPr>
                <w:b w:val="0"/>
                <w:i w:val="0"/>
                <w:sz w:val="18"/>
              </w:rPr>
              <w:t>slide 41</w:t>
            </w:r>
          </w:p>
        </w:tc>
      </w:tr>
      <w:tr>
        <w:tc>
          <w:tcPr>
            <w:tcW w:type="dxa" w:w="2909"/>
          </w:tcPr>
          <w:p>
            <w:pPr>
              <w:spacing w:after="40"/>
            </w:pPr>
            <w:r>
              <w:rPr>
                <w:sz w:val="18"/>
              </w:rPr>
            </w:r>
            <w:r>
              <w:rPr>
                <w:b w:val="0"/>
                <w:i w:val="0"/>
                <w:sz w:val="18"/>
              </w:rPr>
              <w:t>Goals of therapy</w:t>
            </w:r>
            <w:r>
              <w:rPr>
                <w:sz w:val="18"/>
              </w:rPr>
              <w:br/>
            </w:r>
            <w:r>
              <w:rPr>
                <w:b w:val="0"/>
                <w:i w:val="0"/>
                <w:sz w:val="18"/>
              </w:rPr>
              <w:t>acute coronary syndrome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Reestablish coronary blood flow, relieve chest pain, prevent progression to myocardial infarction, prevent heart failure and prevent death.</w:t>
            </w:r>
          </w:p>
        </w:tc>
        <w:tc>
          <w:tcPr>
            <w:tcW w:type="dxa" w:w="2909"/>
          </w:tcPr>
          <w:p>
            <w:pPr>
              <w:spacing w:after="40"/>
            </w:pPr>
            <w:r>
              <w:rPr>
                <w:sz w:val="18"/>
              </w:rPr>
            </w:r>
            <w:r>
              <w:rPr>
                <w:b w:val="0"/>
                <w:i w:val="0"/>
                <w:sz w:val="18"/>
              </w:rPr>
              <w:t>Each acute drug maps to one goal: fibrinolytics reopen flow, nitrates and morphine relieve pain, aspirin and antithrombotics prevent progression.</w:t>
            </w:r>
          </w:p>
        </w:tc>
        <w:tc>
          <w:tcPr>
            <w:tcW w:type="dxa" w:w="2909"/>
          </w:tcPr>
          <w:p>
            <w:pPr>
              <w:spacing w:after="40"/>
            </w:pPr>
            <w:r>
              <w:rPr>
                <w:sz w:val="18"/>
              </w:rPr>
            </w:r>
            <w:r>
              <w:rPr>
                <w:b w:val="0"/>
                <w:i w:val="0"/>
                <w:sz w:val="18"/>
              </w:rPr>
              <w:t>L8</w:t>
            </w:r>
            <w:r>
              <w:rPr>
                <w:sz w:val="18"/>
              </w:rPr>
              <w:br/>
            </w:r>
            <w:r>
              <w:rPr>
                <w:b w:val="0"/>
                <w:i w:val="0"/>
                <w:sz w:val="18"/>
              </w:rPr>
              <w:t>slide 51</w:t>
            </w:r>
          </w:p>
        </w:tc>
      </w:tr>
      <w:tr>
        <w:tc>
          <w:tcPr>
            <w:tcW w:type="dxa" w:w="2909"/>
          </w:tcPr>
          <w:p>
            <w:pPr>
              <w:spacing w:after="40"/>
            </w:pPr>
            <w:r>
              <w:rPr>
                <w:sz w:val="18"/>
              </w:rPr>
            </w:r>
            <w:r>
              <w:rPr>
                <w:b w:val="0"/>
                <w:i w:val="0"/>
                <w:sz w:val="18"/>
              </w:rPr>
              <w:t>Aspirin</w:t>
            </w:r>
            <w:r>
              <w:rPr>
                <w:sz w:val="18"/>
              </w:rPr>
              <w:br/>
            </w:r>
            <w:r>
              <w:rPr>
                <w:b w:val="0"/>
                <w:i w:val="0"/>
                <w:sz w:val="18"/>
              </w:rPr>
              <w:t>antiplatelet</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i w:val="0"/>
                <w:sz w:val="18"/>
              </w:rPr>
              <w:t>Given at the first signs of chest pain: chew and swallow.</w:t>
            </w:r>
            <w:r>
              <w:rPr>
                <w:b w:val="0"/>
                <w:i w:val="0"/>
                <w:sz w:val="18"/>
              </w:rPr>
              <w:t xml:space="preserve"> Reduces mortality and reinfarction; also decreases recurrent ischemia, stroke and cardiac death. Common to both ST-elevation myocardial infarction and non-ST-elevation acute coronary syndrome.</w:t>
            </w:r>
          </w:p>
        </w:tc>
        <w:tc>
          <w:tcPr>
            <w:tcW w:type="dxa" w:w="2909"/>
          </w:tcPr>
          <w:p>
            <w:pPr>
              <w:spacing w:after="40"/>
            </w:pPr>
            <w:r>
              <w:rPr>
                <w:sz w:val="18"/>
              </w:rPr>
            </w:r>
            <w:r>
              <w:rPr>
                <w:b w:val="0"/>
                <w:i w:val="0"/>
                <w:sz w:val="18"/>
              </w:rPr>
              <w:t>Tell the patient to chew and swallow the tablet rather than swallow it whole; it is given at the first sign of chest pain.</w:t>
            </w:r>
          </w:p>
        </w:tc>
        <w:tc>
          <w:tcPr>
            <w:tcW w:type="dxa" w:w="2909"/>
          </w:tcPr>
          <w:p>
            <w:pPr>
              <w:spacing w:after="40"/>
            </w:pPr>
            <w:r>
              <w:rPr>
                <w:sz w:val="18"/>
              </w:rPr>
            </w:r>
            <w:r>
              <w:rPr>
                <w:b w:val="0"/>
                <w:i w:val="0"/>
                <w:sz w:val="18"/>
              </w:rPr>
              <w:t>L8</w:t>
            </w:r>
            <w:r>
              <w:rPr>
                <w:sz w:val="18"/>
              </w:rPr>
              <w:br/>
            </w:r>
            <w:r>
              <w:rPr>
                <w:b w:val="0"/>
                <w:i w:val="0"/>
                <w:sz w:val="18"/>
              </w:rPr>
              <w:t>slide 52</w:t>
            </w:r>
          </w:p>
        </w:tc>
      </w:tr>
      <w:tr>
        <w:tc>
          <w:tcPr>
            <w:tcW w:type="dxa" w:w="2909"/>
          </w:tcPr>
          <w:p>
            <w:pPr>
              <w:spacing w:after="40"/>
            </w:pPr>
            <w:r>
              <w:rPr>
                <w:sz w:val="18"/>
              </w:rPr>
            </w:r>
            <w:r>
              <w:rPr>
                <w:b w:val="0"/>
                <w:i w:val="0"/>
                <w:sz w:val="18"/>
              </w:rPr>
              <w:t>Nitrates in acute coronary syndrome</w:t>
            </w:r>
            <w:r>
              <w:rPr>
                <w:sz w:val="18"/>
              </w:rPr>
              <w:br/>
            </w:r>
            <w:r>
              <w:rPr>
                <w:b w:val="0"/>
                <w:i w:val="0"/>
                <w:sz w:val="18"/>
              </w:rPr>
              <w:t>nitroglycerin</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Sublingual therapy until the patient reaches the hospital, then an intravenous infusion.</w:t>
            </w:r>
            <w:r>
              <w:rPr>
                <w:b w:val="0"/>
                <w:i w:val="0"/>
                <w:sz w:val="18"/>
              </w:rPr>
              <w:t xml:space="preserve"> Benefit: </w:t>
            </w:r>
            <w:r>
              <w:rPr>
                <w:b/>
                <w:i w:val="0"/>
                <w:sz w:val="18"/>
              </w:rPr>
              <w:t>relief of chest pain only, with no mortality benefit</w:t>
            </w:r>
            <w:r>
              <w:rPr>
                <w:b w:val="0"/>
                <w:i w:val="0"/>
                <w:sz w:val="18"/>
              </w:rPr>
              <w:t>.</w:t>
            </w:r>
          </w:p>
        </w:tc>
        <w:tc>
          <w:tcPr>
            <w:tcW w:type="dxa" w:w="2909"/>
          </w:tcPr>
          <w:p>
            <w:pPr>
              <w:spacing w:after="40"/>
            </w:pPr>
            <w:r>
              <w:rPr>
                <w:sz w:val="18"/>
              </w:rPr>
            </w:r>
            <w:r>
              <w:rPr>
                <w:b w:val="0"/>
                <w:i w:val="0"/>
                <w:sz w:val="18"/>
              </w:rPr>
              <w:t>Nitrates treat the pain, not the outcome; do not pick a nitrate as the drug that lowers mortality.</w:t>
            </w:r>
          </w:p>
        </w:tc>
        <w:tc>
          <w:tcPr>
            <w:tcW w:type="dxa" w:w="2909"/>
          </w:tcPr>
          <w:p>
            <w:pPr>
              <w:spacing w:after="40"/>
            </w:pPr>
            <w:r>
              <w:rPr>
                <w:sz w:val="18"/>
              </w:rPr>
            </w:r>
            <w:r>
              <w:rPr>
                <w:b w:val="0"/>
                <w:i w:val="0"/>
                <w:sz w:val="18"/>
              </w:rPr>
              <w:t>L8</w:t>
            </w:r>
            <w:r>
              <w:rPr>
                <w:sz w:val="18"/>
              </w:rPr>
              <w:br/>
            </w:r>
            <w:r>
              <w:rPr>
                <w:b w:val="0"/>
                <w:i w:val="0"/>
                <w:sz w:val="18"/>
              </w:rPr>
              <w:t>slide 54</w:t>
            </w:r>
          </w:p>
        </w:tc>
      </w:tr>
      <w:tr>
        <w:tc>
          <w:tcPr>
            <w:tcW w:type="dxa" w:w="2909"/>
          </w:tcPr>
          <w:p>
            <w:pPr>
              <w:spacing w:after="40"/>
            </w:pPr>
            <w:r>
              <w:rPr>
                <w:sz w:val="18"/>
              </w:rPr>
            </w:r>
            <w:r>
              <w:rPr>
                <w:b w:val="0"/>
                <w:i w:val="0"/>
                <w:sz w:val="18"/>
              </w:rPr>
              <w:t>Beta blockers in acute coronary syndrome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Started early: intravenous followed by oral therapy</w:t>
            </w:r>
            <w:r>
              <w:rPr>
                <w:b w:val="0"/>
                <w:i w:val="0"/>
                <w:sz w:val="18"/>
              </w:rPr>
              <w:t xml:space="preserve"> (the course sequence). </w:t>
            </w:r>
            <w:r>
              <w:rPr>
                <w:b/>
                <w:i w:val="0"/>
                <w:sz w:val="18"/>
              </w:rPr>
              <w:t>Benefit taught: reduction in early and late mortality, infarct size, heart failure incidence and sudden cardiac death.</w:t>
            </w:r>
            <w:r>
              <w:rPr>
                <w:b w:val="0"/>
                <w:i w:val="0"/>
                <w:sz w:val="18"/>
              </w:rPr>
              <w:t xml:space="preserve"> Current guidelines differ: they favor oral therapy within the first day, avoid the intravenous route when there is heart failure, low cardiac output or risk of shock, and rest the benefit mainly on long-term use after infarction.</w:t>
            </w:r>
          </w:p>
        </w:tc>
        <w:tc>
          <w:tcPr>
            <w:tcW w:type="dxa" w:w="2909"/>
          </w:tcPr>
          <w:p>
            <w:pPr>
              <w:spacing w:after="40"/>
            </w:pPr>
            <w:r>
              <w:rPr>
                <w:sz w:val="18"/>
              </w:rPr>
            </w:r>
            <w:r>
              <w:rPr>
                <w:b w:val="0"/>
                <w:i w:val="0"/>
                <w:sz w:val="18"/>
              </w:rPr>
              <w:t>Nitrates relieve pain without an outcome benefit; beta blockers are taught to lower mortality, but only when acute decompensated heart failure, shock risk, heart block and bradycardia are absent.</w:t>
            </w:r>
          </w:p>
        </w:tc>
        <w:tc>
          <w:tcPr>
            <w:tcW w:type="dxa" w:w="2909"/>
          </w:tcPr>
          <w:p>
            <w:pPr>
              <w:spacing w:after="40"/>
            </w:pPr>
            <w:r>
              <w:rPr>
                <w:sz w:val="18"/>
              </w:rPr>
            </w:r>
            <w:r>
              <w:rPr>
                <w:b w:val="0"/>
                <w:i w:val="0"/>
                <w:sz w:val="18"/>
              </w:rPr>
              <w:t>L8</w:t>
            </w:r>
            <w:r>
              <w:rPr>
                <w:sz w:val="18"/>
              </w:rPr>
              <w:br/>
            </w:r>
            <w:r>
              <w:rPr>
                <w:b w:val="0"/>
                <w:i w:val="0"/>
                <w:sz w:val="18"/>
              </w:rPr>
              <w:t>slide 55</w:t>
            </w:r>
          </w:p>
        </w:tc>
      </w:tr>
      <w:tr>
        <w:tc>
          <w:tcPr>
            <w:tcW w:type="dxa" w:w="2909"/>
          </w:tcPr>
          <w:p>
            <w:pPr>
              <w:spacing w:after="40"/>
            </w:pPr>
            <w:r>
              <w:rPr>
                <w:sz w:val="18"/>
              </w:rPr>
            </w:r>
            <w:r>
              <w:rPr>
                <w:b w:val="0"/>
                <w:i w:val="0"/>
                <w:sz w:val="18"/>
              </w:rPr>
              <w:t>Morphine</w:t>
            </w:r>
            <w:r>
              <w:rPr>
                <w:sz w:val="18"/>
              </w:rPr>
              <w:br/>
            </w:r>
            <w:r>
              <w:rPr>
                <w:b w:val="0"/>
                <w:i w:val="0"/>
                <w:sz w:val="18"/>
              </w:rPr>
              <w:t>opioid analgesic</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For </w:t>
            </w:r>
            <w:r>
              <w:rPr>
                <w:b/>
                <w:i w:val="0"/>
                <w:sz w:val="18"/>
              </w:rPr>
              <w:t>chest pain unresponsive to nitrates</w:t>
            </w:r>
            <w:r>
              <w:rPr>
                <w:b w:val="0"/>
                <w:i w:val="0"/>
                <w:sz w:val="18"/>
              </w:rPr>
              <w:t xml:space="preserve">, used in ST-elevation myocardial infarction. It </w:t>
            </w:r>
            <w:r>
              <w:rPr>
                <w:b/>
                <w:i w:val="0"/>
                <w:sz w:val="18"/>
              </w:rPr>
              <w:t>may increase mortality in unstable angina and non-ST-elevation myocardial infarction</w:t>
            </w:r>
            <w:r>
              <w:rPr>
                <w:b w:val="0"/>
                <w:i w:val="0"/>
                <w:sz w:val="18"/>
              </w:rPr>
              <w:t>, and its use is controversial.</w:t>
            </w:r>
          </w:p>
        </w:tc>
        <w:tc>
          <w:tcPr>
            <w:tcW w:type="dxa" w:w="2909"/>
          </w:tcPr>
          <w:p>
            <w:pPr>
              <w:spacing w:after="40"/>
            </w:pPr>
            <w:r>
              <w:rPr>
                <w:sz w:val="18"/>
              </w:rPr>
            </w:r>
            <w:r>
              <w:rPr>
                <w:b w:val="0"/>
                <w:i w:val="0"/>
                <w:sz w:val="18"/>
              </w:rPr>
              <w:t>It is a second-line pain drug for the ST-elevation group; do not generalize it to unstable angina.</w:t>
            </w:r>
          </w:p>
        </w:tc>
        <w:tc>
          <w:tcPr>
            <w:tcW w:type="dxa" w:w="2909"/>
          </w:tcPr>
          <w:p>
            <w:pPr>
              <w:spacing w:after="40"/>
            </w:pPr>
            <w:r>
              <w:rPr>
                <w:sz w:val="18"/>
              </w:rPr>
            </w:r>
            <w:r>
              <w:rPr>
                <w:b w:val="0"/>
                <w:i w:val="0"/>
                <w:sz w:val="18"/>
              </w:rPr>
              <w:t>L8</w:t>
            </w:r>
            <w:r>
              <w:rPr>
                <w:sz w:val="18"/>
              </w:rPr>
              <w:br/>
            </w:r>
            <w:r>
              <w:rPr>
                <w:b w:val="0"/>
                <w:i w:val="0"/>
                <w:sz w:val="18"/>
              </w:rPr>
              <w:t>slide 56</w:t>
            </w:r>
          </w:p>
        </w:tc>
      </w:tr>
      <w:tr>
        <w:tc>
          <w:tcPr>
            <w:tcW w:type="dxa" w:w="2909"/>
          </w:tcPr>
          <w:p>
            <w:pPr>
              <w:spacing w:after="40"/>
            </w:pPr>
            <w:r>
              <w:rPr>
                <w:sz w:val="18"/>
              </w:rPr>
            </w:r>
            <w:r>
              <w:rPr>
                <w:b w:val="0"/>
                <w:i w:val="0"/>
                <w:sz w:val="18"/>
              </w:rPr>
              <w:t>Fibrinolytics</w:t>
            </w:r>
            <w:r>
              <w:rPr>
                <w:sz w:val="18"/>
              </w:rPr>
              <w:br/>
            </w:r>
            <w:r>
              <w:rPr>
                <w:b w:val="0"/>
                <w:i w:val="0"/>
                <w:sz w:val="18"/>
              </w:rPr>
              <w:t>streptokinase; alteplase (Activase), reteplase (Retavase), tenecteplase (TNKase)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val="0"/>
                <w:i w:val="0"/>
                <w:sz w:val="18"/>
              </w:rPr>
              <w:t xml:space="preserve">For </w:t>
            </w:r>
            <w:r>
              <w:rPr>
                <w:b/>
                <w:i w:val="0"/>
                <w:sz w:val="18"/>
              </w:rPr>
              <w:t>ST-elevation myocardial infarction presenting early</w:t>
            </w:r>
            <w:r>
              <w:rPr>
                <w:b w:val="0"/>
                <w:i w:val="0"/>
                <w:sz w:val="18"/>
              </w:rPr>
              <w:t xml:space="preserve"> (within 12 hours of symptom onset). </w:t>
            </w:r>
            <w:r>
              <w:rPr>
                <w:b/>
                <w:i w:val="0"/>
                <w:sz w:val="18"/>
              </w:rPr>
              <w:t>Less benefit</w:t>
            </w:r>
            <w:r>
              <w:rPr>
                <w:b w:val="0"/>
                <w:i w:val="0"/>
                <w:sz w:val="18"/>
              </w:rPr>
              <w:t xml:space="preserve"> with older age or late presentation; </w:t>
            </w:r>
            <w:r>
              <w:rPr>
                <w:b/>
                <w:i w:val="0"/>
                <w:sz w:val="18"/>
              </w:rPr>
              <w:t>not recommended in non-ST-elevation acute coronary syndrome</w:t>
            </w:r>
            <w:r>
              <w:rPr>
                <w:b w:val="0"/>
                <w:i w:val="0"/>
                <w:sz w:val="18"/>
              </w:rPr>
              <w:t xml:space="preserve"> (bleeding risk exceeds benefit). Relatively few patients receive them. </w:t>
            </w:r>
            <w:r>
              <w:rPr>
                <w:b/>
                <w:i w:val="0"/>
                <w:sz w:val="18"/>
              </w:rPr>
              <w:t>Bleeding, including intracranial hemorrhage,</w:t>
            </w:r>
            <w:r>
              <w:rPr>
                <w:b w:val="0"/>
                <w:i w:val="0"/>
                <w:sz w:val="18"/>
              </w:rPr>
              <w:t xml:space="preserve"> is the main risk.</w:t>
            </w:r>
          </w:p>
        </w:tc>
        <w:tc>
          <w:tcPr>
            <w:tcW w:type="dxa" w:w="2909"/>
          </w:tcPr>
          <w:p>
            <w:pPr>
              <w:spacing w:after="40"/>
            </w:pPr>
            <w:r>
              <w:rPr>
                <w:sz w:val="18"/>
              </w:rPr>
            </w:r>
            <w:r>
              <w:rPr>
                <w:b w:val="0"/>
                <w:i w:val="0"/>
                <w:sz w:val="18"/>
              </w:rPr>
              <w:t>Fibrinolytics belong only to the ST-elevation group; in non-ST-elevation disease they are not used.</w:t>
            </w:r>
          </w:p>
        </w:tc>
        <w:tc>
          <w:tcPr>
            <w:tcW w:type="dxa" w:w="2909"/>
          </w:tcPr>
          <w:p>
            <w:pPr>
              <w:spacing w:after="40"/>
            </w:pPr>
            <w:r>
              <w:rPr>
                <w:sz w:val="18"/>
              </w:rPr>
            </w:r>
            <w:r>
              <w:rPr>
                <w:b w:val="0"/>
                <w:i w:val="0"/>
                <w:sz w:val="18"/>
              </w:rPr>
              <w:t>L8</w:t>
            </w:r>
            <w:r>
              <w:rPr>
                <w:sz w:val="18"/>
              </w:rPr>
              <w:br/>
            </w:r>
            <w:r>
              <w:rPr>
                <w:b w:val="0"/>
                <w:i w:val="0"/>
                <w:sz w:val="18"/>
              </w:rPr>
              <w:t>slide 65</w:t>
            </w:r>
          </w:p>
        </w:tc>
      </w:tr>
      <w:tr>
        <w:tc>
          <w:tcPr>
            <w:tcW w:type="dxa" w:w="2909"/>
          </w:tcPr>
          <w:p>
            <w:pPr>
              <w:spacing w:after="40"/>
            </w:pPr>
            <w:r>
              <w:rPr>
                <w:sz w:val="18"/>
              </w:rPr>
            </w:r>
            <w:r>
              <w:rPr>
                <w:b w:val="0"/>
                <w:i w:val="0"/>
                <w:sz w:val="18"/>
              </w:rPr>
              <w:t>Fibrinolytics</w:t>
            </w:r>
            <w:r>
              <w:rPr>
                <w:sz w:val="18"/>
              </w:rPr>
              <w:br/>
            </w:r>
            <w:r>
              <w:rPr>
                <w:b w:val="0"/>
                <w:i w:val="0"/>
                <w:sz w:val="18"/>
              </w:rPr>
              <w:t>streptokinase; alteplase (Activase), reteplase (Retavase), tenecteplase (TNKase)</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Agents named:</w:t>
            </w:r>
            <w:r>
              <w:rPr>
                <w:b w:val="0"/>
                <w:i w:val="0"/>
                <w:sz w:val="18"/>
              </w:rPr>
              <w:t xml:space="preserve"> streptokinase (a bacterial protein, not recombinant); the recombinant tissue plasminogen activators alteplase (Activase), made by recombinant deoxyribonucleic acid (DNA) technology in Chinese hamster ovary cells and very expensive; reteplase (Retavase), made in Escherichia coli cells; tenecteplase (TNKase), recombinant with substituted amino acids. Reteplase and tenecteplase have a </w:t>
            </w:r>
            <w:r>
              <w:rPr>
                <w:b/>
                <w:i w:val="0"/>
                <w:sz w:val="18"/>
              </w:rPr>
              <w:t>longer half-life than alteplase</w:t>
            </w:r>
            <w:r>
              <w:rPr>
                <w:b w:val="0"/>
                <w:i w:val="0"/>
                <w:sz w:val="18"/>
              </w:rPr>
              <w:t>.</w:t>
            </w:r>
          </w:p>
        </w:tc>
        <w:tc>
          <w:tcPr>
            <w:tcW w:type="dxa" w:w="2909"/>
          </w:tcPr>
          <w:p>
            <w:pPr>
              <w:spacing w:after="40"/>
            </w:pPr>
            <w:r>
              <w:rPr>
                <w:sz w:val="18"/>
              </w:rPr>
            </w:r>
            <w:r>
              <w:rPr>
                <w:b w:val="0"/>
                <w:i w:val="0"/>
                <w:sz w:val="18"/>
              </w:rPr>
              <w:t>Brand names to recognize: Activase, Retavase, TNKase.</w:t>
            </w:r>
          </w:p>
        </w:tc>
        <w:tc>
          <w:tcPr>
            <w:tcW w:type="dxa" w:w="2909"/>
          </w:tcPr>
          <w:p>
            <w:pPr>
              <w:spacing w:after="40"/>
            </w:pPr>
            <w:r>
              <w:rPr>
                <w:sz w:val="18"/>
              </w:rPr>
            </w:r>
            <w:r>
              <w:rPr>
                <w:b w:val="0"/>
                <w:i w:val="0"/>
                <w:sz w:val="18"/>
              </w:rPr>
              <w:t>L8</w:t>
            </w:r>
            <w:r>
              <w:rPr>
                <w:sz w:val="18"/>
              </w:rPr>
              <w:br/>
            </w:r>
            <w:r>
              <w:rPr>
                <w:b w:val="0"/>
                <w:i w:val="0"/>
                <w:sz w:val="18"/>
              </w:rPr>
              <w:t>slide 64</w:t>
            </w:r>
          </w:p>
        </w:tc>
      </w:tr>
      <w:tr>
        <w:tc>
          <w:tcPr>
            <w:tcW w:type="dxa" w:w="2909"/>
          </w:tcPr>
          <w:p>
            <w:pPr>
              <w:spacing w:after="40"/>
            </w:pPr>
            <w:r>
              <w:rPr>
                <w:sz w:val="18"/>
              </w:rPr>
            </w:r>
            <w:r>
              <w:rPr>
                <w:b w:val="0"/>
                <w:i w:val="0"/>
                <w:sz w:val="18"/>
              </w:rPr>
              <w:t>Other antithrombotic agents</w:t>
            </w:r>
            <w:r>
              <w:rPr>
                <w:sz w:val="18"/>
              </w:rPr>
              <w:br/>
            </w:r>
            <w:r>
              <w:rPr>
                <w:b w:val="0"/>
                <w:i w:val="0"/>
                <w:sz w:val="18"/>
              </w:rPr>
              <w:t>glycoprotein IIb/IIIa inhibitors, P2Y12 receptor antagonists, heparins</w:t>
            </w:r>
          </w:p>
        </w:tc>
        <w:tc>
          <w:tcPr>
            <w:tcW w:type="dxa" w:w="2909"/>
          </w:tcPr>
          <w:p>
            <w:pPr>
              <w:spacing w:after="40"/>
            </w:pPr>
            <w:r>
              <w:rPr>
                <w:sz w:val="18"/>
              </w:rPr>
            </w:r>
            <w:r>
              <w:rPr>
                <w:b w:val="0"/>
                <w:i w:val="0"/>
                <w:sz w:val="18"/>
              </w:rPr>
              <w:t>Indication</w:t>
            </w:r>
          </w:p>
        </w:tc>
        <w:tc>
          <w:tcPr>
            <w:tcW w:type="dxa" w:w="2909"/>
          </w:tcPr>
          <w:p>
            <w:pPr>
              <w:spacing w:after="40"/>
            </w:pPr>
            <w:r>
              <w:rPr>
                <w:sz w:val="18"/>
              </w:rPr>
            </w:r>
            <w:r>
              <w:rPr>
                <w:b/>
                <w:i w:val="0"/>
                <w:sz w:val="18"/>
              </w:rPr>
              <w:t>Glycoprotein IIb/IIIa inhibitors</w:t>
            </w:r>
            <w:r>
              <w:rPr>
                <w:b w:val="0"/>
                <w:i w:val="0"/>
                <w:sz w:val="18"/>
              </w:rPr>
              <w:t xml:space="preserve"> are not routinely recommended before percutaneous coronary intervention. </w:t>
            </w:r>
            <w:r>
              <w:rPr>
                <w:b/>
                <w:i w:val="0"/>
                <w:sz w:val="18"/>
              </w:rPr>
              <w:t>P2Y12 receptor antagonists</w:t>
            </w:r>
            <w:r>
              <w:rPr>
                <w:b w:val="0"/>
                <w:i w:val="0"/>
                <w:sz w:val="18"/>
              </w:rPr>
              <w:t xml:space="preserve"> are used before percutaneous coronary intervention and as clot prophylaxis when a stent is placed. </w:t>
            </w:r>
            <w:r>
              <w:rPr>
                <w:b/>
                <w:i w:val="0"/>
                <w:sz w:val="18"/>
              </w:rPr>
              <w:t>Heparins</w:t>
            </w:r>
            <w:r>
              <w:rPr>
                <w:b w:val="0"/>
                <w:i w:val="0"/>
                <w:sz w:val="18"/>
              </w:rPr>
              <w:t xml:space="preserve"> are used together with fibrinolysis or antiplatelet agents.</w:t>
            </w:r>
          </w:p>
        </w:tc>
        <w:tc>
          <w:tcPr>
            <w:tcW w:type="dxa" w:w="2909"/>
          </w:tcPr>
          <w:p>
            <w:pPr>
              <w:spacing w:after="40"/>
            </w:pPr>
            <w:r>
              <w:rPr>
                <w:sz w:val="18"/>
              </w:rPr>
            </w:r>
            <w:r>
              <w:rPr>
                <w:b w:val="0"/>
                <w:i w:val="0"/>
                <w:sz w:val="18"/>
              </w:rPr>
              <w:t>Stent placement brings a P2Y12 receptor antagonist; fibrinolysis or antiplatelet therapy brings a heparin.</w:t>
            </w:r>
          </w:p>
        </w:tc>
        <w:tc>
          <w:tcPr>
            <w:tcW w:type="dxa" w:w="2909"/>
          </w:tcPr>
          <w:p>
            <w:pPr>
              <w:spacing w:after="40"/>
            </w:pPr>
            <w:r>
              <w:rPr>
                <w:sz w:val="18"/>
              </w:rPr>
            </w:r>
            <w:r>
              <w:rPr>
                <w:b w:val="0"/>
                <w:i w:val="0"/>
                <w:sz w:val="18"/>
              </w:rPr>
              <w:t>L8</w:t>
            </w:r>
            <w:r>
              <w:rPr>
                <w:sz w:val="18"/>
              </w:rPr>
              <w:br/>
            </w:r>
            <w:r>
              <w:rPr>
                <w:b w:val="0"/>
                <w:i w:val="0"/>
                <w:sz w:val="18"/>
              </w:rPr>
              <w:t>slide 66</w:t>
            </w:r>
          </w:p>
        </w:tc>
      </w:tr>
      <w:tr>
        <w:tc>
          <w:tcPr>
            <w:tcW w:type="dxa" w:w="2909"/>
          </w:tcPr>
          <w:p>
            <w:pPr>
              <w:spacing w:after="40"/>
            </w:pPr>
            <w:r>
              <w:rPr>
                <w:sz w:val="18"/>
              </w:rPr>
            </w:r>
            <w:r>
              <w:rPr>
                <w:b w:val="0"/>
                <w:i w:val="0"/>
                <w:sz w:val="18"/>
              </w:rPr>
              <w:t>Non-ST-elevation acute coronary syndrome</w:t>
            </w:r>
            <w:r>
              <w:rPr>
                <w:sz w:val="18"/>
              </w:rPr>
              <w:br/>
            </w:r>
            <w:r>
              <w:rPr>
                <w:b w:val="0"/>
                <w:i w:val="0"/>
                <w:sz w:val="18"/>
              </w:rPr>
              <w:t>unstable angina and non-ST-elevation myocardial infarction</w:t>
            </w:r>
          </w:p>
        </w:tc>
        <w:tc>
          <w:tcPr>
            <w:tcW w:type="dxa" w:w="2909"/>
          </w:tcPr>
          <w:p>
            <w:pPr>
              <w:spacing w:after="40"/>
            </w:pPr>
            <w:r>
              <w:rPr>
                <w:sz w:val="18"/>
              </w:rPr>
            </w:r>
            <w:r>
              <w:rPr>
                <w:b w:val="0"/>
                <w:i w:val="0"/>
                <w:sz w:val="18"/>
              </w:rPr>
              <w:t>Drug of choice</w:t>
            </w:r>
          </w:p>
        </w:tc>
        <w:tc>
          <w:tcPr>
            <w:tcW w:type="dxa" w:w="2909"/>
          </w:tcPr>
          <w:p>
            <w:pPr>
              <w:spacing w:after="40"/>
            </w:pPr>
            <w:r>
              <w:rPr>
                <w:sz w:val="18"/>
              </w:rPr>
            </w:r>
            <w:r>
              <w:rPr>
                <w:b w:val="0"/>
                <w:i w:val="0"/>
                <w:sz w:val="18"/>
              </w:rPr>
              <w:t xml:space="preserve">Early treatment is similar to ST-elevation myocardial infarction, </w:t>
            </w:r>
            <w:r>
              <w:rPr>
                <w:b/>
                <w:i w:val="0"/>
                <w:sz w:val="18"/>
              </w:rPr>
              <w:t>but fibrinolytics are not recommended (bleeding risk exceeds benefit)</w:t>
            </w:r>
            <w:r>
              <w:rPr>
                <w:b w:val="0"/>
                <w:i w:val="0"/>
                <w:sz w:val="18"/>
              </w:rPr>
              <w:t xml:space="preserve">. </w:t>
            </w:r>
            <w:r>
              <w:rPr>
                <w:b/>
                <w:i w:val="0"/>
                <w:sz w:val="18"/>
              </w:rPr>
              <w:t>Enoxaparin is preferred over unfractionated heparin</w:t>
            </w:r>
            <w:r>
              <w:rPr>
                <w:b w:val="0"/>
                <w:i w:val="0"/>
                <w:sz w:val="18"/>
              </w:rPr>
              <w:t xml:space="preserve"> (older studies; current guidelines accept either), and glycoprotein IIb/IIIa inhibitors are used more commonly.</w:t>
            </w:r>
          </w:p>
        </w:tc>
        <w:tc>
          <w:tcPr>
            <w:tcW w:type="dxa" w:w="2909"/>
          </w:tcPr>
          <w:p>
            <w:pPr>
              <w:spacing w:after="40"/>
            </w:pPr>
            <w:r>
              <w:rPr>
                <w:sz w:val="18"/>
              </w:rPr>
            </w:r>
            <w:r>
              <w:rPr>
                <w:b w:val="0"/>
                <w:i w:val="0"/>
                <w:sz w:val="18"/>
              </w:rPr>
              <w:t>Three differences to remember: no fibrinolytics, enoxaparin over heparin, more glycoprotein IIb/IIIa inhibitors.</w:t>
            </w:r>
          </w:p>
        </w:tc>
        <w:tc>
          <w:tcPr>
            <w:tcW w:type="dxa" w:w="2909"/>
          </w:tcPr>
          <w:p>
            <w:pPr>
              <w:spacing w:after="40"/>
            </w:pPr>
            <w:r>
              <w:rPr>
                <w:sz w:val="18"/>
              </w:rPr>
            </w:r>
            <w:r>
              <w:rPr>
                <w:b w:val="0"/>
                <w:i w:val="0"/>
                <w:sz w:val="18"/>
              </w:rPr>
              <w:t>L8</w:t>
            </w:r>
            <w:r>
              <w:rPr>
                <w:sz w:val="18"/>
              </w:rPr>
              <w:br/>
            </w:r>
            <w:r>
              <w:rPr>
                <w:b w:val="0"/>
                <w:i w:val="0"/>
                <w:sz w:val="18"/>
              </w:rPr>
              <w:t>slide 68</w:t>
            </w:r>
          </w:p>
        </w:tc>
      </w:tr>
    </w:tbl>
    <w:p>
      <w:pPr>
        <w:spacing w:after="80"/>
      </w:pPr>
    </w:p>
    <w:p>
      <w:pPr>
        <w:spacing w:after="120"/>
      </w:pPr>
      <w:r>
        <w:rPr>
          <w:b w:val="0"/>
          <w:i w:val="0"/>
        </w:rPr>
        <w:t xml:space="preserve"> Every row is checked against the slide it cites by </w:t>
      </w:r>
      <w:r>
        <w:rPr>
          <w:rFonts w:ascii="Consolas" w:hAnsi="Consolas"/>
          <w:b w:val="0"/>
          <w:i w:val="0"/>
          <w:sz w:val="18"/>
        </w:rPr>
        <w:t>tools/check_pharm_e2.py</w:t>
      </w:r>
      <w:r>
        <w:rPr>
          <w:b w:val="0"/>
          <w:i w:val="0"/>
        </w:rPr>
        <w:t xml:space="preserve"> before this page is written.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