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Killers, Commons &amp; Zebras</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2 · Class of 2028</w:t>
      </w:r>
    </w:p>
    <w:p>
      <w:pPr>
        <w:spacing w:after="120"/>
      </w:pPr>
      <w:r>
        <w:rPr>
          <w:b w:val="0"/>
          <w:i w:val="0"/>
        </w:rPr>
        <w:t>The adverse effects of the Exam 2 lectures sorted the way Dr. Wood sorts them. 117 entries.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Dr. Wood’s three buckets.</w:t>
            </w:r>
            <w:r>
              <w:rPr>
                <w:b w:val="0"/>
                <w:i w:val="0"/>
              </w:rPr>
              <w:t xml:space="preserve"> He sorts adverse effects into </w:t>
            </w:r>
            <w:r>
              <w:rPr>
                <w:b/>
                <w:i w:val="0"/>
              </w:rPr>
              <w:t>killers</w:t>
            </w:r>
            <w:r>
              <w:rPr>
                <w:b w:val="0"/>
                <w:i w:val="0"/>
              </w:rPr>
              <w:t xml:space="preserve">, </w:t>
            </w:r>
            <w:r>
              <w:rPr>
                <w:b/>
                <w:i w:val="0"/>
              </w:rPr>
              <w:t>commons</w:t>
            </w:r>
            <w:r>
              <w:rPr>
                <w:b w:val="0"/>
                <w:i w:val="0"/>
              </w:rPr>
              <w:t xml:space="preserve"> and </w:t>
            </w:r>
            <w:r>
              <w:rPr>
                <w:b/>
                <w:i w:val="0"/>
              </w:rPr>
              <w:t>zebras</w:t>
            </w:r>
            <w:r>
              <w:rPr>
                <w:b w:val="0"/>
                <w:i w:val="0"/>
              </w:rPr>
              <w:t>, and said that any time you see a killer or a zebra, those are the things to look at. The sorting below applies his framework to the slides; each entry cites its slide.</w:t>
            </w:r>
          </w:p>
        </w:tc>
      </w:tr>
    </w:tbl>
    <w:p>
      <w:pPr>
        <w:spacing w:after="80"/>
      </w:pPr>
    </w:p>
    <w:p>
      <w:pPr>
        <w:pStyle w:val="Heading1"/>
        <w:spacing w:before="280" w:after="100"/>
      </w:pPr>
      <w:r>
        <w:rPr>
          <w:rFonts w:ascii="Georgia" w:hAnsi="Georgia"/>
          <w:color w:val="6B3524"/>
        </w:rPr>
        <w:t>Lecture 4 — Ophthalmic Drugs</w:t>
      </w:r>
    </w:p>
    <w:p>
      <w:pPr>
        <w:pStyle w:val="Heading1"/>
        <w:spacing w:before="280" w:after="100"/>
      </w:pPr>
      <w:r>
        <w:rPr>
          <w:rFonts w:ascii="Georgia" w:hAnsi="Georgia"/>
          <w:color w:val="6B3524"/>
        </w:rPr>
        <w:t>Killers 6</w:t>
      </w:r>
    </w:p>
    <w:p>
      <w:pPr>
        <w:spacing w:after="120"/>
      </w:pPr>
      <w:r>
        <w:rPr>
          <w:b w:val="0"/>
          <w:i w:val="0"/>
        </w:rPr>
        <w:t xml:space="preserve">Dangerous. </w:t>
      </w:r>
      <w:r>
        <w:rPr>
          <w:b/>
          <w:i w:val="0"/>
        </w:rPr>
        <w:t>Immediate discontinuation and evaluation.</w:t>
      </w:r>
      <w:r>
        <w:rPr>
          <w:b w:val="0"/>
          <w:i w:val="0"/>
        </w:rPr>
        <w:t xml:space="preserve"> Not necessarily common: these are the ones you warn the patient about </w:t>
      </w:r>
      <w:r>
        <w:rPr>
          <w:b w:val="0"/>
          <w:i/>
        </w:rPr>
        <w:t>in advance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Systemic beta blockade from beta blocker eye drops: worsening heart failure, bradycardia, heart block, increased airway resistance</w:t>
            </w:r>
          </w:p>
        </w:tc>
        <w:tc>
          <w:tcPr>
            <w:tcW w:type="dxa" w:w="2556"/>
          </w:tcPr>
          <w:p>
            <w:pPr>
              <w:spacing w:after="40"/>
            </w:pPr>
            <w:r>
              <w:rPr>
                <w:sz w:val="18"/>
              </w:rPr>
            </w:r>
            <w:r>
              <w:rPr>
                <w:b/>
                <w:i w:val="0"/>
                <w:sz w:val="18"/>
              </w:rPr>
              <w:t>timolol, carteolol, levobunolol (nonselective); betaxolol (beta-1 selective, less bronchial risk)</w:t>
            </w:r>
          </w:p>
        </w:tc>
        <w:tc>
          <w:tcPr>
            <w:tcW w:type="dxa" w:w="2556"/>
          </w:tcPr>
          <w:p>
            <w:pPr>
              <w:spacing w:after="40"/>
            </w:pPr>
            <w:r>
              <w:rPr>
                <w:sz w:val="18"/>
              </w:rPr>
            </w:r>
            <w:r>
              <w:rPr>
                <w:b w:val="0"/>
                <w:i w:val="0"/>
                <w:sz w:val="18"/>
              </w:rPr>
              <w:t xml:space="preserve">Drops drain down the tear duct and are absorbed. </w:t>
            </w:r>
            <w:r>
              <w:rPr>
                <w:b/>
                <w:i w:val="0"/>
                <w:sz w:val="18"/>
              </w:rPr>
              <w:t>Ask about heart failure, heart block, slow pulse and asthma before starting; stop and evaluate if any appear.</w:t>
            </w:r>
            <w:r>
              <w:rPr>
                <w:b w:val="0"/>
                <w:i w:val="0"/>
                <w:sz w:val="18"/>
              </w:rPr>
              <w:t xml:space="preserve"> Warn the patient in advance.</w:t>
            </w:r>
          </w:p>
        </w:tc>
        <w:tc>
          <w:tcPr>
            <w:tcW w:type="dxa" w:w="2556"/>
          </w:tcPr>
          <w:p>
            <w:pPr>
              <w:spacing w:after="40"/>
            </w:pPr>
            <w:r>
              <w:rPr>
                <w:sz w:val="18"/>
              </w:rPr>
            </w:r>
            <w:r>
              <w:rPr>
                <w:b w:val="0"/>
                <w:i w:val="0"/>
                <w:sz w:val="18"/>
              </w:rPr>
              <w:t>L4</w:t>
            </w:r>
            <w:r>
              <w:rPr>
                <w:sz w:val="18"/>
              </w:rPr>
              <w:br/>
            </w:r>
            <w:r>
              <w:rPr>
                <w:b w:val="0"/>
                <w:i w:val="0"/>
                <w:sz w:val="18"/>
              </w:rPr>
              <w:t>slide 67</w:t>
            </w:r>
          </w:p>
        </w:tc>
      </w:tr>
      <w:tr>
        <w:tc>
          <w:tcPr>
            <w:tcW w:type="dxa" w:w="2556"/>
          </w:tcPr>
          <w:p>
            <w:pPr>
              <w:spacing w:after="40"/>
            </w:pPr>
            <w:r>
              <w:rPr>
                <w:sz w:val="18"/>
              </w:rPr>
            </w:r>
            <w:r>
              <w:rPr>
                <w:b w:val="0"/>
                <w:i w:val="0"/>
                <w:sz w:val="18"/>
              </w:rPr>
              <w:t>Central nervous system depression and apnea in children under 2 years</w:t>
            </w:r>
          </w:p>
        </w:tc>
        <w:tc>
          <w:tcPr>
            <w:tcW w:type="dxa" w:w="2556"/>
          </w:tcPr>
          <w:p>
            <w:pPr>
              <w:spacing w:after="40"/>
            </w:pPr>
            <w:r>
              <w:rPr>
                <w:sz w:val="18"/>
              </w:rPr>
            </w:r>
            <w:r>
              <w:rPr>
                <w:b/>
                <w:i w:val="0"/>
                <w:sz w:val="18"/>
              </w:rPr>
              <w:t>alpha-2 agonists (brimonidine, apraclonidine)</w:t>
            </w:r>
          </w:p>
        </w:tc>
        <w:tc>
          <w:tcPr>
            <w:tcW w:type="dxa" w:w="2556"/>
          </w:tcPr>
          <w:p>
            <w:pPr>
              <w:spacing w:after="40"/>
            </w:pPr>
            <w:r>
              <w:rPr>
                <w:sz w:val="18"/>
              </w:rPr>
            </w:r>
            <w:r>
              <w:rPr>
                <w:b/>
                <w:i w:val="0"/>
                <w:sz w:val="18"/>
              </w:rPr>
              <w:t>Contraindicated in children under 2 years.</w:t>
            </w:r>
            <w:r>
              <w:rPr>
                <w:b w:val="0"/>
                <w:i w:val="0"/>
                <w:sz w:val="18"/>
              </w:rPr>
              <w:t xml:space="preserve"> Never use in an infant.</w:t>
            </w:r>
          </w:p>
        </w:tc>
        <w:tc>
          <w:tcPr>
            <w:tcW w:type="dxa" w:w="2556"/>
          </w:tcPr>
          <w:p>
            <w:pPr>
              <w:spacing w:after="40"/>
            </w:pPr>
            <w:r>
              <w:rPr>
                <w:sz w:val="18"/>
              </w:rPr>
            </w:r>
            <w:r>
              <w:rPr>
                <w:b w:val="0"/>
                <w:i w:val="0"/>
                <w:sz w:val="18"/>
              </w:rPr>
              <w:t>L4</w:t>
            </w:r>
            <w:r>
              <w:rPr>
                <w:sz w:val="18"/>
              </w:rPr>
              <w:br/>
            </w:r>
            <w:r>
              <w:rPr>
                <w:b w:val="0"/>
                <w:i w:val="0"/>
                <w:sz w:val="18"/>
              </w:rPr>
              <w:t>slide 69</w:t>
            </w:r>
          </w:p>
        </w:tc>
      </w:tr>
      <w:tr>
        <w:tc>
          <w:tcPr>
            <w:tcW w:type="dxa" w:w="2556"/>
          </w:tcPr>
          <w:p>
            <w:pPr>
              <w:spacing w:after="40"/>
            </w:pPr>
            <w:r>
              <w:rPr>
                <w:sz w:val="18"/>
              </w:rPr>
            </w:r>
            <w:r>
              <w:rPr>
                <w:b w:val="0"/>
                <w:i w:val="0"/>
                <w:sz w:val="18"/>
              </w:rPr>
              <w:t>Accidental ingestion of imidazoline eye drops</w:t>
            </w:r>
          </w:p>
        </w:tc>
        <w:tc>
          <w:tcPr>
            <w:tcW w:type="dxa" w:w="2556"/>
          </w:tcPr>
          <w:p>
            <w:pPr>
              <w:spacing w:after="40"/>
            </w:pPr>
            <w:r>
              <w:rPr>
                <w:sz w:val="18"/>
              </w:rPr>
            </w:r>
            <w:r>
              <w:rPr>
                <w:b/>
                <w:i w:val="0"/>
                <w:sz w:val="18"/>
              </w:rPr>
              <w:t>tetrahydrozoline, naphazoline (redness-relief drops)</w:t>
            </w:r>
          </w:p>
        </w:tc>
        <w:tc>
          <w:tcPr>
            <w:tcW w:type="dxa" w:w="2556"/>
          </w:tcPr>
          <w:p>
            <w:pPr>
              <w:spacing w:after="40"/>
            </w:pPr>
            <w:r>
              <w:rPr>
                <w:sz w:val="18"/>
              </w:rPr>
            </w:r>
            <w:r>
              <w:rPr>
                <w:b w:val="0"/>
                <w:i w:val="0"/>
                <w:sz w:val="18"/>
              </w:rPr>
              <w:t xml:space="preserve">Systemically these target alpha 2 receptors, so a swallowed bottle is dangerous, especially in a small child. </w:t>
            </w:r>
            <w:r>
              <w:rPr>
                <w:b/>
                <w:i w:val="0"/>
                <w:sz w:val="18"/>
              </w:rPr>
              <w:t>Keep the bottle out of reach; a child who swallows it needs emergency care.</w:t>
            </w:r>
          </w:p>
        </w:tc>
        <w:tc>
          <w:tcPr>
            <w:tcW w:type="dxa" w:w="2556"/>
          </w:tcPr>
          <w:p>
            <w:pPr>
              <w:spacing w:after="40"/>
            </w:pPr>
            <w:r>
              <w:rPr>
                <w:sz w:val="18"/>
              </w:rPr>
            </w:r>
            <w:r>
              <w:rPr>
                <w:b w:val="0"/>
                <w:i w:val="0"/>
                <w:sz w:val="18"/>
              </w:rPr>
              <w:t>L4</w:t>
            </w:r>
            <w:r>
              <w:rPr>
                <w:sz w:val="18"/>
              </w:rPr>
              <w:br/>
            </w:r>
            <w:r>
              <w:rPr>
                <w:b w:val="0"/>
                <w:i w:val="0"/>
                <w:sz w:val="18"/>
              </w:rPr>
              <w:t>slide 49</w:t>
            </w:r>
          </w:p>
        </w:tc>
      </w:tr>
      <w:tr>
        <w:tc>
          <w:tcPr>
            <w:tcW w:type="dxa" w:w="2556"/>
          </w:tcPr>
          <w:p>
            <w:pPr>
              <w:spacing w:after="40"/>
            </w:pPr>
            <w:r>
              <w:rPr>
                <w:sz w:val="18"/>
              </w:rPr>
            </w:r>
            <w:r>
              <w:rPr>
                <w:b w:val="0"/>
                <w:i w:val="0"/>
                <w:sz w:val="18"/>
              </w:rPr>
              <w:t>Worsening visual acuity during treatment</w:t>
            </w:r>
          </w:p>
        </w:tc>
        <w:tc>
          <w:tcPr>
            <w:tcW w:type="dxa" w:w="2556"/>
          </w:tcPr>
          <w:p>
            <w:pPr>
              <w:spacing w:after="40"/>
            </w:pPr>
            <w:r>
              <w:rPr>
                <w:sz w:val="18"/>
              </w:rPr>
            </w:r>
            <w:r>
              <w:rPr>
                <w:b/>
                <w:i w:val="0"/>
                <w:sz w:val="18"/>
              </w:rPr>
              <w:t>any ophthalmic medication</w:t>
            </w:r>
          </w:p>
        </w:tc>
        <w:tc>
          <w:tcPr>
            <w:tcW w:type="dxa" w:w="2556"/>
          </w:tcPr>
          <w:p>
            <w:pPr>
              <w:spacing w:after="40"/>
            </w:pPr>
            <w:r>
              <w:rPr>
                <w:sz w:val="18"/>
              </w:rPr>
            </w:r>
            <w:r>
              <w:rPr>
                <w:b w:val="0"/>
                <w:i w:val="0"/>
                <w:sz w:val="18"/>
              </w:rPr>
              <w:t xml:space="preserve">Measure visual acuity before starting and at every follow-up. </w:t>
            </w:r>
            <w:r>
              <w:rPr>
                <w:b/>
                <w:i w:val="0"/>
                <w:sz w:val="18"/>
              </w:rPr>
              <w:t>If it gets worse, immediate ophthalmology consult</w:t>
            </w:r>
            <w:r>
              <w:rPr>
                <w:b w:val="0"/>
                <w:i w:val="0"/>
                <w:sz w:val="18"/>
              </w:rPr>
              <w:t xml:space="preserve"> (something more serious may be going on).</w:t>
            </w:r>
          </w:p>
        </w:tc>
        <w:tc>
          <w:tcPr>
            <w:tcW w:type="dxa" w:w="2556"/>
          </w:tcPr>
          <w:p>
            <w:pPr>
              <w:spacing w:after="40"/>
            </w:pPr>
            <w:r>
              <w:rPr>
                <w:sz w:val="18"/>
              </w:rPr>
            </w:r>
            <w:r>
              <w:rPr>
                <w:b w:val="0"/>
                <w:i w:val="0"/>
                <w:sz w:val="18"/>
              </w:rPr>
              <w:t>L4</w:t>
            </w:r>
            <w:r>
              <w:rPr>
                <w:sz w:val="18"/>
              </w:rPr>
              <w:br/>
            </w:r>
            <w:r>
              <w:rPr>
                <w:b w:val="0"/>
                <w:i w:val="0"/>
                <w:sz w:val="18"/>
              </w:rPr>
              <w:t>slide 33</w:t>
            </w:r>
          </w:p>
        </w:tc>
      </w:tr>
      <w:tr>
        <w:tc>
          <w:tcPr>
            <w:tcW w:type="dxa" w:w="2556"/>
          </w:tcPr>
          <w:p>
            <w:pPr>
              <w:spacing w:after="40"/>
            </w:pPr>
            <w:r>
              <w:rPr>
                <w:sz w:val="18"/>
              </w:rPr>
            </w:r>
            <w:r>
              <w:rPr>
                <w:b w:val="0"/>
                <w:i w:val="0"/>
                <w:sz w:val="18"/>
              </w:rPr>
              <w:t>Steroid-induced raised eye pressure and glaucoma, infection and corneal ulcer</w:t>
            </w:r>
          </w:p>
        </w:tc>
        <w:tc>
          <w:tcPr>
            <w:tcW w:type="dxa" w:w="2556"/>
          </w:tcPr>
          <w:p>
            <w:pPr>
              <w:spacing w:after="40"/>
            </w:pPr>
            <w:r>
              <w:rPr>
                <w:sz w:val="18"/>
              </w:rPr>
            </w:r>
            <w:r>
              <w:rPr>
                <w:b/>
                <w:i w:val="0"/>
                <w:sz w:val="18"/>
              </w:rPr>
              <w:t>ophthalmic glucocorticoids (dexamethasone, prednisolone, difluprednate and others)</w:t>
            </w:r>
          </w:p>
        </w:tc>
        <w:tc>
          <w:tcPr>
            <w:tcW w:type="dxa" w:w="2556"/>
          </w:tcPr>
          <w:p>
            <w:pPr>
              <w:spacing w:after="40"/>
            </w:pPr>
            <w:r>
              <w:rPr>
                <w:sz w:val="18"/>
              </w:rPr>
            </w:r>
            <w:r>
              <w:rPr>
                <w:b/>
                <w:i w:val="0"/>
                <w:sz w:val="18"/>
              </w:rPr>
              <w:t>Raised eye pressure (more likely with a family history), glaucoma, infection from reduced immune function and corneal ulcers</w:t>
            </w:r>
            <w:r>
              <w:rPr>
                <w:b w:val="0"/>
                <w:i w:val="0"/>
                <w:sz w:val="18"/>
              </w:rPr>
              <w:t>, plus cataract and delayed wound healing. Limit to a pulse of less than 2 weeks; the soft steroids carry lower pressure risk.</w:t>
            </w:r>
          </w:p>
        </w:tc>
        <w:tc>
          <w:tcPr>
            <w:tcW w:type="dxa" w:w="2556"/>
          </w:tcPr>
          <w:p>
            <w:pPr>
              <w:spacing w:after="40"/>
            </w:pPr>
            <w:r>
              <w:rPr>
                <w:sz w:val="18"/>
              </w:rPr>
            </w:r>
            <w:r>
              <w:rPr>
                <w:b w:val="0"/>
                <w:i w:val="0"/>
                <w:sz w:val="18"/>
              </w:rPr>
              <w:t>L4</w:t>
            </w:r>
            <w:r>
              <w:rPr>
                <w:sz w:val="18"/>
              </w:rPr>
              <w:br/>
            </w:r>
            <w:r>
              <w:rPr>
                <w:b w:val="0"/>
                <w:i w:val="0"/>
                <w:sz w:val="18"/>
              </w:rPr>
              <w:t>slide 54</w:t>
            </w:r>
          </w:p>
        </w:tc>
      </w:tr>
      <w:tr>
        <w:tc>
          <w:tcPr>
            <w:tcW w:type="dxa" w:w="2556"/>
          </w:tcPr>
          <w:p>
            <w:pPr>
              <w:spacing w:after="40"/>
            </w:pPr>
            <w:r>
              <w:rPr>
                <w:sz w:val="18"/>
              </w:rPr>
            </w:r>
            <w:r>
              <w:rPr>
                <w:b w:val="0"/>
                <w:i w:val="0"/>
                <w:sz w:val="18"/>
              </w:rPr>
              <w:t>Loss of the blink reflex after anesthetic drops</w:t>
            </w:r>
          </w:p>
        </w:tc>
        <w:tc>
          <w:tcPr>
            <w:tcW w:type="dxa" w:w="2556"/>
          </w:tcPr>
          <w:p>
            <w:pPr>
              <w:spacing w:after="40"/>
            </w:pPr>
            <w:r>
              <w:rPr>
                <w:sz w:val="18"/>
              </w:rPr>
            </w:r>
            <w:r>
              <w:rPr>
                <w:b/>
                <w:i w:val="0"/>
                <w:sz w:val="18"/>
              </w:rPr>
              <w:t>tetracaine, proparacaine</w:t>
            </w:r>
          </w:p>
        </w:tc>
        <w:tc>
          <w:tcPr>
            <w:tcW w:type="dxa" w:w="2556"/>
          </w:tcPr>
          <w:p>
            <w:pPr>
              <w:spacing w:after="40"/>
            </w:pPr>
            <w:r>
              <w:rPr>
                <w:sz w:val="18"/>
              </w:rPr>
            </w:r>
            <w:r>
              <w:rPr>
                <w:b w:val="0"/>
                <w:i w:val="0"/>
                <w:sz w:val="18"/>
              </w:rPr>
              <w:t xml:space="preserve">The eyes stay numb for 10 to 20 minutes with no blink reflex, leaving the cornea unprotected. </w:t>
            </w:r>
            <w:r>
              <w:rPr>
                <w:b/>
                <w:i w:val="0"/>
                <w:sz w:val="18"/>
              </w:rPr>
              <w:t>Do not write prescriptions or dispense for home use.</w:t>
            </w:r>
          </w:p>
        </w:tc>
        <w:tc>
          <w:tcPr>
            <w:tcW w:type="dxa" w:w="2556"/>
          </w:tcPr>
          <w:p>
            <w:pPr>
              <w:spacing w:after="40"/>
            </w:pPr>
            <w:r>
              <w:rPr>
                <w:sz w:val="18"/>
              </w:rPr>
            </w:r>
            <w:r>
              <w:rPr>
                <w:b w:val="0"/>
                <w:i w:val="0"/>
                <w:sz w:val="18"/>
              </w:rPr>
              <w:t>L4</w:t>
            </w:r>
            <w:r>
              <w:rPr>
                <w:sz w:val="18"/>
              </w:rPr>
              <w:br/>
            </w:r>
            <w:r>
              <w:rPr>
                <w:b w:val="0"/>
                <w:i w:val="0"/>
                <w:sz w:val="18"/>
              </w:rPr>
              <w:t>slide 75</w:t>
            </w:r>
          </w:p>
        </w:tc>
      </w:tr>
    </w:tbl>
    <w:p>
      <w:pPr>
        <w:spacing w:after="80"/>
      </w:pPr>
    </w:p>
    <w:p>
      <w:pPr>
        <w:pStyle w:val="Heading1"/>
        <w:spacing w:before="280" w:after="100"/>
      </w:pPr>
      <w:r>
        <w:rPr>
          <w:rFonts w:ascii="Georgia" w:hAnsi="Georgia"/>
          <w:color w:val="6B3524"/>
        </w:rPr>
        <w:t>Commons 12</w:t>
      </w:r>
    </w:p>
    <w:p>
      <w:pPr>
        <w:spacing w:after="120"/>
      </w:pPr>
      <w:r>
        <w:rPr>
          <w:b w:val="0"/>
          <w:i w:val="0"/>
        </w:rPr>
        <w:t xml:space="preserve">What actually happens, often. </w:t>
      </w:r>
      <w:r>
        <w:rPr>
          <w:b/>
          <w:i w:val="0"/>
        </w:rPr>
        <w:t>These belong to the class, not the drug</w:t>
      </w:r>
      <w:r>
        <w:rPr>
          <w:b w:val="0"/>
          <w:i w:val="0"/>
        </w:rPr>
        <w:t>, so they are listed by class.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Ocular irritation</w:t>
            </w:r>
          </w:p>
        </w:tc>
        <w:tc>
          <w:tcPr>
            <w:tcW w:type="dxa" w:w="2556"/>
          </w:tcPr>
          <w:p>
            <w:pPr>
              <w:spacing w:after="40"/>
            </w:pPr>
            <w:r>
              <w:rPr>
                <w:sz w:val="18"/>
              </w:rPr>
            </w:r>
            <w:r>
              <w:rPr>
                <w:b/>
                <w:i w:val="0"/>
                <w:sz w:val="18"/>
              </w:rPr>
              <w:t>all ophthalmic antibiotics: macrolides, trimethoprim with polymyxin B, sulfacetamide, bacitracin, fluoroquinolones, aminoglycosides</w:t>
            </w:r>
          </w:p>
        </w:tc>
        <w:tc>
          <w:tcPr>
            <w:tcW w:type="dxa" w:w="2556"/>
          </w:tcPr>
          <w:p>
            <w:pPr>
              <w:spacing w:after="40"/>
            </w:pPr>
            <w:r>
              <w:rPr>
                <w:sz w:val="18"/>
              </w:rPr>
            </w:r>
            <w:r>
              <w:rPr>
                <w:b w:val="0"/>
                <w:i w:val="0"/>
                <w:sz w:val="18"/>
              </w:rPr>
              <w:t>Ocular irritation is listed for essentially every eye antibiotic (macrolides, trimethoprim with polymyxin B, sulfacetamide, bacitracin, fluoroquinolones, aminoglycosides), so it belongs to the class and names no single drug. Hypersensitivity is listed only for the macrolides and sulfacetamide.</w:t>
            </w:r>
          </w:p>
        </w:tc>
        <w:tc>
          <w:tcPr>
            <w:tcW w:type="dxa" w:w="2556"/>
          </w:tcPr>
          <w:p>
            <w:pPr>
              <w:spacing w:after="40"/>
            </w:pPr>
            <w:r>
              <w:rPr>
                <w:sz w:val="18"/>
              </w:rPr>
            </w:r>
            <w:r>
              <w:rPr>
                <w:b w:val="0"/>
                <w:i w:val="0"/>
                <w:sz w:val="18"/>
              </w:rPr>
              <w:t>L4</w:t>
            </w:r>
            <w:r>
              <w:rPr>
                <w:sz w:val="18"/>
              </w:rPr>
              <w:br/>
            </w:r>
            <w:r>
              <w:rPr>
                <w:b w:val="0"/>
                <w:i w:val="0"/>
                <w:sz w:val="18"/>
              </w:rPr>
              <w:t>slide 15</w:t>
            </w:r>
          </w:p>
        </w:tc>
      </w:tr>
      <w:tr>
        <w:tc>
          <w:tcPr>
            <w:tcW w:type="dxa" w:w="2556"/>
          </w:tcPr>
          <w:p>
            <w:pPr>
              <w:spacing w:after="40"/>
            </w:pPr>
            <w:r>
              <w:rPr>
                <w:sz w:val="18"/>
              </w:rPr>
            </w:r>
            <w:r>
              <w:rPr>
                <w:b w:val="0"/>
                <w:i w:val="0"/>
                <w:sz w:val="18"/>
              </w:rPr>
              <w:t>Unpleasant taste after instillation</w:t>
            </w:r>
          </w:p>
        </w:tc>
        <w:tc>
          <w:tcPr>
            <w:tcW w:type="dxa" w:w="2556"/>
          </w:tcPr>
          <w:p>
            <w:pPr>
              <w:spacing w:after="40"/>
            </w:pPr>
            <w:r>
              <w:rPr>
                <w:sz w:val="18"/>
              </w:rPr>
            </w:r>
            <w:r>
              <w:rPr>
                <w:b/>
                <w:i w:val="0"/>
                <w:sz w:val="18"/>
              </w:rPr>
              <w:t>fluoroquinolones</w:t>
            </w:r>
          </w:p>
        </w:tc>
        <w:tc>
          <w:tcPr>
            <w:tcW w:type="dxa" w:w="2556"/>
          </w:tcPr>
          <w:p>
            <w:pPr>
              <w:spacing w:after="40"/>
            </w:pPr>
            <w:r>
              <w:rPr>
                <w:sz w:val="18"/>
              </w:rPr>
            </w:r>
            <w:r>
              <w:rPr>
                <w:b w:val="0"/>
                <w:i w:val="0"/>
                <w:sz w:val="18"/>
              </w:rPr>
              <w:t>Drug drains down the tear duct to the throat. Blocking the duct after the drop helps.</w:t>
            </w:r>
          </w:p>
        </w:tc>
        <w:tc>
          <w:tcPr>
            <w:tcW w:type="dxa" w:w="2556"/>
          </w:tcPr>
          <w:p>
            <w:pPr>
              <w:spacing w:after="40"/>
            </w:pPr>
            <w:r>
              <w:rPr>
                <w:sz w:val="18"/>
              </w:rPr>
            </w:r>
            <w:r>
              <w:rPr>
                <w:b w:val="0"/>
                <w:i w:val="0"/>
                <w:sz w:val="18"/>
              </w:rPr>
              <w:t>L4</w:t>
            </w:r>
            <w:r>
              <w:rPr>
                <w:sz w:val="18"/>
              </w:rPr>
              <w:br/>
            </w:r>
            <w:r>
              <w:rPr>
                <w:b w:val="0"/>
                <w:i w:val="0"/>
                <w:sz w:val="18"/>
              </w:rPr>
              <w:t>slide 21</w:t>
            </w:r>
          </w:p>
        </w:tc>
      </w:tr>
      <w:tr>
        <w:tc>
          <w:tcPr>
            <w:tcW w:type="dxa" w:w="2556"/>
          </w:tcPr>
          <w:p>
            <w:pPr>
              <w:spacing w:after="40"/>
            </w:pPr>
            <w:r>
              <w:rPr>
                <w:sz w:val="18"/>
              </w:rPr>
            </w:r>
            <w:r>
              <w:rPr>
                <w:b w:val="0"/>
                <w:i w:val="0"/>
                <w:sz w:val="18"/>
              </w:rPr>
              <w:t>Ocular irritation, headache and increased ocular dryness</w:t>
            </w:r>
          </w:p>
        </w:tc>
        <w:tc>
          <w:tcPr>
            <w:tcW w:type="dxa" w:w="2556"/>
          </w:tcPr>
          <w:p>
            <w:pPr>
              <w:spacing w:after="40"/>
            </w:pPr>
            <w:r>
              <w:rPr>
                <w:sz w:val="18"/>
              </w:rPr>
            </w:r>
            <w:r>
              <w:rPr>
                <w:b/>
                <w:i w:val="0"/>
                <w:sz w:val="18"/>
              </w:rPr>
              <w:t>ophthalmic antihistamines</w:t>
            </w:r>
          </w:p>
        </w:tc>
        <w:tc>
          <w:tcPr>
            <w:tcW w:type="dxa" w:w="2556"/>
          </w:tcPr>
          <w:p>
            <w:pPr>
              <w:spacing w:after="40"/>
            </w:pPr>
            <w:r>
              <w:rPr>
                <w:sz w:val="18"/>
              </w:rPr>
            </w:r>
            <w:r>
              <w:rPr>
                <w:b w:val="0"/>
                <w:i w:val="0"/>
                <w:sz w:val="18"/>
              </w:rPr>
              <w:t>Irritation can settle with time. Onset of benefit is within minutes, but allow two weeks of therapy to judge full efficacy.</w:t>
            </w:r>
          </w:p>
        </w:tc>
        <w:tc>
          <w:tcPr>
            <w:tcW w:type="dxa" w:w="2556"/>
          </w:tcPr>
          <w:p>
            <w:pPr>
              <w:spacing w:after="40"/>
            </w:pPr>
            <w:r>
              <w:rPr>
                <w:sz w:val="18"/>
              </w:rPr>
            </w:r>
            <w:r>
              <w:rPr>
                <w:b w:val="0"/>
                <w:i w:val="0"/>
                <w:sz w:val="18"/>
              </w:rPr>
              <w:t>L4</w:t>
            </w:r>
            <w:r>
              <w:rPr>
                <w:sz w:val="18"/>
              </w:rPr>
              <w:br/>
            </w:r>
            <w:r>
              <w:rPr>
                <w:b w:val="0"/>
                <w:i w:val="0"/>
                <w:sz w:val="18"/>
              </w:rPr>
              <w:t>slide 44</w:t>
            </w:r>
          </w:p>
        </w:tc>
      </w:tr>
      <w:tr>
        <w:tc>
          <w:tcPr>
            <w:tcW w:type="dxa" w:w="2556"/>
          </w:tcPr>
          <w:p>
            <w:pPr>
              <w:spacing w:after="40"/>
            </w:pPr>
            <w:r>
              <w:rPr>
                <w:sz w:val="18"/>
              </w:rPr>
            </w:r>
            <w:r>
              <w:rPr>
                <w:b w:val="0"/>
                <w:i w:val="0"/>
                <w:sz w:val="18"/>
              </w:rPr>
              <w:t>Ocular irritation, unpleasant taste and headache</w:t>
            </w:r>
          </w:p>
        </w:tc>
        <w:tc>
          <w:tcPr>
            <w:tcW w:type="dxa" w:w="2556"/>
          </w:tcPr>
          <w:p>
            <w:pPr>
              <w:spacing w:after="40"/>
            </w:pPr>
            <w:r>
              <w:rPr>
                <w:sz w:val="18"/>
              </w:rPr>
            </w:r>
            <w:r>
              <w:rPr>
                <w:b/>
                <w:i w:val="0"/>
                <w:sz w:val="18"/>
              </w:rPr>
              <w:t>mast cell stabilizers</w:t>
            </w:r>
          </w:p>
        </w:tc>
        <w:tc>
          <w:tcPr>
            <w:tcW w:type="dxa" w:w="2556"/>
          </w:tcPr>
          <w:p>
            <w:pPr>
              <w:spacing w:after="40"/>
            </w:pPr>
            <w:r>
              <w:rPr>
                <w:sz w:val="18"/>
              </w:rPr>
            </w:r>
            <w:r>
              <w:rPr>
                <w:b w:val="0"/>
                <w:i w:val="0"/>
                <w:sz w:val="18"/>
              </w:rPr>
              <w:t>Not useful for acute symptoms; full effect takes 5 to 14 days and four-times-daily dosing is often needed.</w:t>
            </w:r>
          </w:p>
        </w:tc>
        <w:tc>
          <w:tcPr>
            <w:tcW w:type="dxa" w:w="2556"/>
          </w:tcPr>
          <w:p>
            <w:pPr>
              <w:spacing w:after="40"/>
            </w:pPr>
            <w:r>
              <w:rPr>
                <w:sz w:val="18"/>
              </w:rPr>
            </w:r>
            <w:r>
              <w:rPr>
                <w:b w:val="0"/>
                <w:i w:val="0"/>
                <w:sz w:val="18"/>
              </w:rPr>
              <w:t>L4</w:t>
            </w:r>
            <w:r>
              <w:rPr>
                <w:sz w:val="18"/>
              </w:rPr>
              <w:br/>
            </w:r>
            <w:r>
              <w:rPr>
                <w:b w:val="0"/>
                <w:i w:val="0"/>
                <w:sz w:val="18"/>
              </w:rPr>
              <w:t>slide 47</w:t>
            </w:r>
          </w:p>
        </w:tc>
      </w:tr>
      <w:tr>
        <w:tc>
          <w:tcPr>
            <w:tcW w:type="dxa" w:w="2556"/>
          </w:tcPr>
          <w:p>
            <w:pPr>
              <w:spacing w:after="40"/>
            </w:pPr>
            <w:r>
              <w:rPr>
                <w:sz w:val="18"/>
              </w:rPr>
            </w:r>
            <w:r>
              <w:rPr>
                <w:b w:val="0"/>
                <w:i w:val="0"/>
                <w:sz w:val="18"/>
              </w:rPr>
              <w:t>Rebound hyperemia after stopping</w:t>
            </w:r>
          </w:p>
        </w:tc>
        <w:tc>
          <w:tcPr>
            <w:tcW w:type="dxa" w:w="2556"/>
          </w:tcPr>
          <w:p>
            <w:pPr>
              <w:spacing w:after="40"/>
            </w:pPr>
            <w:r>
              <w:rPr>
                <w:sz w:val="18"/>
              </w:rPr>
            </w:r>
            <w:r>
              <w:rPr>
                <w:b/>
                <w:i w:val="0"/>
                <w:sz w:val="18"/>
              </w:rPr>
              <w:t>topical vasoconstrictors (tetrahydrozoline, naphazoline, pheniramine with naphazoline)</w:t>
            </w:r>
          </w:p>
        </w:tc>
        <w:tc>
          <w:tcPr>
            <w:tcW w:type="dxa" w:w="2556"/>
          </w:tcPr>
          <w:p>
            <w:pPr>
              <w:spacing w:after="40"/>
            </w:pPr>
            <w:r>
              <w:rPr>
                <w:sz w:val="18"/>
              </w:rPr>
            </w:r>
            <w:r>
              <w:rPr>
                <w:b/>
                <w:i w:val="0"/>
                <w:sz w:val="18"/>
              </w:rPr>
              <w:t>Prolonged use leads to rebound hyperemia after discontinuation. Use for less than 2 weeks; if no improvement in 72 hours, stop and see a provider.</w:t>
            </w:r>
            <w:r>
              <w:rPr>
                <w:b w:val="0"/>
                <w:i w:val="0"/>
                <w:sz w:val="18"/>
              </w:rPr>
              <w:t xml:space="preserve"> A great counseling point.</w:t>
            </w:r>
          </w:p>
        </w:tc>
        <w:tc>
          <w:tcPr>
            <w:tcW w:type="dxa" w:w="2556"/>
          </w:tcPr>
          <w:p>
            <w:pPr>
              <w:spacing w:after="40"/>
            </w:pPr>
            <w:r>
              <w:rPr>
                <w:sz w:val="18"/>
              </w:rPr>
            </w:r>
            <w:r>
              <w:rPr>
                <w:b w:val="0"/>
                <w:i w:val="0"/>
                <w:sz w:val="18"/>
              </w:rPr>
              <w:t>L4</w:t>
            </w:r>
            <w:r>
              <w:rPr>
                <w:sz w:val="18"/>
              </w:rPr>
              <w:br/>
            </w:r>
            <w:r>
              <w:rPr>
                <w:b w:val="0"/>
                <w:i w:val="0"/>
                <w:sz w:val="18"/>
              </w:rPr>
              <w:t>slide 48</w:t>
            </w:r>
          </w:p>
        </w:tc>
      </w:tr>
      <w:tr>
        <w:tc>
          <w:tcPr>
            <w:tcW w:type="dxa" w:w="2556"/>
          </w:tcPr>
          <w:p>
            <w:pPr>
              <w:spacing w:after="40"/>
            </w:pPr>
            <w:r>
              <w:rPr>
                <w:sz w:val="18"/>
              </w:rPr>
            </w:r>
            <w:r>
              <w:rPr>
                <w:b w:val="0"/>
                <w:i w:val="0"/>
                <w:sz w:val="18"/>
              </w:rPr>
              <w:t>Lacrimation, keratitis, raised eye pressure and irritation</w:t>
            </w:r>
          </w:p>
        </w:tc>
        <w:tc>
          <w:tcPr>
            <w:tcW w:type="dxa" w:w="2556"/>
          </w:tcPr>
          <w:p>
            <w:pPr>
              <w:spacing w:after="40"/>
            </w:pPr>
            <w:r>
              <w:rPr>
                <w:sz w:val="18"/>
              </w:rPr>
            </w:r>
            <w:r>
              <w:rPr>
                <w:b/>
                <w:i w:val="0"/>
                <w:sz w:val="18"/>
              </w:rPr>
              <w:t>ophthalmic nonsteroidal anti-inflammatory drugs (bromfenac, diclofenac, flurbiprofen, ketorolac, nepafenac)</w:t>
            </w:r>
          </w:p>
        </w:tc>
        <w:tc>
          <w:tcPr>
            <w:tcW w:type="dxa" w:w="2556"/>
          </w:tcPr>
          <w:p>
            <w:pPr>
              <w:spacing w:after="40"/>
            </w:pPr>
            <w:r>
              <w:rPr>
                <w:sz w:val="18"/>
              </w:rPr>
            </w:r>
            <w:r>
              <w:rPr>
                <w:b w:val="0"/>
                <w:i w:val="0"/>
                <w:sz w:val="18"/>
              </w:rPr>
              <w:t>Why they are not routinely used for simple conjunctivitis.</w:t>
            </w:r>
          </w:p>
        </w:tc>
        <w:tc>
          <w:tcPr>
            <w:tcW w:type="dxa" w:w="2556"/>
          </w:tcPr>
          <w:p>
            <w:pPr>
              <w:spacing w:after="40"/>
            </w:pPr>
            <w:r>
              <w:rPr>
                <w:sz w:val="18"/>
              </w:rPr>
            </w:r>
            <w:r>
              <w:rPr>
                <w:b w:val="0"/>
                <w:i w:val="0"/>
                <w:sz w:val="18"/>
              </w:rPr>
              <w:t>L4</w:t>
            </w:r>
            <w:r>
              <w:rPr>
                <w:sz w:val="18"/>
              </w:rPr>
              <w:br/>
            </w:r>
            <w:r>
              <w:rPr>
                <w:b w:val="0"/>
                <w:i w:val="0"/>
                <w:sz w:val="18"/>
              </w:rPr>
              <w:t>slide 51</w:t>
            </w:r>
          </w:p>
        </w:tc>
      </w:tr>
      <w:tr>
        <w:tc>
          <w:tcPr>
            <w:tcW w:type="dxa" w:w="2556"/>
          </w:tcPr>
          <w:p>
            <w:pPr>
              <w:spacing w:after="40"/>
            </w:pPr>
            <w:r>
              <w:rPr>
                <w:sz w:val="18"/>
              </w:rPr>
            </w:r>
            <w:r>
              <w:rPr>
                <w:b w:val="0"/>
                <w:i w:val="0"/>
                <w:sz w:val="18"/>
              </w:rPr>
              <w:t>Conjunctival hyperemia and ocular irritation</w:t>
            </w:r>
          </w:p>
        </w:tc>
        <w:tc>
          <w:tcPr>
            <w:tcW w:type="dxa" w:w="2556"/>
          </w:tcPr>
          <w:p>
            <w:pPr>
              <w:spacing w:after="40"/>
            </w:pPr>
            <w:r>
              <w:rPr>
                <w:sz w:val="18"/>
              </w:rPr>
            </w:r>
            <w:r>
              <w:rPr>
                <w:b/>
                <w:i w:val="0"/>
                <w:sz w:val="18"/>
              </w:rPr>
              <w:t>prostaglandin analogs</w:t>
            </w:r>
          </w:p>
        </w:tc>
        <w:tc>
          <w:tcPr>
            <w:tcW w:type="dxa" w:w="2556"/>
          </w:tcPr>
          <w:p>
            <w:pPr>
              <w:spacing w:after="40"/>
            </w:pPr>
            <w:r>
              <w:rPr>
                <w:sz w:val="18"/>
              </w:rPr>
            </w:r>
            <w:r>
              <w:rPr>
                <w:b w:val="0"/>
                <w:i w:val="0"/>
                <w:sz w:val="18"/>
              </w:rPr>
              <w:t>Common with the class; systemic effects are limited.</w:t>
            </w:r>
          </w:p>
        </w:tc>
        <w:tc>
          <w:tcPr>
            <w:tcW w:type="dxa" w:w="2556"/>
          </w:tcPr>
          <w:p>
            <w:pPr>
              <w:spacing w:after="40"/>
            </w:pPr>
            <w:r>
              <w:rPr>
                <w:sz w:val="18"/>
              </w:rPr>
            </w:r>
            <w:r>
              <w:rPr>
                <w:b w:val="0"/>
                <w:i w:val="0"/>
                <w:sz w:val="18"/>
              </w:rPr>
              <w:t>L4</w:t>
            </w:r>
            <w:r>
              <w:rPr>
                <w:sz w:val="18"/>
              </w:rPr>
              <w:br/>
            </w:r>
            <w:r>
              <w:rPr>
                <w:b w:val="0"/>
                <w:i w:val="0"/>
                <w:sz w:val="18"/>
              </w:rPr>
              <w:t>slide 65</w:t>
            </w:r>
          </w:p>
        </w:tc>
      </w:tr>
      <w:tr>
        <w:tc>
          <w:tcPr>
            <w:tcW w:type="dxa" w:w="2556"/>
          </w:tcPr>
          <w:p>
            <w:pPr>
              <w:spacing w:after="40"/>
            </w:pPr>
            <w:r>
              <w:rPr>
                <w:sz w:val="18"/>
              </w:rPr>
            </w:r>
            <w:r>
              <w:rPr>
                <w:b w:val="0"/>
                <w:i w:val="0"/>
                <w:sz w:val="18"/>
              </w:rPr>
              <w:t>Ocular irritation, rebound hyperemia, pruritus and allergic conjunctivitis</w:t>
            </w:r>
          </w:p>
        </w:tc>
        <w:tc>
          <w:tcPr>
            <w:tcW w:type="dxa" w:w="2556"/>
          </w:tcPr>
          <w:p>
            <w:pPr>
              <w:spacing w:after="40"/>
            </w:pPr>
            <w:r>
              <w:rPr>
                <w:sz w:val="18"/>
              </w:rPr>
            </w:r>
            <w:r>
              <w:rPr>
                <w:b/>
                <w:i w:val="0"/>
                <w:sz w:val="18"/>
              </w:rPr>
              <w:t>alpha-2 agonists (apraclonidine, brimonidine)</w:t>
            </w:r>
          </w:p>
        </w:tc>
        <w:tc>
          <w:tcPr>
            <w:tcW w:type="dxa" w:w="2556"/>
          </w:tcPr>
          <w:p>
            <w:pPr>
              <w:spacing w:after="40"/>
            </w:pPr>
            <w:r>
              <w:rPr>
                <w:sz w:val="18"/>
              </w:rPr>
            </w:r>
            <w:r>
              <w:rPr>
                <w:b w:val="0"/>
                <w:i w:val="0"/>
                <w:sz w:val="18"/>
              </w:rPr>
              <w:t>Allergic conjunctivitis is less common with brimonidine.</w:t>
            </w:r>
          </w:p>
        </w:tc>
        <w:tc>
          <w:tcPr>
            <w:tcW w:type="dxa" w:w="2556"/>
          </w:tcPr>
          <w:p>
            <w:pPr>
              <w:spacing w:after="40"/>
            </w:pPr>
            <w:r>
              <w:rPr>
                <w:sz w:val="18"/>
              </w:rPr>
            </w:r>
            <w:r>
              <w:rPr>
                <w:b w:val="0"/>
                <w:i w:val="0"/>
                <w:sz w:val="18"/>
              </w:rPr>
              <w:t>L4</w:t>
            </w:r>
            <w:r>
              <w:rPr>
                <w:sz w:val="18"/>
              </w:rPr>
              <w:br/>
            </w:r>
            <w:r>
              <w:rPr>
                <w:b w:val="0"/>
                <w:i w:val="0"/>
                <w:sz w:val="18"/>
              </w:rPr>
              <w:t>slide 69</w:t>
            </w:r>
          </w:p>
        </w:tc>
      </w:tr>
      <w:tr>
        <w:tc>
          <w:tcPr>
            <w:tcW w:type="dxa" w:w="2556"/>
          </w:tcPr>
          <w:p>
            <w:pPr>
              <w:spacing w:after="40"/>
            </w:pPr>
            <w:r>
              <w:rPr>
                <w:sz w:val="18"/>
              </w:rPr>
            </w:r>
            <w:r>
              <w:rPr>
                <w:b w:val="0"/>
                <w:i w:val="0"/>
                <w:sz w:val="18"/>
              </w:rPr>
              <w:t>Bitter taste (25%) and burning or stinging (33%)</w:t>
            </w:r>
          </w:p>
        </w:tc>
        <w:tc>
          <w:tcPr>
            <w:tcW w:type="dxa" w:w="2556"/>
          </w:tcPr>
          <w:p>
            <w:pPr>
              <w:spacing w:after="40"/>
            </w:pPr>
            <w:r>
              <w:rPr>
                <w:sz w:val="18"/>
              </w:rPr>
            </w:r>
            <w:r>
              <w:rPr>
                <w:b/>
                <w:i w:val="0"/>
                <w:sz w:val="18"/>
              </w:rPr>
              <w:t>carbonic anhydrase inhibitors (dorzolamide, brinzolamide)</w:t>
            </w:r>
          </w:p>
        </w:tc>
        <w:tc>
          <w:tcPr>
            <w:tcW w:type="dxa" w:w="2556"/>
          </w:tcPr>
          <w:p>
            <w:pPr>
              <w:spacing w:after="40"/>
            </w:pPr>
            <w:r>
              <w:rPr>
                <w:sz w:val="18"/>
              </w:rPr>
            </w:r>
            <w:r>
              <w:rPr>
                <w:b w:val="0"/>
                <w:i w:val="0"/>
                <w:sz w:val="18"/>
              </w:rPr>
              <w:t>Both are frequent (about one in four and one in three patients), so warn them first.</w:t>
            </w:r>
          </w:p>
        </w:tc>
        <w:tc>
          <w:tcPr>
            <w:tcW w:type="dxa" w:w="2556"/>
          </w:tcPr>
          <w:p>
            <w:pPr>
              <w:spacing w:after="40"/>
            </w:pPr>
            <w:r>
              <w:rPr>
                <w:sz w:val="18"/>
              </w:rPr>
            </w:r>
            <w:r>
              <w:rPr>
                <w:b w:val="0"/>
                <w:i w:val="0"/>
                <w:sz w:val="18"/>
              </w:rPr>
              <w:t>L4</w:t>
            </w:r>
            <w:r>
              <w:rPr>
                <w:sz w:val="18"/>
              </w:rPr>
              <w:br/>
            </w:r>
            <w:r>
              <w:rPr>
                <w:b w:val="0"/>
                <w:i w:val="0"/>
                <w:sz w:val="18"/>
              </w:rPr>
              <w:t>slide 70</w:t>
            </w:r>
          </w:p>
        </w:tc>
      </w:tr>
      <w:tr>
        <w:tc>
          <w:tcPr>
            <w:tcW w:type="dxa" w:w="2556"/>
          </w:tcPr>
          <w:p>
            <w:pPr>
              <w:spacing w:after="40"/>
            </w:pPr>
            <w:r>
              <w:rPr>
                <w:sz w:val="18"/>
              </w:rPr>
            </w:r>
            <w:r>
              <w:rPr>
                <w:b w:val="0"/>
                <w:i w:val="0"/>
                <w:sz w:val="18"/>
              </w:rPr>
              <w:t>Fixed small pupils, myopia, visual disturbances and headaches</w:t>
            </w:r>
          </w:p>
        </w:tc>
        <w:tc>
          <w:tcPr>
            <w:tcW w:type="dxa" w:w="2556"/>
          </w:tcPr>
          <w:p>
            <w:pPr>
              <w:spacing w:after="40"/>
            </w:pPr>
            <w:r>
              <w:rPr>
                <w:sz w:val="18"/>
              </w:rPr>
            </w:r>
            <w:r>
              <w:rPr>
                <w:b/>
                <w:i w:val="0"/>
                <w:sz w:val="18"/>
              </w:rPr>
              <w:t>cholinergic agonists (pilocarpine, carbachol, acetylcholine)</w:t>
            </w:r>
          </w:p>
        </w:tc>
        <w:tc>
          <w:tcPr>
            <w:tcW w:type="dxa" w:w="2556"/>
          </w:tcPr>
          <w:p>
            <w:pPr>
              <w:spacing w:after="40"/>
            </w:pPr>
            <w:r>
              <w:rPr>
                <w:sz w:val="18"/>
              </w:rPr>
            </w:r>
            <w:r>
              <w:rPr>
                <w:b w:val="0"/>
                <w:i w:val="0"/>
                <w:sz w:val="18"/>
              </w:rPr>
              <w:t>Younger patients are usually intolerant because of visual blurring.</w:t>
            </w:r>
          </w:p>
        </w:tc>
        <w:tc>
          <w:tcPr>
            <w:tcW w:type="dxa" w:w="2556"/>
          </w:tcPr>
          <w:p>
            <w:pPr>
              <w:spacing w:after="40"/>
            </w:pPr>
            <w:r>
              <w:rPr>
                <w:sz w:val="18"/>
              </w:rPr>
            </w:r>
            <w:r>
              <w:rPr>
                <w:b w:val="0"/>
                <w:i w:val="0"/>
                <w:sz w:val="18"/>
              </w:rPr>
              <w:t>L4</w:t>
            </w:r>
            <w:r>
              <w:rPr>
                <w:sz w:val="18"/>
              </w:rPr>
              <w:br/>
            </w:r>
            <w:r>
              <w:rPr>
                <w:b w:val="0"/>
                <w:i w:val="0"/>
                <w:sz w:val="18"/>
              </w:rPr>
              <w:t>slide 72</w:t>
            </w:r>
          </w:p>
        </w:tc>
      </w:tr>
      <w:tr>
        <w:tc>
          <w:tcPr>
            <w:tcW w:type="dxa" w:w="2556"/>
          </w:tcPr>
          <w:p>
            <w:pPr>
              <w:spacing w:after="40"/>
            </w:pPr>
            <w:r>
              <w:rPr>
                <w:sz w:val="18"/>
              </w:rPr>
            </w:r>
            <w:r>
              <w:rPr>
                <w:b w:val="0"/>
                <w:i w:val="0"/>
                <w:sz w:val="18"/>
              </w:rPr>
              <w:t>Photosensitivity and blurred vision</w:t>
            </w:r>
          </w:p>
        </w:tc>
        <w:tc>
          <w:tcPr>
            <w:tcW w:type="dxa" w:w="2556"/>
          </w:tcPr>
          <w:p>
            <w:pPr>
              <w:spacing w:after="40"/>
            </w:pPr>
            <w:r>
              <w:rPr>
                <w:sz w:val="18"/>
              </w:rPr>
            </w:r>
            <w:r>
              <w:rPr>
                <w:b/>
                <w:i w:val="0"/>
                <w:sz w:val="18"/>
              </w:rPr>
              <w:t>antimuscarinic cycloplegics (atropine, cyclopentolate, tropicamide)</w:t>
            </w:r>
          </w:p>
        </w:tc>
        <w:tc>
          <w:tcPr>
            <w:tcW w:type="dxa" w:w="2556"/>
          </w:tcPr>
          <w:p>
            <w:pPr>
              <w:spacing w:after="40"/>
            </w:pPr>
            <w:r>
              <w:rPr>
                <w:sz w:val="18"/>
              </w:rPr>
            </w:r>
            <w:r>
              <w:rPr>
                <w:b w:val="0"/>
                <w:i w:val="0"/>
                <w:sz w:val="18"/>
              </w:rPr>
              <w:t>Expected with pupil dilation; warn the patient not to drive until it clears.</w:t>
            </w:r>
          </w:p>
        </w:tc>
        <w:tc>
          <w:tcPr>
            <w:tcW w:type="dxa" w:w="2556"/>
          </w:tcPr>
          <w:p>
            <w:pPr>
              <w:spacing w:after="40"/>
            </w:pPr>
            <w:r>
              <w:rPr>
                <w:sz w:val="18"/>
              </w:rPr>
            </w:r>
            <w:r>
              <w:rPr>
                <w:b w:val="0"/>
                <w:i w:val="0"/>
                <w:sz w:val="18"/>
              </w:rPr>
              <w:t>L4</w:t>
            </w:r>
            <w:r>
              <w:rPr>
                <w:sz w:val="18"/>
              </w:rPr>
              <w:br/>
            </w:r>
            <w:r>
              <w:rPr>
                <w:b w:val="0"/>
                <w:i w:val="0"/>
                <w:sz w:val="18"/>
              </w:rPr>
              <w:t>slide 76</w:t>
            </w:r>
          </w:p>
        </w:tc>
      </w:tr>
      <w:tr>
        <w:tc>
          <w:tcPr>
            <w:tcW w:type="dxa" w:w="2556"/>
          </w:tcPr>
          <w:p>
            <w:pPr>
              <w:spacing w:after="40"/>
            </w:pPr>
            <w:r>
              <w:rPr>
                <w:sz w:val="18"/>
              </w:rPr>
            </w:r>
            <w:r>
              <w:rPr>
                <w:b w:val="0"/>
                <w:i w:val="0"/>
                <w:sz w:val="18"/>
              </w:rPr>
              <w:t>Ocular burning (17%), foreign body sensation and blurred vision</w:t>
            </w:r>
          </w:p>
        </w:tc>
        <w:tc>
          <w:tcPr>
            <w:tcW w:type="dxa" w:w="2556"/>
          </w:tcPr>
          <w:p>
            <w:pPr>
              <w:spacing w:after="40"/>
            </w:pPr>
            <w:r>
              <w:rPr>
                <w:sz w:val="18"/>
              </w:rPr>
            </w:r>
            <w:r>
              <w:rPr>
                <w:b/>
                <w:i w:val="0"/>
                <w:sz w:val="18"/>
              </w:rPr>
              <w:t>cyclosporine drops (immunomodulator)</w:t>
            </w:r>
          </w:p>
        </w:tc>
        <w:tc>
          <w:tcPr>
            <w:tcW w:type="dxa" w:w="2556"/>
          </w:tcPr>
          <w:p>
            <w:pPr>
              <w:spacing w:after="40"/>
            </w:pPr>
            <w:r>
              <w:rPr>
                <w:sz w:val="18"/>
              </w:rPr>
            </w:r>
            <w:r>
              <w:rPr>
                <w:b w:val="0"/>
                <w:i w:val="0"/>
                <w:sz w:val="18"/>
              </w:rPr>
              <w:t>Warn patients up front.</w:t>
            </w:r>
          </w:p>
        </w:tc>
        <w:tc>
          <w:tcPr>
            <w:tcW w:type="dxa" w:w="2556"/>
          </w:tcPr>
          <w:p>
            <w:pPr>
              <w:spacing w:after="40"/>
            </w:pPr>
            <w:r>
              <w:rPr>
                <w:sz w:val="18"/>
              </w:rPr>
            </w:r>
            <w:r>
              <w:rPr>
                <w:b w:val="0"/>
                <w:i w:val="0"/>
                <w:sz w:val="18"/>
              </w:rPr>
              <w:t>L4</w:t>
            </w:r>
            <w:r>
              <w:rPr>
                <w:sz w:val="18"/>
              </w:rPr>
              <w:br/>
            </w:r>
            <w:r>
              <w:rPr>
                <w:b w:val="0"/>
                <w:i w:val="0"/>
                <w:sz w:val="18"/>
              </w:rPr>
              <w:t>slide 58</w:t>
            </w:r>
          </w:p>
        </w:tc>
      </w:tr>
    </w:tbl>
    <w:p>
      <w:pPr>
        <w:spacing w:after="80"/>
      </w:pPr>
    </w:p>
    <w:p>
      <w:pPr>
        <w:pStyle w:val="Heading1"/>
        <w:spacing w:before="280" w:after="100"/>
      </w:pPr>
      <w:r>
        <w:rPr>
          <w:rFonts w:ascii="Georgia" w:hAnsi="Georgia"/>
          <w:color w:val="6B3524"/>
        </w:rPr>
        <w:t>Zebras 7</w:t>
      </w:r>
    </w:p>
    <w:p>
      <w:pPr>
        <w:spacing w:after="120"/>
      </w:pPr>
      <w:r>
        <w:rPr>
          <w:b w:val="0"/>
          <w:i w:val="0"/>
        </w:rPr>
        <w:t xml:space="preserve">Uncommon, but </w:t>
      </w:r>
      <w:r>
        <w:rPr>
          <w:b/>
          <w:i w:val="0"/>
        </w:rPr>
        <w:t>unique to one drug</w:t>
      </w:r>
      <w:r>
        <w:rPr>
          <w:b w:val="0"/>
          <w:i w:val="0"/>
        </w:rPr>
        <w:t>. Each is worth about one question, and with the killers they are where to look.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White precipitate on the eye (about 17%)</w:t>
            </w:r>
          </w:p>
        </w:tc>
        <w:tc>
          <w:tcPr>
            <w:tcW w:type="dxa" w:w="2556"/>
          </w:tcPr>
          <w:p>
            <w:pPr>
              <w:spacing w:after="40"/>
            </w:pPr>
            <w:r>
              <w:rPr>
                <w:sz w:val="18"/>
              </w:rPr>
            </w:r>
            <w:r>
              <w:rPr>
                <w:b/>
                <w:i w:val="0"/>
                <w:sz w:val="18"/>
              </w:rPr>
              <w:t>ciprofloxacin</w:t>
            </w:r>
          </w:p>
        </w:tc>
        <w:tc>
          <w:tcPr>
            <w:tcW w:type="dxa" w:w="2556"/>
          </w:tcPr>
          <w:p>
            <w:pPr>
              <w:spacing w:after="40"/>
            </w:pPr>
            <w:r>
              <w:rPr>
                <w:sz w:val="18"/>
              </w:rPr>
            </w:r>
            <w:r>
              <w:rPr>
                <w:b w:val="0"/>
                <w:i w:val="0"/>
                <w:sz w:val="18"/>
              </w:rPr>
              <w:t>Unique to ciprofloxacin among the fluoroquinolone drops. Warn the patient so it is not mistaken for a worsening infection.</w:t>
            </w:r>
          </w:p>
        </w:tc>
        <w:tc>
          <w:tcPr>
            <w:tcW w:type="dxa" w:w="2556"/>
          </w:tcPr>
          <w:p>
            <w:pPr>
              <w:spacing w:after="40"/>
            </w:pPr>
            <w:r>
              <w:rPr>
                <w:sz w:val="18"/>
              </w:rPr>
            </w:r>
            <w:r>
              <w:rPr>
                <w:b w:val="0"/>
                <w:i w:val="0"/>
                <w:sz w:val="18"/>
              </w:rPr>
              <w:t>L4</w:t>
            </w:r>
            <w:r>
              <w:rPr>
                <w:sz w:val="18"/>
              </w:rPr>
              <w:br/>
            </w:r>
            <w:r>
              <w:rPr>
                <w:b w:val="0"/>
                <w:i w:val="0"/>
                <w:sz w:val="18"/>
              </w:rPr>
              <w:t>slide 21</w:t>
            </w:r>
          </w:p>
        </w:tc>
      </w:tr>
      <w:tr>
        <w:tc>
          <w:tcPr>
            <w:tcW w:type="dxa" w:w="2556"/>
          </w:tcPr>
          <w:p>
            <w:pPr>
              <w:spacing w:after="40"/>
            </w:pPr>
            <w:r>
              <w:rPr>
                <w:sz w:val="18"/>
              </w:rPr>
            </w:r>
            <w:r>
              <w:rPr>
                <w:b w:val="0"/>
                <w:i w:val="0"/>
                <w:sz w:val="18"/>
              </w:rPr>
              <w:t>Corneal ulceration and reactive keratoconjunctivitis with several days of use</w:t>
            </w:r>
          </w:p>
        </w:tc>
        <w:tc>
          <w:tcPr>
            <w:tcW w:type="dxa" w:w="2556"/>
          </w:tcPr>
          <w:p>
            <w:pPr>
              <w:spacing w:after="40"/>
            </w:pPr>
            <w:r>
              <w:rPr>
                <w:sz w:val="18"/>
              </w:rPr>
            </w:r>
            <w:r>
              <w:rPr>
                <w:b/>
                <w:i w:val="0"/>
                <w:sz w:val="18"/>
              </w:rPr>
              <w:t>aminoglycosides (gentamicin, tobramycin)</w:t>
            </w:r>
          </w:p>
        </w:tc>
        <w:tc>
          <w:tcPr>
            <w:tcW w:type="dxa" w:w="2556"/>
          </w:tcPr>
          <w:p>
            <w:pPr>
              <w:spacing w:after="40"/>
            </w:pPr>
            <w:r>
              <w:rPr>
                <w:sz w:val="18"/>
              </w:rPr>
            </w:r>
            <w:r>
              <w:rPr>
                <w:b w:val="0"/>
                <w:i w:val="0"/>
                <w:sz w:val="18"/>
              </w:rPr>
              <w:t>Specific to the aminoglycoside eye drops (gentamicin, tobramycin) among the antibiotics: watch for it when the drops are used beyond a few days.</w:t>
            </w:r>
          </w:p>
        </w:tc>
        <w:tc>
          <w:tcPr>
            <w:tcW w:type="dxa" w:w="2556"/>
          </w:tcPr>
          <w:p>
            <w:pPr>
              <w:spacing w:after="40"/>
            </w:pPr>
            <w:r>
              <w:rPr>
                <w:sz w:val="18"/>
              </w:rPr>
            </w:r>
            <w:r>
              <w:rPr>
                <w:b w:val="0"/>
                <w:i w:val="0"/>
                <w:sz w:val="18"/>
              </w:rPr>
              <w:t>L4</w:t>
            </w:r>
            <w:r>
              <w:rPr>
                <w:sz w:val="18"/>
              </w:rPr>
              <w:br/>
            </w:r>
            <w:r>
              <w:rPr>
                <w:b w:val="0"/>
                <w:i w:val="0"/>
                <w:sz w:val="18"/>
              </w:rPr>
              <w:t>slide 23</w:t>
            </w:r>
          </w:p>
        </w:tc>
      </w:tr>
      <w:tr>
        <w:tc>
          <w:tcPr>
            <w:tcW w:type="dxa" w:w="2556"/>
          </w:tcPr>
          <w:p>
            <w:pPr>
              <w:spacing w:after="40"/>
            </w:pPr>
            <w:r>
              <w:rPr>
                <w:sz w:val="18"/>
              </w:rPr>
            </w:r>
            <w:r>
              <w:rPr>
                <w:b w:val="0"/>
                <w:i w:val="0"/>
                <w:sz w:val="18"/>
              </w:rPr>
              <w:t>Punctate keratopathy</w:t>
            </w:r>
          </w:p>
        </w:tc>
        <w:tc>
          <w:tcPr>
            <w:tcW w:type="dxa" w:w="2556"/>
          </w:tcPr>
          <w:p>
            <w:pPr>
              <w:spacing w:after="40"/>
            </w:pPr>
            <w:r>
              <w:rPr>
                <w:sz w:val="18"/>
              </w:rPr>
            </w:r>
            <w:r>
              <w:rPr>
                <w:b/>
                <w:i w:val="0"/>
                <w:sz w:val="18"/>
              </w:rPr>
              <w:t>trifluridine</w:t>
            </w:r>
          </w:p>
        </w:tc>
        <w:tc>
          <w:tcPr>
            <w:tcW w:type="dxa" w:w="2556"/>
          </w:tcPr>
          <w:p>
            <w:pPr>
              <w:spacing w:after="40"/>
            </w:pPr>
            <w:r>
              <w:rPr>
                <w:sz w:val="18"/>
              </w:rPr>
            </w:r>
            <w:r>
              <w:rPr>
                <w:b w:val="0"/>
                <w:i w:val="0"/>
                <w:sz w:val="18"/>
              </w:rPr>
              <w:t>Pinpoint corneal surface damage, seen after fluorescein staining.</w:t>
            </w:r>
          </w:p>
        </w:tc>
        <w:tc>
          <w:tcPr>
            <w:tcW w:type="dxa" w:w="2556"/>
          </w:tcPr>
          <w:p>
            <w:pPr>
              <w:spacing w:after="40"/>
            </w:pPr>
            <w:r>
              <w:rPr>
                <w:sz w:val="18"/>
              </w:rPr>
            </w:r>
            <w:r>
              <w:rPr>
                <w:b w:val="0"/>
                <w:i w:val="0"/>
                <w:sz w:val="18"/>
              </w:rPr>
              <w:t>L4</w:t>
            </w:r>
            <w:r>
              <w:rPr>
                <w:sz w:val="18"/>
              </w:rPr>
              <w:br/>
            </w:r>
            <w:r>
              <w:rPr>
                <w:b w:val="0"/>
                <w:i w:val="0"/>
                <w:sz w:val="18"/>
              </w:rPr>
              <w:t>slide 27</w:t>
            </w:r>
          </w:p>
        </w:tc>
      </w:tr>
      <w:tr>
        <w:tc>
          <w:tcPr>
            <w:tcW w:type="dxa" w:w="2556"/>
          </w:tcPr>
          <w:p>
            <w:pPr>
              <w:spacing w:after="40"/>
            </w:pPr>
            <w:r>
              <w:rPr>
                <w:sz w:val="18"/>
              </w:rPr>
            </w:r>
            <w:r>
              <w:rPr>
                <w:b w:val="0"/>
                <w:i w:val="0"/>
                <w:sz w:val="18"/>
              </w:rPr>
              <w:t>Punctate keratitis</w:t>
            </w:r>
          </w:p>
        </w:tc>
        <w:tc>
          <w:tcPr>
            <w:tcW w:type="dxa" w:w="2556"/>
          </w:tcPr>
          <w:p>
            <w:pPr>
              <w:spacing w:after="40"/>
            </w:pPr>
            <w:r>
              <w:rPr>
                <w:sz w:val="18"/>
              </w:rPr>
            </w:r>
            <w:r>
              <w:rPr>
                <w:b/>
                <w:i w:val="0"/>
                <w:sz w:val="18"/>
              </w:rPr>
              <w:t>ganciclovir (Zirgan)</w:t>
            </w:r>
          </w:p>
        </w:tc>
        <w:tc>
          <w:tcPr>
            <w:tcW w:type="dxa" w:w="2556"/>
          </w:tcPr>
          <w:p>
            <w:pPr>
              <w:spacing w:after="40"/>
            </w:pPr>
            <w:r>
              <w:rPr>
                <w:sz w:val="18"/>
              </w:rPr>
            </w:r>
            <w:r>
              <w:rPr>
                <w:b w:val="0"/>
                <w:i w:val="0"/>
                <w:sz w:val="18"/>
              </w:rPr>
              <w:t>The ganciclovir eye preparation carries its own punctate keratitis.</w:t>
            </w:r>
          </w:p>
        </w:tc>
        <w:tc>
          <w:tcPr>
            <w:tcW w:type="dxa" w:w="2556"/>
          </w:tcPr>
          <w:p>
            <w:pPr>
              <w:spacing w:after="40"/>
            </w:pPr>
            <w:r>
              <w:rPr>
                <w:sz w:val="18"/>
              </w:rPr>
            </w:r>
            <w:r>
              <w:rPr>
                <w:b w:val="0"/>
                <w:i w:val="0"/>
                <w:sz w:val="18"/>
              </w:rPr>
              <w:t>L4</w:t>
            </w:r>
            <w:r>
              <w:rPr>
                <w:sz w:val="18"/>
              </w:rPr>
              <w:br/>
            </w:r>
            <w:r>
              <w:rPr>
                <w:b w:val="0"/>
                <w:i w:val="0"/>
                <w:sz w:val="18"/>
              </w:rPr>
              <w:t>slide 28</w:t>
            </w:r>
          </w:p>
        </w:tc>
      </w:tr>
      <w:tr>
        <w:tc>
          <w:tcPr>
            <w:tcW w:type="dxa" w:w="2556"/>
          </w:tcPr>
          <w:p>
            <w:pPr>
              <w:spacing w:after="40"/>
            </w:pPr>
            <w:r>
              <w:rPr>
                <w:sz w:val="18"/>
              </w:rPr>
            </w:r>
            <w:r>
              <w:rPr>
                <w:b w:val="0"/>
                <w:i w:val="0"/>
                <w:sz w:val="18"/>
              </w:rPr>
              <w:t>Changes in eyelash length and iris color</w:t>
            </w:r>
          </w:p>
        </w:tc>
        <w:tc>
          <w:tcPr>
            <w:tcW w:type="dxa" w:w="2556"/>
          </w:tcPr>
          <w:p>
            <w:pPr>
              <w:spacing w:after="40"/>
            </w:pPr>
            <w:r>
              <w:rPr>
                <w:sz w:val="18"/>
              </w:rPr>
            </w:r>
            <w:r>
              <w:rPr>
                <w:b/>
                <w:i w:val="0"/>
                <w:sz w:val="18"/>
              </w:rPr>
              <w:t>prostaglandin analogs (latanoprost, travoprost, bimatoprost, tafluprost)</w:t>
            </w:r>
          </w:p>
        </w:tc>
        <w:tc>
          <w:tcPr>
            <w:tcW w:type="dxa" w:w="2556"/>
          </w:tcPr>
          <w:p>
            <w:pPr>
              <w:spacing w:after="40"/>
            </w:pPr>
            <w:r>
              <w:rPr>
                <w:sz w:val="18"/>
              </w:rPr>
            </w:r>
            <w:r>
              <w:rPr>
                <w:b w:val="0"/>
                <w:i w:val="0"/>
                <w:sz w:val="18"/>
              </w:rPr>
              <w:t>Unique to the prostaglandin analogs. Warn the patient before starting.</w:t>
            </w:r>
          </w:p>
        </w:tc>
        <w:tc>
          <w:tcPr>
            <w:tcW w:type="dxa" w:w="2556"/>
          </w:tcPr>
          <w:p>
            <w:pPr>
              <w:spacing w:after="40"/>
            </w:pPr>
            <w:r>
              <w:rPr>
                <w:sz w:val="18"/>
              </w:rPr>
            </w:r>
            <w:r>
              <w:rPr>
                <w:b w:val="0"/>
                <w:i w:val="0"/>
                <w:sz w:val="18"/>
              </w:rPr>
              <w:t>L4</w:t>
            </w:r>
            <w:r>
              <w:rPr>
                <w:sz w:val="18"/>
              </w:rPr>
              <w:br/>
            </w:r>
            <w:r>
              <w:rPr>
                <w:b w:val="0"/>
                <w:i w:val="0"/>
                <w:sz w:val="18"/>
              </w:rPr>
              <w:t>slide 65</w:t>
            </w:r>
          </w:p>
        </w:tc>
      </w:tr>
      <w:tr>
        <w:tc>
          <w:tcPr>
            <w:tcW w:type="dxa" w:w="2556"/>
          </w:tcPr>
          <w:p>
            <w:pPr>
              <w:spacing w:after="40"/>
            </w:pPr>
            <w:r>
              <w:rPr>
                <w:sz w:val="18"/>
              </w:rPr>
            </w:r>
            <w:r>
              <w:rPr>
                <w:b w:val="0"/>
                <w:i w:val="0"/>
                <w:sz w:val="18"/>
              </w:rPr>
              <w:t>Bull's eye lesion</w:t>
            </w:r>
          </w:p>
        </w:tc>
        <w:tc>
          <w:tcPr>
            <w:tcW w:type="dxa" w:w="2556"/>
          </w:tcPr>
          <w:p>
            <w:pPr>
              <w:spacing w:after="40"/>
            </w:pPr>
            <w:r>
              <w:rPr>
                <w:sz w:val="18"/>
              </w:rPr>
            </w:r>
            <w:r>
              <w:rPr>
                <w:b/>
                <w:i w:val="0"/>
                <w:sz w:val="18"/>
              </w:rPr>
              <w:t>chloroquine</w:t>
            </w:r>
          </w:p>
        </w:tc>
        <w:tc>
          <w:tcPr>
            <w:tcW w:type="dxa" w:w="2556"/>
          </w:tcPr>
          <w:p>
            <w:pPr>
              <w:spacing w:after="40"/>
            </w:pPr>
            <w:r>
              <w:rPr>
                <w:sz w:val="18"/>
              </w:rPr>
            </w:r>
            <w:r>
              <w:rPr>
                <w:b w:val="0"/>
                <w:i w:val="0"/>
                <w:sz w:val="18"/>
              </w:rPr>
              <w:t>A drug that accumulates in the eye.</w:t>
            </w:r>
          </w:p>
        </w:tc>
        <w:tc>
          <w:tcPr>
            <w:tcW w:type="dxa" w:w="2556"/>
          </w:tcPr>
          <w:p>
            <w:pPr>
              <w:spacing w:after="40"/>
            </w:pPr>
            <w:r>
              <w:rPr>
                <w:sz w:val="18"/>
              </w:rPr>
            </w:r>
            <w:r>
              <w:rPr>
                <w:b w:val="0"/>
                <w:i w:val="0"/>
                <w:sz w:val="18"/>
              </w:rPr>
              <w:t>L4</w:t>
            </w:r>
            <w:r>
              <w:rPr>
                <w:sz w:val="18"/>
              </w:rPr>
              <w:br/>
            </w:r>
            <w:r>
              <w:rPr>
                <w:b w:val="0"/>
                <w:i w:val="0"/>
                <w:sz w:val="18"/>
              </w:rPr>
              <w:t>slide 10</w:t>
            </w:r>
          </w:p>
        </w:tc>
      </w:tr>
      <w:tr>
        <w:tc>
          <w:tcPr>
            <w:tcW w:type="dxa" w:w="2556"/>
          </w:tcPr>
          <w:p>
            <w:pPr>
              <w:spacing w:after="40"/>
            </w:pPr>
            <w:r>
              <w:rPr>
                <w:sz w:val="18"/>
              </w:rPr>
            </w:r>
            <w:r>
              <w:rPr>
                <w:b w:val="0"/>
                <w:i w:val="0"/>
                <w:sz w:val="18"/>
              </w:rPr>
              <w:t>Allergic reaction in a patient with a sulfonamide allergy</w:t>
            </w:r>
          </w:p>
        </w:tc>
        <w:tc>
          <w:tcPr>
            <w:tcW w:type="dxa" w:w="2556"/>
          </w:tcPr>
          <w:p>
            <w:pPr>
              <w:spacing w:after="40"/>
            </w:pPr>
            <w:r>
              <w:rPr>
                <w:sz w:val="18"/>
              </w:rPr>
            </w:r>
            <w:r>
              <w:rPr>
                <w:b/>
                <w:i w:val="0"/>
                <w:sz w:val="18"/>
              </w:rPr>
              <w:t>sulfacetamide</w:t>
            </w:r>
          </w:p>
        </w:tc>
        <w:tc>
          <w:tcPr>
            <w:tcW w:type="dxa" w:w="2556"/>
          </w:tcPr>
          <w:p>
            <w:pPr>
              <w:spacing w:after="40"/>
            </w:pPr>
            <w:r>
              <w:rPr>
                <w:sz w:val="18"/>
              </w:rPr>
            </w:r>
            <w:r>
              <w:rPr>
                <w:b w:val="0"/>
                <w:i w:val="0"/>
                <w:sz w:val="18"/>
              </w:rPr>
              <w:t>Allergic reactions are listed for sulfacetamide. Avoid it in a patient with a sulfonamide allergy and ask about drug reactions before using it.</w:t>
            </w:r>
          </w:p>
        </w:tc>
        <w:tc>
          <w:tcPr>
            <w:tcW w:type="dxa" w:w="2556"/>
          </w:tcPr>
          <w:p>
            <w:pPr>
              <w:spacing w:after="40"/>
            </w:pPr>
            <w:r>
              <w:rPr>
                <w:sz w:val="18"/>
              </w:rPr>
            </w:r>
            <w:r>
              <w:rPr>
                <w:b w:val="0"/>
                <w:i w:val="0"/>
                <w:sz w:val="18"/>
              </w:rPr>
              <w:t>L4</w:t>
            </w:r>
            <w:r>
              <w:rPr>
                <w:sz w:val="18"/>
              </w:rPr>
              <w:br/>
            </w:r>
            <w:r>
              <w:rPr>
                <w:b w:val="0"/>
                <w:i w:val="0"/>
                <w:sz w:val="18"/>
              </w:rPr>
              <w:t>slide 19</w:t>
            </w:r>
          </w:p>
        </w:tc>
      </w:tr>
    </w:tbl>
    <w:p>
      <w:pPr>
        <w:spacing w:after="80"/>
      </w:pPr>
    </w:p>
    <w:p>
      <w:pPr>
        <w:pStyle w:val="Heading1"/>
        <w:spacing w:before="280" w:after="100"/>
      </w:pPr>
      <w:r>
        <w:rPr>
          <w:rFonts w:ascii="Georgia" w:hAnsi="Georgia"/>
          <w:color w:val="6B3524"/>
        </w:rPr>
        <w:t>Lecture 5 — Ear, Nose and Throat Drugs</w:t>
      </w:r>
    </w:p>
    <w:p>
      <w:pPr>
        <w:pStyle w:val="Heading1"/>
        <w:spacing w:before="280" w:after="100"/>
      </w:pPr>
      <w:r>
        <w:rPr>
          <w:rFonts w:ascii="Georgia" w:hAnsi="Georgia"/>
          <w:color w:val="6B3524"/>
        </w:rPr>
        <w:t>Killers 11</w:t>
      </w:r>
    </w:p>
    <w:p>
      <w:pPr>
        <w:spacing w:after="120"/>
      </w:pPr>
      <w:r>
        <w:rPr>
          <w:b w:val="0"/>
          <w:i w:val="0"/>
        </w:rPr>
        <w:t xml:space="preserve">Dangerous. </w:t>
      </w:r>
      <w:r>
        <w:rPr>
          <w:b/>
          <w:i w:val="0"/>
        </w:rPr>
        <w:t>Immediate discontinuation and evaluation.</w:t>
      </w:r>
      <w:r>
        <w:rPr>
          <w:b w:val="0"/>
          <w:i w:val="0"/>
        </w:rPr>
        <w:t xml:space="preserve"> Not necessarily common: these are the ones you warn the patient about </w:t>
      </w:r>
      <w:r>
        <w:rPr>
          <w:b w:val="0"/>
          <w:i/>
        </w:rPr>
        <w:t>in advance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Reye syndrome</w:t>
            </w:r>
          </w:p>
        </w:tc>
        <w:tc>
          <w:tcPr>
            <w:tcW w:type="dxa" w:w="2556"/>
          </w:tcPr>
          <w:p>
            <w:pPr>
              <w:spacing w:after="40"/>
            </w:pPr>
            <w:r>
              <w:rPr>
                <w:sz w:val="18"/>
              </w:rPr>
            </w:r>
            <w:r>
              <w:rPr>
                <w:b/>
                <w:i w:val="0"/>
                <w:sz w:val="18"/>
              </w:rPr>
              <w:t>aspirin (all salicylates)</w:t>
            </w:r>
          </w:p>
        </w:tc>
        <w:tc>
          <w:tcPr>
            <w:tcW w:type="dxa" w:w="2556"/>
          </w:tcPr>
          <w:p>
            <w:pPr>
              <w:spacing w:after="40"/>
            </w:pPr>
            <w:r>
              <w:rPr>
                <w:sz w:val="18"/>
              </w:rPr>
            </w:r>
            <w:r>
              <w:rPr>
                <w:b w:val="0"/>
                <w:i w:val="0"/>
                <w:sz w:val="18"/>
              </w:rPr>
              <w:t xml:space="preserve">Children under 15, mortality 50%: vomiting, progressive central nervous system damage, liver injury and hypoglycemia after influenza, chickenpox or an upper respiratory infection. </w:t>
            </w:r>
            <w:r>
              <w:rPr>
                <w:b/>
                <w:i w:val="0"/>
                <w:sz w:val="18"/>
              </w:rPr>
              <w:t>Never give aspirin to a child with a viral fever; warn parents in advance.</w:t>
            </w:r>
            <w:r>
              <w:rPr>
                <w:b w:val="0"/>
                <w:i w:val="0"/>
                <w:sz w:val="18"/>
              </w:rPr>
              <w:t xml:space="preserve"> Stop and evaluate urgently.</w:t>
            </w:r>
          </w:p>
        </w:tc>
        <w:tc>
          <w:tcPr>
            <w:tcW w:type="dxa" w:w="2556"/>
          </w:tcPr>
          <w:p>
            <w:pPr>
              <w:spacing w:after="40"/>
            </w:pPr>
            <w:r>
              <w:rPr>
                <w:sz w:val="18"/>
              </w:rPr>
            </w:r>
            <w:r>
              <w:rPr>
                <w:b w:val="0"/>
                <w:i w:val="0"/>
                <w:sz w:val="18"/>
              </w:rPr>
              <w:t>L5</w:t>
            </w:r>
            <w:r>
              <w:rPr>
                <w:sz w:val="18"/>
              </w:rPr>
              <w:br/>
            </w:r>
            <w:r>
              <w:rPr>
                <w:b w:val="0"/>
                <w:i w:val="0"/>
                <w:sz w:val="18"/>
              </w:rPr>
              <w:t>slide 18</w:t>
            </w:r>
          </w:p>
        </w:tc>
      </w:tr>
      <w:tr>
        <w:tc>
          <w:tcPr>
            <w:tcW w:type="dxa" w:w="2556"/>
          </w:tcPr>
          <w:p>
            <w:pPr>
              <w:spacing w:after="40"/>
            </w:pPr>
            <w:r>
              <w:rPr>
                <w:sz w:val="18"/>
              </w:rPr>
            </w:r>
            <w:r>
              <w:rPr>
                <w:b w:val="0"/>
                <w:i w:val="0"/>
                <w:sz w:val="18"/>
              </w:rPr>
              <w:t>Salicylism (aspirin toxicity)</w:t>
            </w:r>
          </w:p>
        </w:tc>
        <w:tc>
          <w:tcPr>
            <w:tcW w:type="dxa" w:w="2556"/>
          </w:tcPr>
          <w:p>
            <w:pPr>
              <w:spacing w:after="40"/>
            </w:pPr>
            <w:r>
              <w:rPr>
                <w:sz w:val="18"/>
              </w:rPr>
            </w:r>
            <w:r>
              <w:rPr>
                <w:b/>
                <w:i w:val="0"/>
                <w:sz w:val="18"/>
              </w:rPr>
              <w:t>aspirin</w:t>
            </w:r>
          </w:p>
        </w:tc>
        <w:tc>
          <w:tcPr>
            <w:tcW w:type="dxa" w:w="2556"/>
          </w:tcPr>
          <w:p>
            <w:pPr>
              <w:spacing w:after="40"/>
            </w:pPr>
            <w:r>
              <w:rPr>
                <w:sz w:val="18"/>
              </w:rPr>
            </w:r>
            <w:r>
              <w:rPr>
                <w:b w:val="0"/>
                <w:i w:val="0"/>
                <w:sz w:val="18"/>
              </w:rPr>
              <w:t xml:space="preserve">Hyperventilation and alkalosis, then fever, dehydration and metabolic acidosis, then shock, coma, respiratory and renal failure and death. </w:t>
            </w:r>
            <w:r>
              <w:rPr>
                <w:b/>
                <w:i w:val="0"/>
                <w:sz w:val="18"/>
              </w:rPr>
              <w:t>Ringing in the ears (tinnitus) is the early warning that exposure is too high.</w:t>
            </w:r>
          </w:p>
        </w:tc>
        <w:tc>
          <w:tcPr>
            <w:tcW w:type="dxa" w:w="2556"/>
          </w:tcPr>
          <w:p>
            <w:pPr>
              <w:spacing w:after="40"/>
            </w:pPr>
            <w:r>
              <w:rPr>
                <w:sz w:val="18"/>
              </w:rPr>
            </w:r>
            <w:r>
              <w:rPr>
                <w:b w:val="0"/>
                <w:i w:val="0"/>
                <w:sz w:val="18"/>
              </w:rPr>
              <w:t>L5</w:t>
            </w:r>
            <w:r>
              <w:rPr>
                <w:sz w:val="18"/>
              </w:rPr>
              <w:br/>
            </w:r>
            <w:r>
              <w:rPr>
                <w:b w:val="0"/>
                <w:i w:val="0"/>
                <w:sz w:val="18"/>
              </w:rPr>
              <w:t>slide 16</w:t>
            </w:r>
          </w:p>
        </w:tc>
      </w:tr>
      <w:tr>
        <w:tc>
          <w:tcPr>
            <w:tcW w:type="dxa" w:w="2556"/>
          </w:tcPr>
          <w:p>
            <w:pPr>
              <w:spacing w:after="40"/>
            </w:pPr>
            <w:r>
              <w:rPr>
                <w:sz w:val="18"/>
              </w:rPr>
            </w:r>
            <w:r>
              <w:rPr>
                <w:b w:val="0"/>
                <w:i w:val="0"/>
                <w:sz w:val="18"/>
              </w:rPr>
              <w:t>QTc (corrected QT interval) prolongation</w:t>
            </w:r>
          </w:p>
        </w:tc>
        <w:tc>
          <w:tcPr>
            <w:tcW w:type="dxa" w:w="2556"/>
          </w:tcPr>
          <w:p>
            <w:pPr>
              <w:spacing w:after="40"/>
            </w:pPr>
            <w:r>
              <w:rPr>
                <w:sz w:val="18"/>
              </w:rPr>
            </w:r>
            <w:r>
              <w:rPr>
                <w:b/>
                <w:i w:val="0"/>
                <w:sz w:val="18"/>
              </w:rPr>
              <w:t>ketoconazole</w:t>
            </w:r>
          </w:p>
        </w:tc>
        <w:tc>
          <w:tcPr>
            <w:tcW w:type="dxa" w:w="2556"/>
          </w:tcPr>
          <w:p>
            <w:pPr>
              <w:spacing w:after="40"/>
            </w:pPr>
            <w:r>
              <w:rPr>
                <w:sz w:val="18"/>
              </w:rPr>
            </w:r>
            <w:r>
              <w:rPr>
                <w:b w:val="0"/>
                <w:i w:val="0"/>
                <w:sz w:val="18"/>
              </w:rPr>
              <w:t xml:space="preserve">A life-threatening arrhythmia risk, made worse by any other QT-prolonging or cytochrome P450 3A4 (CYP3A4) interacting drug. </w:t>
            </w:r>
            <w:r>
              <w:rPr>
                <w:b/>
                <w:i w:val="0"/>
                <w:sz w:val="18"/>
              </w:rPr>
              <w:t>Check the electrocardiogram and the medication list.</w:t>
            </w:r>
          </w:p>
        </w:tc>
        <w:tc>
          <w:tcPr>
            <w:tcW w:type="dxa" w:w="2556"/>
          </w:tcPr>
          <w:p>
            <w:pPr>
              <w:spacing w:after="40"/>
            </w:pPr>
            <w:r>
              <w:rPr>
                <w:sz w:val="18"/>
              </w:rPr>
            </w:r>
            <w:r>
              <w:rPr>
                <w:b w:val="0"/>
                <w:i w:val="0"/>
                <w:sz w:val="18"/>
              </w:rPr>
              <w:t>L5</w:t>
            </w:r>
            <w:r>
              <w:rPr>
                <w:sz w:val="18"/>
              </w:rPr>
              <w:br/>
            </w:r>
            <w:r>
              <w:rPr>
                <w:b w:val="0"/>
                <w:i w:val="0"/>
                <w:sz w:val="18"/>
              </w:rPr>
              <w:t>slide 12</w:t>
            </w:r>
          </w:p>
        </w:tc>
      </w:tr>
      <w:tr>
        <w:tc>
          <w:tcPr>
            <w:tcW w:type="dxa" w:w="2556"/>
          </w:tcPr>
          <w:p>
            <w:pPr>
              <w:spacing w:after="40"/>
            </w:pPr>
            <w:r>
              <w:rPr>
                <w:sz w:val="18"/>
              </w:rPr>
            </w:r>
            <w:r>
              <w:rPr>
                <w:b w:val="0"/>
                <w:i w:val="0"/>
                <w:sz w:val="18"/>
              </w:rPr>
              <w:t>Hepatitis, cirrhosis and hepatic failure</w:t>
            </w:r>
          </w:p>
        </w:tc>
        <w:tc>
          <w:tcPr>
            <w:tcW w:type="dxa" w:w="2556"/>
          </w:tcPr>
          <w:p>
            <w:pPr>
              <w:spacing w:after="40"/>
            </w:pPr>
            <w:r>
              <w:rPr>
                <w:sz w:val="18"/>
              </w:rPr>
            </w:r>
            <w:r>
              <w:rPr>
                <w:b/>
                <w:i w:val="0"/>
                <w:sz w:val="18"/>
              </w:rPr>
              <w:t>ketoconazole</w:t>
            </w:r>
          </w:p>
        </w:tc>
        <w:tc>
          <w:tcPr>
            <w:tcW w:type="dxa" w:w="2556"/>
          </w:tcPr>
          <w:p>
            <w:pPr>
              <w:spacing w:after="40"/>
            </w:pPr>
            <w:r>
              <w:rPr>
                <w:sz w:val="18"/>
              </w:rPr>
            </w:r>
            <w:r>
              <w:rPr>
                <w:b w:val="0"/>
                <w:i w:val="0"/>
                <w:sz w:val="18"/>
              </w:rPr>
              <w:t xml:space="preserve">Liver injury from a systemic antifungal. </w:t>
            </w:r>
            <w:r>
              <w:rPr>
                <w:b/>
                <w:i w:val="0"/>
                <w:sz w:val="18"/>
              </w:rPr>
              <w:t>Stop the drug and evaluate the liver if liver function tests rise.</w:t>
            </w:r>
          </w:p>
        </w:tc>
        <w:tc>
          <w:tcPr>
            <w:tcW w:type="dxa" w:w="2556"/>
          </w:tcPr>
          <w:p>
            <w:pPr>
              <w:spacing w:after="40"/>
            </w:pPr>
            <w:r>
              <w:rPr>
                <w:sz w:val="18"/>
              </w:rPr>
            </w:r>
            <w:r>
              <w:rPr>
                <w:b w:val="0"/>
                <w:i w:val="0"/>
                <w:sz w:val="18"/>
              </w:rPr>
              <w:t>L5</w:t>
            </w:r>
            <w:r>
              <w:rPr>
                <w:sz w:val="18"/>
              </w:rPr>
              <w:br/>
            </w:r>
            <w:r>
              <w:rPr>
                <w:b w:val="0"/>
                <w:i w:val="0"/>
                <w:sz w:val="18"/>
              </w:rPr>
              <w:t>slide 12</w:t>
            </w:r>
          </w:p>
        </w:tc>
      </w:tr>
      <w:tr>
        <w:tc>
          <w:tcPr>
            <w:tcW w:type="dxa" w:w="2556"/>
          </w:tcPr>
          <w:p>
            <w:pPr>
              <w:spacing w:after="40"/>
            </w:pPr>
            <w:r>
              <w:rPr>
                <w:sz w:val="18"/>
              </w:rPr>
            </w:r>
            <w:r>
              <w:rPr>
                <w:b w:val="0"/>
                <w:i w:val="0"/>
                <w:sz w:val="18"/>
              </w:rPr>
              <w:t>Cochlear damage and hearing loss</w:t>
            </w:r>
          </w:p>
        </w:tc>
        <w:tc>
          <w:tcPr>
            <w:tcW w:type="dxa" w:w="2556"/>
          </w:tcPr>
          <w:p>
            <w:pPr>
              <w:spacing w:after="40"/>
            </w:pPr>
            <w:r>
              <w:rPr>
                <w:sz w:val="18"/>
              </w:rPr>
            </w:r>
            <w:r>
              <w:rPr>
                <w:b/>
                <w:i w:val="0"/>
                <w:sz w:val="18"/>
              </w:rPr>
              <w:t>polymyxin B (Cortisporin ear drops)</w:t>
            </w:r>
          </w:p>
        </w:tc>
        <w:tc>
          <w:tcPr>
            <w:tcW w:type="dxa" w:w="2556"/>
          </w:tcPr>
          <w:p>
            <w:pPr>
              <w:spacing w:after="40"/>
            </w:pPr>
            <w:r>
              <w:rPr>
                <w:sz w:val="18"/>
              </w:rPr>
            </w:r>
            <w:r>
              <w:rPr>
                <w:b w:val="0"/>
                <w:i w:val="0"/>
                <w:sz w:val="18"/>
              </w:rPr>
              <w:t xml:space="preserve">Permanent inner-ear injury when the drops pass a ruptured eardrum or tubes. </w:t>
            </w:r>
            <w:r>
              <w:rPr>
                <w:b/>
                <w:i w:val="0"/>
                <w:sz w:val="18"/>
              </w:rPr>
              <w:t>Examine the eardrum first; do not use polymyxin B if it is perforated or tubes are in place.</w:t>
            </w:r>
          </w:p>
        </w:tc>
        <w:tc>
          <w:tcPr>
            <w:tcW w:type="dxa" w:w="2556"/>
          </w:tcPr>
          <w:p>
            <w:pPr>
              <w:spacing w:after="40"/>
            </w:pPr>
            <w:r>
              <w:rPr>
                <w:sz w:val="18"/>
              </w:rPr>
            </w:r>
            <w:r>
              <w:rPr>
                <w:b w:val="0"/>
                <w:i w:val="0"/>
                <w:sz w:val="18"/>
              </w:rPr>
              <w:t>L5</w:t>
            </w:r>
            <w:r>
              <w:rPr>
                <w:sz w:val="18"/>
              </w:rPr>
              <w:br/>
            </w:r>
            <w:r>
              <w:rPr>
                <w:b w:val="0"/>
                <w:i w:val="0"/>
                <w:sz w:val="18"/>
              </w:rPr>
              <w:t>slide 10</w:t>
            </w:r>
          </w:p>
        </w:tc>
      </w:tr>
      <w:tr>
        <w:tc>
          <w:tcPr>
            <w:tcW w:type="dxa" w:w="2556"/>
          </w:tcPr>
          <w:p>
            <w:pPr>
              <w:spacing w:after="40"/>
            </w:pPr>
            <w:r>
              <w:rPr>
                <w:sz w:val="18"/>
              </w:rPr>
            </w:r>
            <w:r>
              <w:rPr>
                <w:b w:val="0"/>
                <w:i w:val="0"/>
                <w:sz w:val="18"/>
              </w:rPr>
              <w:t>Gastric or duodenal ulcer, perforation and bleeding</w:t>
            </w:r>
          </w:p>
        </w:tc>
        <w:tc>
          <w:tcPr>
            <w:tcW w:type="dxa" w:w="2556"/>
          </w:tcPr>
          <w:p>
            <w:pPr>
              <w:spacing w:after="40"/>
            </w:pPr>
            <w:r>
              <w:rPr>
                <w:sz w:val="18"/>
              </w:rPr>
            </w:r>
            <w:r>
              <w:rPr>
                <w:b/>
                <w:i w:val="0"/>
                <w:sz w:val="18"/>
              </w:rPr>
              <w:t>ibuprofen (nonsteroidal anti-inflammatory drugs)</w:t>
            </w:r>
          </w:p>
        </w:tc>
        <w:tc>
          <w:tcPr>
            <w:tcW w:type="dxa" w:w="2556"/>
          </w:tcPr>
          <w:p>
            <w:pPr>
              <w:spacing w:after="40"/>
            </w:pPr>
            <w:r>
              <w:rPr>
                <w:sz w:val="18"/>
              </w:rPr>
            </w:r>
            <w:r>
              <w:rPr>
                <w:b w:val="0"/>
                <w:i w:val="0"/>
                <w:sz w:val="18"/>
              </w:rPr>
              <w:t xml:space="preserve">Bleeding ulcers and perforation, mainly with regular daily use. </w:t>
            </w:r>
            <w:r>
              <w:rPr>
                <w:b/>
                <w:i w:val="0"/>
                <w:sz w:val="18"/>
              </w:rPr>
              <w:t>Warn patients about black stools and stomach pain; stop and evaluate.</w:t>
            </w:r>
          </w:p>
        </w:tc>
        <w:tc>
          <w:tcPr>
            <w:tcW w:type="dxa" w:w="2556"/>
          </w:tcPr>
          <w:p>
            <w:pPr>
              <w:spacing w:after="40"/>
            </w:pPr>
            <w:r>
              <w:rPr>
                <w:sz w:val="18"/>
              </w:rPr>
            </w:r>
            <w:r>
              <w:rPr>
                <w:b w:val="0"/>
                <w:i w:val="0"/>
                <w:sz w:val="18"/>
              </w:rPr>
              <w:t>L5</w:t>
            </w:r>
            <w:r>
              <w:rPr>
                <w:sz w:val="18"/>
              </w:rPr>
              <w:br/>
            </w:r>
            <w:r>
              <w:rPr>
                <w:b w:val="0"/>
                <w:i w:val="0"/>
                <w:sz w:val="18"/>
              </w:rPr>
              <w:t>slide 21</w:t>
            </w:r>
          </w:p>
        </w:tc>
      </w:tr>
      <w:tr>
        <w:tc>
          <w:tcPr>
            <w:tcW w:type="dxa" w:w="2556"/>
          </w:tcPr>
          <w:p>
            <w:pPr>
              <w:spacing w:after="40"/>
            </w:pPr>
            <w:r>
              <w:rPr>
                <w:sz w:val="18"/>
              </w:rPr>
            </w:r>
            <w:r>
              <w:rPr>
                <w:b w:val="0"/>
                <w:i w:val="0"/>
                <w:sz w:val="18"/>
              </w:rPr>
              <w:t>Acute renal failure</w:t>
            </w:r>
          </w:p>
        </w:tc>
        <w:tc>
          <w:tcPr>
            <w:tcW w:type="dxa" w:w="2556"/>
          </w:tcPr>
          <w:p>
            <w:pPr>
              <w:spacing w:after="40"/>
            </w:pPr>
            <w:r>
              <w:rPr>
                <w:sz w:val="18"/>
              </w:rPr>
            </w:r>
            <w:r>
              <w:rPr>
                <w:b/>
                <w:i w:val="0"/>
                <w:sz w:val="18"/>
              </w:rPr>
              <w:t>ibuprofen (nonsteroidal anti-inflammatory drugs)</w:t>
            </w:r>
          </w:p>
        </w:tc>
        <w:tc>
          <w:tcPr>
            <w:tcW w:type="dxa" w:w="2556"/>
          </w:tcPr>
          <w:p>
            <w:pPr>
              <w:spacing w:after="40"/>
            </w:pPr>
            <w:r>
              <w:rPr>
                <w:sz w:val="18"/>
              </w:rPr>
            </w:r>
            <w:r>
              <w:rPr>
                <w:b w:val="0"/>
                <w:i w:val="0"/>
                <w:sz w:val="18"/>
              </w:rPr>
              <w:t xml:space="preserve">Decreased creatinine clearance and acute renal failure; worst in patients who already have kidney disease or take diuretics. </w:t>
            </w:r>
            <w:r>
              <w:rPr>
                <w:b/>
                <w:i w:val="0"/>
                <w:sz w:val="18"/>
              </w:rPr>
              <w:t>Stop and check kidney function.</w:t>
            </w:r>
          </w:p>
        </w:tc>
        <w:tc>
          <w:tcPr>
            <w:tcW w:type="dxa" w:w="2556"/>
          </w:tcPr>
          <w:p>
            <w:pPr>
              <w:spacing w:after="40"/>
            </w:pPr>
            <w:r>
              <w:rPr>
                <w:sz w:val="18"/>
              </w:rPr>
            </w:r>
            <w:r>
              <w:rPr>
                <w:b w:val="0"/>
                <w:i w:val="0"/>
                <w:sz w:val="18"/>
              </w:rPr>
              <w:t>L5</w:t>
            </w:r>
            <w:r>
              <w:rPr>
                <w:sz w:val="18"/>
              </w:rPr>
              <w:br/>
            </w:r>
            <w:r>
              <w:rPr>
                <w:b w:val="0"/>
                <w:i w:val="0"/>
                <w:sz w:val="18"/>
              </w:rPr>
              <w:t>slide 21</w:t>
            </w:r>
          </w:p>
        </w:tc>
      </w:tr>
      <w:tr>
        <w:tc>
          <w:tcPr>
            <w:tcW w:type="dxa" w:w="2556"/>
          </w:tcPr>
          <w:p>
            <w:pPr>
              <w:spacing w:after="40"/>
            </w:pPr>
            <w:r>
              <w:rPr>
                <w:sz w:val="18"/>
              </w:rPr>
            </w:r>
            <w:r>
              <w:rPr>
                <w:b w:val="0"/>
                <w:i w:val="0"/>
                <w:sz w:val="18"/>
              </w:rPr>
              <w:t>Liver damage from acetaminophen</w:t>
            </w:r>
          </w:p>
        </w:tc>
        <w:tc>
          <w:tcPr>
            <w:tcW w:type="dxa" w:w="2556"/>
          </w:tcPr>
          <w:p>
            <w:pPr>
              <w:spacing w:after="40"/>
            </w:pPr>
            <w:r>
              <w:rPr>
                <w:sz w:val="18"/>
              </w:rPr>
            </w:r>
            <w:r>
              <w:rPr>
                <w:b/>
                <w:i w:val="0"/>
                <w:sz w:val="18"/>
              </w:rPr>
              <w:t>acetaminophen</w:t>
            </w:r>
          </w:p>
        </w:tc>
        <w:tc>
          <w:tcPr>
            <w:tcW w:type="dxa" w:w="2556"/>
          </w:tcPr>
          <w:p>
            <w:pPr>
              <w:spacing w:after="40"/>
            </w:pPr>
            <w:r>
              <w:rPr>
                <w:sz w:val="18"/>
              </w:rPr>
            </w:r>
            <w:r>
              <w:rPr>
                <w:b w:val="0"/>
                <w:i w:val="0"/>
                <w:sz w:val="18"/>
              </w:rPr>
              <w:t xml:space="preserve">Chronic alcohol use increases the risk of liver damage; a fixed daily maximum applies and every acetaminophen-containing product counts toward it. </w:t>
            </w:r>
            <w:r>
              <w:rPr>
                <w:b/>
                <w:i w:val="0"/>
                <w:sz w:val="18"/>
              </w:rPr>
              <w:t>Warn the patient in advance.</w:t>
            </w:r>
          </w:p>
        </w:tc>
        <w:tc>
          <w:tcPr>
            <w:tcW w:type="dxa" w:w="2556"/>
          </w:tcPr>
          <w:p>
            <w:pPr>
              <w:spacing w:after="40"/>
            </w:pPr>
            <w:r>
              <w:rPr>
                <w:sz w:val="18"/>
              </w:rPr>
            </w:r>
            <w:r>
              <w:rPr>
                <w:b w:val="0"/>
                <w:i w:val="0"/>
                <w:sz w:val="18"/>
              </w:rPr>
              <w:t>L5</w:t>
            </w:r>
            <w:r>
              <w:rPr>
                <w:sz w:val="18"/>
              </w:rPr>
              <w:br/>
            </w:r>
            <w:r>
              <w:rPr>
                <w:b w:val="0"/>
                <w:i w:val="0"/>
                <w:sz w:val="18"/>
              </w:rPr>
              <w:t>slide 25</w:t>
            </w:r>
          </w:p>
        </w:tc>
      </w:tr>
      <w:tr>
        <w:tc>
          <w:tcPr>
            <w:tcW w:type="dxa" w:w="2556"/>
          </w:tcPr>
          <w:p>
            <w:pPr>
              <w:spacing w:after="40"/>
            </w:pPr>
            <w:r>
              <w:rPr>
                <w:sz w:val="18"/>
              </w:rPr>
            </w:r>
            <w:r>
              <w:rPr>
                <w:b w:val="0"/>
                <w:i w:val="0"/>
                <w:sz w:val="18"/>
              </w:rPr>
              <w:t>Arrhythmia from hypokalemia</w:t>
            </w:r>
          </w:p>
        </w:tc>
        <w:tc>
          <w:tcPr>
            <w:tcW w:type="dxa" w:w="2556"/>
          </w:tcPr>
          <w:p>
            <w:pPr>
              <w:spacing w:after="40"/>
            </w:pPr>
            <w:r>
              <w:rPr>
                <w:sz w:val="18"/>
              </w:rPr>
            </w:r>
            <w:r>
              <w:rPr>
                <w:b/>
                <w:i w:val="0"/>
                <w:sz w:val="18"/>
              </w:rPr>
              <w:t>dexamethasone with digoxin or a diuretic</w:t>
            </w:r>
          </w:p>
        </w:tc>
        <w:tc>
          <w:tcPr>
            <w:tcW w:type="dxa" w:w="2556"/>
          </w:tcPr>
          <w:p>
            <w:pPr>
              <w:spacing w:after="40"/>
            </w:pPr>
            <w:r>
              <w:rPr>
                <w:sz w:val="18"/>
              </w:rPr>
            </w:r>
            <w:r>
              <w:rPr>
                <w:b w:val="0"/>
                <w:i w:val="0"/>
                <w:sz w:val="18"/>
              </w:rPr>
              <w:t xml:space="preserve">Potassium loss from the steroid, worsened by a diuretic, raises the arrhythmia risk with digoxin. </w:t>
            </w:r>
            <w:r>
              <w:rPr>
                <w:b/>
                <w:i w:val="0"/>
                <w:sz w:val="18"/>
              </w:rPr>
              <w:t>Monitor potassium and the electrocardiogram.</w:t>
            </w:r>
          </w:p>
        </w:tc>
        <w:tc>
          <w:tcPr>
            <w:tcW w:type="dxa" w:w="2556"/>
          </w:tcPr>
          <w:p>
            <w:pPr>
              <w:spacing w:after="40"/>
            </w:pPr>
            <w:r>
              <w:rPr>
                <w:sz w:val="18"/>
              </w:rPr>
            </w:r>
            <w:r>
              <w:rPr>
                <w:b w:val="0"/>
                <w:i w:val="0"/>
                <w:sz w:val="18"/>
              </w:rPr>
              <w:t>L5</w:t>
            </w:r>
            <w:r>
              <w:rPr>
                <w:sz w:val="18"/>
              </w:rPr>
              <w:br/>
            </w:r>
            <w:r>
              <w:rPr>
                <w:b w:val="0"/>
                <w:i w:val="0"/>
                <w:sz w:val="18"/>
              </w:rPr>
              <w:t>slide 45</w:t>
            </w:r>
          </w:p>
        </w:tc>
      </w:tr>
      <w:tr>
        <w:tc>
          <w:tcPr>
            <w:tcW w:type="dxa" w:w="2556"/>
          </w:tcPr>
          <w:p>
            <w:pPr>
              <w:spacing w:after="40"/>
            </w:pPr>
            <w:r>
              <w:rPr>
                <w:sz w:val="18"/>
              </w:rPr>
            </w:r>
            <w:r>
              <w:rPr>
                <w:b w:val="0"/>
                <w:i w:val="0"/>
                <w:sz w:val="18"/>
              </w:rPr>
              <w:t>Serotonin syndrome</w:t>
            </w:r>
          </w:p>
        </w:tc>
        <w:tc>
          <w:tcPr>
            <w:tcW w:type="dxa" w:w="2556"/>
          </w:tcPr>
          <w:p>
            <w:pPr>
              <w:spacing w:after="40"/>
            </w:pPr>
            <w:r>
              <w:rPr>
                <w:sz w:val="18"/>
              </w:rPr>
            </w:r>
            <w:r>
              <w:rPr>
                <w:b/>
                <w:i w:val="0"/>
                <w:sz w:val="18"/>
              </w:rPr>
              <w:t>dextromethorphan</w:t>
            </w:r>
          </w:p>
        </w:tc>
        <w:tc>
          <w:tcPr>
            <w:tcW w:type="dxa" w:w="2556"/>
          </w:tcPr>
          <w:p>
            <w:pPr>
              <w:spacing w:after="40"/>
            </w:pPr>
            <w:r>
              <w:rPr>
                <w:sz w:val="18"/>
              </w:rPr>
            </w:r>
            <w:r>
              <w:rPr>
                <w:b w:val="0"/>
                <w:i w:val="0"/>
                <w:sz w:val="18"/>
              </w:rPr>
              <w:t xml:space="preserve">Risk with other pro-serotonergic drugs, and the drug is contraindicated with a monoamine oxidase inhibitor (MAOI) taken now or within 2 weeks. </w:t>
            </w:r>
            <w:r>
              <w:rPr>
                <w:b/>
                <w:i w:val="0"/>
                <w:sz w:val="18"/>
              </w:rPr>
              <w:t>Stop and evaluate agitation, confusion or fever.</w:t>
            </w:r>
          </w:p>
        </w:tc>
        <w:tc>
          <w:tcPr>
            <w:tcW w:type="dxa" w:w="2556"/>
          </w:tcPr>
          <w:p>
            <w:pPr>
              <w:spacing w:after="40"/>
            </w:pPr>
            <w:r>
              <w:rPr>
                <w:sz w:val="18"/>
              </w:rPr>
            </w:r>
            <w:r>
              <w:rPr>
                <w:b w:val="0"/>
                <w:i w:val="0"/>
                <w:sz w:val="18"/>
              </w:rPr>
              <w:t>L5</w:t>
            </w:r>
            <w:r>
              <w:rPr>
                <w:sz w:val="18"/>
              </w:rPr>
              <w:br/>
            </w:r>
            <w:r>
              <w:rPr>
                <w:b w:val="0"/>
                <w:i w:val="0"/>
                <w:sz w:val="18"/>
              </w:rPr>
              <w:t>slide 58</w:t>
            </w:r>
          </w:p>
        </w:tc>
      </w:tr>
      <w:tr>
        <w:tc>
          <w:tcPr>
            <w:tcW w:type="dxa" w:w="2556"/>
          </w:tcPr>
          <w:p>
            <w:pPr>
              <w:spacing w:after="40"/>
            </w:pPr>
            <w:r>
              <w:rPr>
                <w:sz w:val="18"/>
              </w:rPr>
            </w:r>
            <w:r>
              <w:rPr>
                <w:b w:val="0"/>
                <w:i w:val="0"/>
                <w:sz w:val="18"/>
              </w:rPr>
              <w:t>Bronchospasm</w:t>
            </w:r>
          </w:p>
        </w:tc>
        <w:tc>
          <w:tcPr>
            <w:tcW w:type="dxa" w:w="2556"/>
          </w:tcPr>
          <w:p>
            <w:pPr>
              <w:spacing w:after="40"/>
            </w:pPr>
            <w:r>
              <w:rPr>
                <w:sz w:val="18"/>
              </w:rPr>
            </w:r>
            <w:r>
              <w:rPr>
                <w:b/>
                <w:i w:val="0"/>
                <w:sz w:val="18"/>
              </w:rPr>
              <w:t>N-acetylcysteine (inhaled)</w:t>
            </w:r>
          </w:p>
        </w:tc>
        <w:tc>
          <w:tcPr>
            <w:tcW w:type="dxa" w:w="2556"/>
          </w:tcPr>
          <w:p>
            <w:pPr>
              <w:spacing w:after="40"/>
            </w:pPr>
            <w:r>
              <w:rPr>
                <w:sz w:val="18"/>
              </w:rPr>
            </w:r>
            <w:r>
              <w:rPr>
                <w:b w:val="0"/>
                <w:i w:val="0"/>
                <w:sz w:val="18"/>
              </w:rPr>
              <w:t xml:space="preserve">Airway narrowing with the nebulized route. </w:t>
            </w:r>
            <w:r>
              <w:rPr>
                <w:b/>
                <w:i w:val="0"/>
                <w:sz w:val="18"/>
              </w:rPr>
              <w:t>Stop and treat wheezing or breathlessness.</w:t>
            </w:r>
          </w:p>
        </w:tc>
        <w:tc>
          <w:tcPr>
            <w:tcW w:type="dxa" w:w="2556"/>
          </w:tcPr>
          <w:p>
            <w:pPr>
              <w:spacing w:after="40"/>
            </w:pPr>
            <w:r>
              <w:rPr>
                <w:sz w:val="18"/>
              </w:rPr>
            </w:r>
            <w:r>
              <w:rPr>
                <w:b w:val="0"/>
                <w:i w:val="0"/>
                <w:sz w:val="18"/>
              </w:rPr>
              <w:t>L5</w:t>
            </w:r>
            <w:r>
              <w:rPr>
                <w:sz w:val="18"/>
              </w:rPr>
              <w:br/>
            </w:r>
            <w:r>
              <w:rPr>
                <w:b w:val="0"/>
                <w:i w:val="0"/>
                <w:sz w:val="18"/>
              </w:rPr>
              <w:t>slide 63</w:t>
            </w:r>
          </w:p>
        </w:tc>
      </w:tr>
    </w:tbl>
    <w:p>
      <w:pPr>
        <w:spacing w:after="80"/>
      </w:pPr>
    </w:p>
    <w:p>
      <w:pPr>
        <w:pStyle w:val="Heading1"/>
        <w:spacing w:before="280" w:after="100"/>
      </w:pPr>
      <w:r>
        <w:rPr>
          <w:rFonts w:ascii="Georgia" w:hAnsi="Georgia"/>
          <w:color w:val="6B3524"/>
        </w:rPr>
        <w:t>Commons 8</w:t>
      </w:r>
    </w:p>
    <w:p>
      <w:pPr>
        <w:spacing w:after="120"/>
      </w:pPr>
      <w:r>
        <w:rPr>
          <w:b w:val="0"/>
          <w:i w:val="0"/>
        </w:rPr>
        <w:t xml:space="preserve">What actually happens, often. </w:t>
      </w:r>
      <w:r>
        <w:rPr>
          <w:b/>
          <w:i w:val="0"/>
        </w:rPr>
        <w:t>These belong to the class, not the drug</w:t>
      </w:r>
      <w:r>
        <w:rPr>
          <w:b w:val="0"/>
          <w:i w:val="0"/>
        </w:rPr>
        <w:t>, so they are listed by class.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Sedation</w:t>
            </w:r>
          </w:p>
        </w:tc>
        <w:tc>
          <w:tcPr>
            <w:tcW w:type="dxa" w:w="2556"/>
          </w:tcPr>
          <w:p>
            <w:pPr>
              <w:spacing w:after="40"/>
            </w:pPr>
            <w:r>
              <w:rPr>
                <w:sz w:val="18"/>
              </w:rPr>
            </w:r>
            <w:r>
              <w:rPr>
                <w:b/>
                <w:i w:val="0"/>
                <w:sz w:val="18"/>
              </w:rPr>
              <w:t>First-generation H1 antagonists (histamine-1 blockers)</w:t>
            </w:r>
          </w:p>
        </w:tc>
        <w:tc>
          <w:tcPr>
            <w:tcW w:type="dxa" w:w="2556"/>
          </w:tcPr>
          <w:p>
            <w:pPr>
              <w:spacing w:after="40"/>
            </w:pPr>
            <w:r>
              <w:rPr>
                <w:sz w:val="18"/>
              </w:rPr>
            </w:r>
            <w:r>
              <w:rPr>
                <w:b w:val="0"/>
                <w:i w:val="0"/>
                <w:sz w:val="18"/>
              </w:rPr>
              <w:t>The major side effect of the whole class and additive with alcohol and other depressants; second-generation agents cause much less. It is why doxylamine works as a sleep aid.</w:t>
            </w:r>
          </w:p>
        </w:tc>
        <w:tc>
          <w:tcPr>
            <w:tcW w:type="dxa" w:w="2556"/>
          </w:tcPr>
          <w:p>
            <w:pPr>
              <w:spacing w:after="40"/>
            </w:pPr>
            <w:r>
              <w:rPr>
                <w:sz w:val="18"/>
              </w:rPr>
            </w:r>
            <w:r>
              <w:rPr>
                <w:b w:val="0"/>
                <w:i w:val="0"/>
                <w:sz w:val="18"/>
              </w:rPr>
              <w:t>L5</w:t>
            </w:r>
            <w:r>
              <w:rPr>
                <w:sz w:val="18"/>
              </w:rPr>
              <w:br/>
            </w:r>
            <w:r>
              <w:rPr>
                <w:b w:val="0"/>
                <w:i w:val="0"/>
                <w:sz w:val="18"/>
              </w:rPr>
              <w:t>slide 32</w:t>
            </w:r>
          </w:p>
        </w:tc>
      </w:tr>
      <w:tr>
        <w:tc>
          <w:tcPr>
            <w:tcW w:type="dxa" w:w="2556"/>
          </w:tcPr>
          <w:p>
            <w:pPr>
              <w:spacing w:after="40"/>
            </w:pPr>
            <w:r>
              <w:rPr>
                <w:sz w:val="18"/>
              </w:rPr>
            </w:r>
            <w:r>
              <w:rPr>
                <w:b w:val="0"/>
                <w:i w:val="0"/>
                <w:sz w:val="18"/>
              </w:rPr>
              <w:t>Dry mouth, urinary retention, blurred vision</w:t>
            </w:r>
          </w:p>
        </w:tc>
        <w:tc>
          <w:tcPr>
            <w:tcW w:type="dxa" w:w="2556"/>
          </w:tcPr>
          <w:p>
            <w:pPr>
              <w:spacing w:after="40"/>
            </w:pPr>
            <w:r>
              <w:rPr>
                <w:sz w:val="18"/>
              </w:rPr>
            </w:r>
            <w:r>
              <w:rPr>
                <w:b/>
                <w:i w:val="0"/>
                <w:sz w:val="18"/>
              </w:rPr>
              <w:t>First-generation H1 antagonists (antimuscarinic effect)</w:t>
            </w:r>
          </w:p>
        </w:tc>
        <w:tc>
          <w:tcPr>
            <w:tcW w:type="dxa" w:w="2556"/>
          </w:tcPr>
          <w:p>
            <w:pPr>
              <w:spacing w:after="40"/>
            </w:pPr>
            <w:r>
              <w:rPr>
                <w:sz w:val="18"/>
              </w:rPr>
            </w:r>
            <w:r>
              <w:rPr>
                <w:b w:val="0"/>
                <w:i w:val="0"/>
                <w:sz w:val="18"/>
              </w:rPr>
              <w:t>The antimuscarinic set, plus gastrointestinal disturbances; with topical use, dermatitis and photosensitivity.</w:t>
            </w:r>
          </w:p>
        </w:tc>
        <w:tc>
          <w:tcPr>
            <w:tcW w:type="dxa" w:w="2556"/>
          </w:tcPr>
          <w:p>
            <w:pPr>
              <w:spacing w:after="40"/>
            </w:pPr>
            <w:r>
              <w:rPr>
                <w:sz w:val="18"/>
              </w:rPr>
            </w:r>
            <w:r>
              <w:rPr>
                <w:b w:val="0"/>
                <w:i w:val="0"/>
                <w:sz w:val="18"/>
              </w:rPr>
              <w:t>L5</w:t>
            </w:r>
            <w:r>
              <w:rPr>
                <w:sz w:val="18"/>
              </w:rPr>
              <w:br/>
            </w:r>
            <w:r>
              <w:rPr>
                <w:b w:val="0"/>
                <w:i w:val="0"/>
                <w:sz w:val="18"/>
              </w:rPr>
              <w:t>slide 36</w:t>
            </w:r>
          </w:p>
        </w:tc>
      </w:tr>
      <w:tr>
        <w:tc>
          <w:tcPr>
            <w:tcW w:type="dxa" w:w="2556"/>
          </w:tcPr>
          <w:p>
            <w:pPr>
              <w:spacing w:after="40"/>
            </w:pPr>
            <w:r>
              <w:rPr>
                <w:sz w:val="18"/>
              </w:rPr>
            </w:r>
            <w:r>
              <w:rPr>
                <w:b w:val="0"/>
                <w:i w:val="0"/>
                <w:sz w:val="18"/>
              </w:rPr>
              <w:t>Gastric and duodenal ulcer, edema and renal effects</w:t>
            </w:r>
          </w:p>
        </w:tc>
        <w:tc>
          <w:tcPr>
            <w:tcW w:type="dxa" w:w="2556"/>
          </w:tcPr>
          <w:p>
            <w:pPr>
              <w:spacing w:after="40"/>
            </w:pPr>
            <w:r>
              <w:rPr>
                <w:sz w:val="18"/>
              </w:rPr>
            </w:r>
            <w:r>
              <w:rPr>
                <w:b/>
                <w:i w:val="0"/>
                <w:sz w:val="18"/>
              </w:rPr>
              <w:t>Nonsteroidal anti-inflammatory drugs (ibuprofen)</w:t>
            </w:r>
          </w:p>
        </w:tc>
        <w:tc>
          <w:tcPr>
            <w:tcW w:type="dxa" w:w="2556"/>
          </w:tcPr>
          <w:p>
            <w:pPr>
              <w:spacing w:after="40"/>
            </w:pPr>
            <w:r>
              <w:rPr>
                <w:sz w:val="18"/>
              </w:rPr>
            </w:r>
            <w:r>
              <w:rPr>
                <w:b w:val="0"/>
                <w:i w:val="0"/>
                <w:sz w:val="18"/>
              </w:rPr>
              <w:t>Stomach, fluid and kidney effects are the class pattern for these drugs.</w:t>
            </w:r>
          </w:p>
        </w:tc>
        <w:tc>
          <w:tcPr>
            <w:tcW w:type="dxa" w:w="2556"/>
          </w:tcPr>
          <w:p>
            <w:pPr>
              <w:spacing w:after="40"/>
            </w:pPr>
            <w:r>
              <w:rPr>
                <w:sz w:val="18"/>
              </w:rPr>
            </w:r>
            <w:r>
              <w:rPr>
                <w:b w:val="0"/>
                <w:i w:val="0"/>
                <w:sz w:val="18"/>
              </w:rPr>
              <w:t>L5</w:t>
            </w:r>
            <w:r>
              <w:rPr>
                <w:sz w:val="18"/>
              </w:rPr>
              <w:br/>
            </w:r>
            <w:r>
              <w:rPr>
                <w:b w:val="0"/>
                <w:i w:val="0"/>
                <w:sz w:val="18"/>
              </w:rPr>
              <w:t>slide 21</w:t>
            </w:r>
          </w:p>
        </w:tc>
      </w:tr>
      <w:tr>
        <w:tc>
          <w:tcPr>
            <w:tcW w:type="dxa" w:w="2556"/>
          </w:tcPr>
          <w:p>
            <w:pPr>
              <w:spacing w:after="40"/>
            </w:pPr>
            <w:r>
              <w:rPr>
                <w:sz w:val="18"/>
              </w:rPr>
            </w:r>
            <w:r>
              <w:rPr>
                <w:b w:val="0"/>
                <w:i w:val="0"/>
                <w:sz w:val="18"/>
              </w:rPr>
              <w:t>Fluid retention, hypertension, potassium loss, glucose intolerance</w:t>
            </w:r>
          </w:p>
        </w:tc>
        <w:tc>
          <w:tcPr>
            <w:tcW w:type="dxa" w:w="2556"/>
          </w:tcPr>
          <w:p>
            <w:pPr>
              <w:spacing w:after="40"/>
            </w:pPr>
            <w:r>
              <w:rPr>
                <w:sz w:val="18"/>
              </w:rPr>
            </w:r>
            <w:r>
              <w:rPr>
                <w:b/>
                <w:i w:val="0"/>
                <w:sz w:val="18"/>
              </w:rPr>
              <w:t>Systemic corticosteroids (dexamethasone, prednisone)</w:t>
            </w:r>
          </w:p>
        </w:tc>
        <w:tc>
          <w:tcPr>
            <w:tcW w:type="dxa" w:w="2556"/>
          </w:tcPr>
          <w:p>
            <w:pPr>
              <w:spacing w:after="40"/>
            </w:pPr>
            <w:r>
              <w:rPr>
                <w:sz w:val="18"/>
              </w:rPr>
            </w:r>
            <w:r>
              <w:rPr>
                <w:b w:val="0"/>
                <w:i w:val="0"/>
                <w:sz w:val="18"/>
              </w:rPr>
              <w:t>Salt and water retention, raised blood pressure, low potassium and high glucose belong to the class, not the individual drug.</w:t>
            </w:r>
          </w:p>
        </w:tc>
        <w:tc>
          <w:tcPr>
            <w:tcW w:type="dxa" w:w="2556"/>
          </w:tcPr>
          <w:p>
            <w:pPr>
              <w:spacing w:after="40"/>
            </w:pPr>
            <w:r>
              <w:rPr>
                <w:sz w:val="18"/>
              </w:rPr>
            </w:r>
            <w:r>
              <w:rPr>
                <w:b w:val="0"/>
                <w:i w:val="0"/>
                <w:sz w:val="18"/>
              </w:rPr>
              <w:t>L5</w:t>
            </w:r>
            <w:r>
              <w:rPr>
                <w:sz w:val="18"/>
              </w:rPr>
              <w:br/>
            </w:r>
            <w:r>
              <w:rPr>
                <w:b w:val="0"/>
                <w:i w:val="0"/>
                <w:sz w:val="18"/>
              </w:rPr>
              <w:t>slide 44</w:t>
            </w:r>
          </w:p>
        </w:tc>
      </w:tr>
      <w:tr>
        <w:tc>
          <w:tcPr>
            <w:tcW w:type="dxa" w:w="2556"/>
          </w:tcPr>
          <w:p>
            <w:pPr>
              <w:spacing w:after="40"/>
            </w:pPr>
            <w:r>
              <w:rPr>
                <w:sz w:val="18"/>
              </w:rPr>
            </w:r>
            <w:r>
              <w:rPr>
                <w:b w:val="0"/>
                <w:i w:val="0"/>
                <w:sz w:val="18"/>
              </w:rPr>
              <w:t>Cataracts, glaucoma, increased intraocular pressure, infection risk</w:t>
            </w:r>
          </w:p>
        </w:tc>
        <w:tc>
          <w:tcPr>
            <w:tcW w:type="dxa" w:w="2556"/>
          </w:tcPr>
          <w:p>
            <w:pPr>
              <w:spacing w:after="40"/>
            </w:pPr>
            <w:r>
              <w:rPr>
                <w:sz w:val="18"/>
              </w:rPr>
            </w:r>
            <w:r>
              <w:rPr>
                <w:b/>
                <w:i w:val="0"/>
                <w:sz w:val="18"/>
              </w:rPr>
              <w:t>Systemic corticosteroids (dexamethasone, prednisone)</w:t>
            </w:r>
          </w:p>
        </w:tc>
        <w:tc>
          <w:tcPr>
            <w:tcW w:type="dxa" w:w="2556"/>
          </w:tcPr>
          <w:p>
            <w:pPr>
              <w:spacing w:after="40"/>
            </w:pPr>
            <w:r>
              <w:rPr>
                <w:sz w:val="18"/>
              </w:rPr>
            </w:r>
            <w:r>
              <w:rPr>
                <w:b w:val="0"/>
                <w:i w:val="0"/>
                <w:sz w:val="18"/>
              </w:rPr>
              <w:t>Eye effects and weakened immunity are shared by the class; risk rises with dose and duration.</w:t>
            </w:r>
          </w:p>
        </w:tc>
        <w:tc>
          <w:tcPr>
            <w:tcW w:type="dxa" w:w="2556"/>
          </w:tcPr>
          <w:p>
            <w:pPr>
              <w:spacing w:after="40"/>
            </w:pPr>
            <w:r>
              <w:rPr>
                <w:sz w:val="18"/>
              </w:rPr>
            </w:r>
            <w:r>
              <w:rPr>
                <w:b w:val="0"/>
                <w:i w:val="0"/>
                <w:sz w:val="18"/>
              </w:rPr>
              <w:t>L5</w:t>
            </w:r>
            <w:r>
              <w:rPr>
                <w:sz w:val="18"/>
              </w:rPr>
              <w:br/>
            </w:r>
            <w:r>
              <w:rPr>
                <w:b w:val="0"/>
                <w:i w:val="0"/>
                <w:sz w:val="18"/>
              </w:rPr>
              <w:t>slide 47</w:t>
            </w:r>
          </w:p>
        </w:tc>
      </w:tr>
      <w:tr>
        <w:tc>
          <w:tcPr>
            <w:tcW w:type="dxa" w:w="2556"/>
          </w:tcPr>
          <w:p>
            <w:pPr>
              <w:spacing w:after="40"/>
            </w:pPr>
            <w:r>
              <w:rPr>
                <w:sz w:val="18"/>
              </w:rPr>
            </w:r>
            <w:r>
              <w:rPr>
                <w:b w:val="0"/>
                <w:i w:val="0"/>
                <w:sz w:val="18"/>
              </w:rPr>
              <w:t>Epistaxis, septal perforation, unpleasant taste</w:t>
            </w:r>
          </w:p>
        </w:tc>
        <w:tc>
          <w:tcPr>
            <w:tcW w:type="dxa" w:w="2556"/>
          </w:tcPr>
          <w:p>
            <w:pPr>
              <w:spacing w:after="40"/>
            </w:pPr>
            <w:r>
              <w:rPr>
                <w:sz w:val="18"/>
              </w:rPr>
            </w:r>
            <w:r>
              <w:rPr>
                <w:b/>
                <w:i w:val="0"/>
                <w:sz w:val="18"/>
              </w:rPr>
              <w:t>Nasal corticosteroids</w:t>
            </w:r>
          </w:p>
        </w:tc>
        <w:tc>
          <w:tcPr>
            <w:tcW w:type="dxa" w:w="2556"/>
          </w:tcPr>
          <w:p>
            <w:pPr>
              <w:spacing w:after="40"/>
            </w:pPr>
            <w:r>
              <w:rPr>
                <w:sz w:val="18"/>
              </w:rPr>
            </w:r>
            <w:r>
              <w:rPr>
                <w:b w:val="0"/>
                <w:i w:val="0"/>
                <w:sz w:val="18"/>
              </w:rPr>
              <w:t>Mostly local effects at usual doses. The source gives no interaction information (that is not the same as no interactions); strong CYP3A4 inhibitors such as ketoconazole can raise systemic exposure to some nasal steroids.</w:t>
            </w:r>
          </w:p>
        </w:tc>
        <w:tc>
          <w:tcPr>
            <w:tcW w:type="dxa" w:w="2556"/>
          </w:tcPr>
          <w:p>
            <w:pPr>
              <w:spacing w:after="40"/>
            </w:pPr>
            <w:r>
              <w:rPr>
                <w:sz w:val="18"/>
              </w:rPr>
            </w:r>
            <w:r>
              <w:rPr>
                <w:b w:val="0"/>
                <w:i w:val="0"/>
                <w:sz w:val="18"/>
              </w:rPr>
              <w:t>L5</w:t>
            </w:r>
            <w:r>
              <w:rPr>
                <w:sz w:val="18"/>
              </w:rPr>
              <w:br/>
            </w:r>
            <w:r>
              <w:rPr>
                <w:b w:val="0"/>
                <w:i w:val="0"/>
                <w:sz w:val="18"/>
              </w:rPr>
              <w:t>slide 43</w:t>
            </w:r>
          </w:p>
        </w:tc>
      </w:tr>
      <w:tr>
        <w:tc>
          <w:tcPr>
            <w:tcW w:type="dxa" w:w="2556"/>
          </w:tcPr>
          <w:p>
            <w:pPr>
              <w:spacing w:after="40"/>
            </w:pPr>
            <w:r>
              <w:rPr>
                <w:sz w:val="18"/>
              </w:rPr>
            </w:r>
            <w:r>
              <w:rPr>
                <w:b w:val="0"/>
                <w:i w:val="0"/>
                <w:sz w:val="18"/>
              </w:rPr>
              <w:t>Tachycardia, hypertension, headache</w:t>
            </w:r>
          </w:p>
        </w:tc>
        <w:tc>
          <w:tcPr>
            <w:tcW w:type="dxa" w:w="2556"/>
          </w:tcPr>
          <w:p>
            <w:pPr>
              <w:spacing w:after="40"/>
            </w:pPr>
            <w:r>
              <w:rPr>
                <w:sz w:val="18"/>
              </w:rPr>
            </w:r>
            <w:r>
              <w:rPr>
                <w:b/>
                <w:i w:val="0"/>
                <w:sz w:val="18"/>
              </w:rPr>
              <w:t>Oral decongestants (pseudoephedrine)</w:t>
            </w:r>
          </w:p>
        </w:tc>
        <w:tc>
          <w:tcPr>
            <w:tcW w:type="dxa" w:w="2556"/>
          </w:tcPr>
          <w:p>
            <w:pPr>
              <w:spacing w:after="40"/>
            </w:pPr>
            <w:r>
              <w:rPr>
                <w:sz w:val="18"/>
              </w:rPr>
            </w:r>
            <w:r>
              <w:rPr>
                <w:b w:val="0"/>
                <w:i w:val="0"/>
                <w:sz w:val="18"/>
              </w:rPr>
              <w:t>Vasoconstriction spreads beyond the nose, and the oral agent also weakens antihypertensive treatment.</w:t>
            </w:r>
          </w:p>
        </w:tc>
        <w:tc>
          <w:tcPr>
            <w:tcW w:type="dxa" w:w="2556"/>
          </w:tcPr>
          <w:p>
            <w:pPr>
              <w:spacing w:after="40"/>
            </w:pPr>
            <w:r>
              <w:rPr>
                <w:sz w:val="18"/>
              </w:rPr>
            </w:r>
            <w:r>
              <w:rPr>
                <w:b w:val="0"/>
                <w:i w:val="0"/>
                <w:sz w:val="18"/>
              </w:rPr>
              <w:t>L5</w:t>
            </w:r>
            <w:r>
              <w:rPr>
                <w:sz w:val="18"/>
              </w:rPr>
              <w:br/>
            </w:r>
            <w:r>
              <w:rPr>
                <w:b w:val="0"/>
                <w:i w:val="0"/>
                <w:sz w:val="18"/>
              </w:rPr>
              <w:t>slide 52</w:t>
            </w:r>
          </w:p>
        </w:tc>
      </w:tr>
      <w:tr>
        <w:tc>
          <w:tcPr>
            <w:tcW w:type="dxa" w:w="2556"/>
          </w:tcPr>
          <w:p>
            <w:pPr>
              <w:spacing w:after="40"/>
            </w:pPr>
            <w:r>
              <w:rPr>
                <w:sz w:val="18"/>
              </w:rPr>
            </w:r>
            <w:r>
              <w:rPr>
                <w:b w:val="0"/>
                <w:i w:val="0"/>
                <w:sz w:val="18"/>
              </w:rPr>
              <w:t>Nausea, vomiting, diarrhea and stomach pain</w:t>
            </w:r>
          </w:p>
        </w:tc>
        <w:tc>
          <w:tcPr>
            <w:tcW w:type="dxa" w:w="2556"/>
          </w:tcPr>
          <w:p>
            <w:pPr>
              <w:spacing w:after="40"/>
            </w:pPr>
            <w:r>
              <w:rPr>
                <w:sz w:val="18"/>
              </w:rPr>
            </w:r>
            <w:r>
              <w:rPr>
                <w:b/>
                <w:i w:val="0"/>
                <w:sz w:val="18"/>
              </w:rPr>
              <w:t>Nonabsorbable antifungal (nystatin)</w:t>
            </w:r>
          </w:p>
        </w:tc>
        <w:tc>
          <w:tcPr>
            <w:tcW w:type="dxa" w:w="2556"/>
          </w:tcPr>
          <w:p>
            <w:pPr>
              <w:spacing w:after="40"/>
            </w:pPr>
            <w:r>
              <w:rPr>
                <w:sz w:val="18"/>
              </w:rPr>
            </w:r>
            <w:r>
              <w:rPr>
                <w:b w:val="0"/>
                <w:i w:val="0"/>
                <w:sz w:val="18"/>
              </w:rPr>
              <w:t>Expected, minor gastrointestinal upset; not a reason to stop.</w:t>
            </w:r>
          </w:p>
        </w:tc>
        <w:tc>
          <w:tcPr>
            <w:tcW w:type="dxa" w:w="2556"/>
          </w:tcPr>
          <w:p>
            <w:pPr>
              <w:spacing w:after="40"/>
            </w:pPr>
            <w:r>
              <w:rPr>
                <w:sz w:val="18"/>
              </w:rPr>
            </w:r>
            <w:r>
              <w:rPr>
                <w:b w:val="0"/>
                <w:i w:val="0"/>
                <w:sz w:val="18"/>
              </w:rPr>
              <w:t>L5</w:t>
            </w:r>
            <w:r>
              <w:rPr>
                <w:sz w:val="18"/>
              </w:rPr>
              <w:br/>
            </w:r>
            <w:r>
              <w:rPr>
                <w:b w:val="0"/>
                <w:i w:val="0"/>
                <w:sz w:val="18"/>
              </w:rPr>
              <w:t>slide 13</w:t>
            </w:r>
          </w:p>
        </w:tc>
      </w:tr>
    </w:tbl>
    <w:p>
      <w:pPr>
        <w:spacing w:after="80"/>
      </w:pPr>
    </w:p>
    <w:p>
      <w:pPr>
        <w:pStyle w:val="Heading1"/>
        <w:spacing w:before="280" w:after="100"/>
      </w:pPr>
      <w:r>
        <w:rPr>
          <w:rFonts w:ascii="Georgia" w:hAnsi="Georgia"/>
          <w:color w:val="6B3524"/>
        </w:rPr>
        <w:t>Zebras 10</w:t>
      </w:r>
    </w:p>
    <w:p>
      <w:pPr>
        <w:spacing w:after="120"/>
      </w:pPr>
      <w:r>
        <w:rPr>
          <w:b w:val="0"/>
          <w:i w:val="0"/>
        </w:rPr>
        <w:t xml:space="preserve">Uncommon, but </w:t>
      </w:r>
      <w:r>
        <w:rPr>
          <w:b/>
          <w:i w:val="0"/>
        </w:rPr>
        <w:t>unique to one drug</w:t>
      </w:r>
      <w:r>
        <w:rPr>
          <w:b w:val="0"/>
          <w:i w:val="0"/>
        </w:rPr>
        <w:t>. Each is worth about one question, and with the killers they are where to look.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Rhinitis medicamentosa (rebound congestion)</w:t>
            </w:r>
          </w:p>
        </w:tc>
        <w:tc>
          <w:tcPr>
            <w:tcW w:type="dxa" w:w="2556"/>
          </w:tcPr>
          <w:p>
            <w:pPr>
              <w:spacing w:after="40"/>
            </w:pPr>
            <w:r>
              <w:rPr>
                <w:sz w:val="18"/>
              </w:rPr>
            </w:r>
            <w:r>
              <w:rPr>
                <w:b/>
                <w:i w:val="0"/>
                <w:sz w:val="18"/>
              </w:rPr>
              <w:t>oxymetazoline</w:t>
            </w:r>
          </w:p>
        </w:tc>
        <w:tc>
          <w:tcPr>
            <w:tcW w:type="dxa" w:w="2556"/>
          </w:tcPr>
          <w:p>
            <w:pPr>
              <w:spacing w:after="40"/>
            </w:pPr>
            <w:r>
              <w:rPr>
                <w:sz w:val="18"/>
              </w:rPr>
            </w:r>
            <w:r>
              <w:rPr>
                <w:b w:val="0"/>
                <w:i w:val="0"/>
                <w:sz w:val="18"/>
              </w:rPr>
              <w:t xml:space="preserve">Use beyond 3–5 days causes rebound congestion, and patients reuse the spray to treat it. </w:t>
            </w:r>
            <w:r>
              <w:rPr>
                <w:b/>
                <w:i w:val="0"/>
                <w:sz w:val="18"/>
              </w:rPr>
              <w:t>Limit to 3–5 days.</w:t>
            </w:r>
          </w:p>
        </w:tc>
        <w:tc>
          <w:tcPr>
            <w:tcW w:type="dxa" w:w="2556"/>
          </w:tcPr>
          <w:p>
            <w:pPr>
              <w:spacing w:after="40"/>
            </w:pPr>
            <w:r>
              <w:rPr>
                <w:sz w:val="18"/>
              </w:rPr>
            </w:r>
            <w:r>
              <w:rPr>
                <w:b w:val="0"/>
                <w:i w:val="0"/>
                <w:sz w:val="18"/>
              </w:rPr>
              <w:t>L5</w:t>
            </w:r>
            <w:r>
              <w:rPr>
                <w:sz w:val="18"/>
              </w:rPr>
              <w:br/>
            </w:r>
            <w:r>
              <w:rPr>
                <w:b w:val="0"/>
                <w:i w:val="0"/>
                <w:sz w:val="18"/>
              </w:rPr>
              <w:t>slide 50</w:t>
            </w:r>
          </w:p>
        </w:tc>
      </w:tr>
      <w:tr>
        <w:tc>
          <w:tcPr>
            <w:tcW w:type="dxa" w:w="2556"/>
          </w:tcPr>
          <w:p>
            <w:pPr>
              <w:spacing w:after="40"/>
            </w:pPr>
            <w:r>
              <w:rPr>
                <w:sz w:val="18"/>
              </w:rPr>
            </w:r>
            <w:r>
              <w:rPr>
                <w:b w:val="0"/>
                <w:i w:val="0"/>
                <w:sz w:val="18"/>
              </w:rPr>
              <w:t>Tinnitus</w:t>
            </w:r>
          </w:p>
        </w:tc>
        <w:tc>
          <w:tcPr>
            <w:tcW w:type="dxa" w:w="2556"/>
          </w:tcPr>
          <w:p>
            <w:pPr>
              <w:spacing w:after="40"/>
            </w:pPr>
            <w:r>
              <w:rPr>
                <w:sz w:val="18"/>
              </w:rPr>
            </w:r>
            <w:r>
              <w:rPr>
                <w:b/>
                <w:i w:val="0"/>
                <w:sz w:val="18"/>
              </w:rPr>
              <w:t>aspirin</w:t>
            </w:r>
          </w:p>
        </w:tc>
        <w:tc>
          <w:tcPr>
            <w:tcW w:type="dxa" w:w="2556"/>
          </w:tcPr>
          <w:p>
            <w:pPr>
              <w:spacing w:after="40"/>
            </w:pPr>
            <w:r>
              <w:rPr>
                <w:sz w:val="18"/>
              </w:rPr>
            </w:r>
            <w:r>
              <w:rPr>
                <w:b w:val="0"/>
                <w:i w:val="0"/>
                <w:sz w:val="18"/>
              </w:rPr>
              <w:t>Ringing in the ears appears in the anti-inflammatory exposure range, before frank toxicity.</w:t>
            </w:r>
          </w:p>
        </w:tc>
        <w:tc>
          <w:tcPr>
            <w:tcW w:type="dxa" w:w="2556"/>
          </w:tcPr>
          <w:p>
            <w:pPr>
              <w:spacing w:after="40"/>
            </w:pPr>
            <w:r>
              <w:rPr>
                <w:sz w:val="18"/>
              </w:rPr>
            </w:r>
            <w:r>
              <w:rPr>
                <w:b w:val="0"/>
                <w:i w:val="0"/>
                <w:sz w:val="18"/>
              </w:rPr>
              <w:t>L5</w:t>
            </w:r>
            <w:r>
              <w:rPr>
                <w:sz w:val="18"/>
              </w:rPr>
              <w:br/>
            </w:r>
            <w:r>
              <w:rPr>
                <w:b w:val="0"/>
                <w:i w:val="0"/>
                <w:sz w:val="18"/>
              </w:rPr>
              <w:t>slide 16</w:t>
            </w:r>
          </w:p>
        </w:tc>
      </w:tr>
      <w:tr>
        <w:tc>
          <w:tcPr>
            <w:tcW w:type="dxa" w:w="2556"/>
          </w:tcPr>
          <w:p>
            <w:pPr>
              <w:spacing w:after="40"/>
            </w:pPr>
            <w:r>
              <w:rPr>
                <w:sz w:val="18"/>
              </w:rPr>
            </w:r>
            <w:r>
              <w:rPr>
                <w:b w:val="0"/>
                <w:i w:val="0"/>
                <w:sz w:val="18"/>
              </w:rPr>
              <w:t>Cytochrome P450 3A4 (CYP3A4) inhibition</w:t>
            </w:r>
          </w:p>
        </w:tc>
        <w:tc>
          <w:tcPr>
            <w:tcW w:type="dxa" w:w="2556"/>
          </w:tcPr>
          <w:p>
            <w:pPr>
              <w:spacing w:after="40"/>
            </w:pPr>
            <w:r>
              <w:rPr>
                <w:sz w:val="18"/>
              </w:rPr>
            </w:r>
            <w:r>
              <w:rPr>
                <w:b/>
                <w:i w:val="0"/>
                <w:sz w:val="18"/>
              </w:rPr>
              <w:t>ketoconazole</w:t>
            </w:r>
          </w:p>
        </w:tc>
        <w:tc>
          <w:tcPr>
            <w:tcW w:type="dxa" w:w="2556"/>
          </w:tcPr>
          <w:p>
            <w:pPr>
              <w:spacing w:after="40"/>
            </w:pPr>
            <w:r>
              <w:rPr>
                <w:sz w:val="18"/>
              </w:rPr>
            </w:r>
            <w:r>
              <w:rPr>
                <w:b w:val="0"/>
                <w:i w:val="0"/>
                <w:sz w:val="18"/>
              </w:rPr>
              <w:t>Raises levels of many drugs cleared by CYP3A4, so it interacts with many medicines.</w:t>
            </w:r>
          </w:p>
        </w:tc>
        <w:tc>
          <w:tcPr>
            <w:tcW w:type="dxa" w:w="2556"/>
          </w:tcPr>
          <w:p>
            <w:pPr>
              <w:spacing w:after="40"/>
            </w:pPr>
            <w:r>
              <w:rPr>
                <w:sz w:val="18"/>
              </w:rPr>
            </w:r>
            <w:r>
              <w:rPr>
                <w:b w:val="0"/>
                <w:i w:val="0"/>
                <w:sz w:val="18"/>
              </w:rPr>
              <w:t>L5</w:t>
            </w:r>
            <w:r>
              <w:rPr>
                <w:sz w:val="18"/>
              </w:rPr>
              <w:br/>
            </w:r>
            <w:r>
              <w:rPr>
                <w:b w:val="0"/>
                <w:i w:val="0"/>
                <w:sz w:val="18"/>
              </w:rPr>
              <w:t>slide 12</w:t>
            </w:r>
          </w:p>
        </w:tc>
      </w:tr>
      <w:tr>
        <w:tc>
          <w:tcPr>
            <w:tcW w:type="dxa" w:w="2556"/>
          </w:tcPr>
          <w:p>
            <w:pPr>
              <w:spacing w:after="40"/>
            </w:pPr>
            <w:r>
              <w:rPr>
                <w:sz w:val="18"/>
              </w:rPr>
            </w:r>
            <w:r>
              <w:rPr>
                <w:b w:val="0"/>
                <w:i w:val="0"/>
                <w:sz w:val="18"/>
              </w:rPr>
              <w:t>Hypersensitivity of the ear canal</w:t>
            </w:r>
          </w:p>
        </w:tc>
        <w:tc>
          <w:tcPr>
            <w:tcW w:type="dxa" w:w="2556"/>
          </w:tcPr>
          <w:p>
            <w:pPr>
              <w:spacing w:after="40"/>
            </w:pPr>
            <w:r>
              <w:rPr>
                <w:sz w:val="18"/>
              </w:rPr>
            </w:r>
            <w:r>
              <w:rPr>
                <w:b/>
                <w:i w:val="0"/>
                <w:sz w:val="18"/>
              </w:rPr>
              <w:t>neomycin (Cortisporin drops)</w:t>
            </w:r>
          </w:p>
        </w:tc>
        <w:tc>
          <w:tcPr>
            <w:tcW w:type="dxa" w:w="2556"/>
          </w:tcPr>
          <w:p>
            <w:pPr>
              <w:spacing w:after="40"/>
            </w:pPr>
            <w:r>
              <w:rPr>
                <w:sz w:val="18"/>
              </w:rPr>
            </w:r>
            <w:r>
              <w:rPr>
                <w:b w:val="0"/>
                <w:i w:val="0"/>
                <w:sz w:val="18"/>
              </w:rPr>
              <w:t>The component most likely to cause an allergic reaction in otic drops.</w:t>
            </w:r>
          </w:p>
        </w:tc>
        <w:tc>
          <w:tcPr>
            <w:tcW w:type="dxa" w:w="2556"/>
          </w:tcPr>
          <w:p>
            <w:pPr>
              <w:spacing w:after="40"/>
            </w:pPr>
            <w:r>
              <w:rPr>
                <w:sz w:val="18"/>
              </w:rPr>
            </w:r>
            <w:r>
              <w:rPr>
                <w:b w:val="0"/>
                <w:i w:val="0"/>
                <w:sz w:val="18"/>
              </w:rPr>
              <w:t>L5</w:t>
            </w:r>
            <w:r>
              <w:rPr>
                <w:sz w:val="18"/>
              </w:rPr>
              <w:br/>
            </w:r>
            <w:r>
              <w:rPr>
                <w:b w:val="0"/>
                <w:i w:val="0"/>
                <w:sz w:val="18"/>
              </w:rPr>
              <w:t>slide 10</w:t>
            </w:r>
          </w:p>
        </w:tc>
      </w:tr>
      <w:tr>
        <w:tc>
          <w:tcPr>
            <w:tcW w:type="dxa" w:w="2556"/>
          </w:tcPr>
          <w:p>
            <w:pPr>
              <w:spacing w:after="40"/>
            </w:pPr>
            <w:r>
              <w:rPr>
                <w:sz w:val="18"/>
              </w:rPr>
            </w:r>
            <w:r>
              <w:rPr>
                <w:b w:val="0"/>
                <w:i w:val="0"/>
                <w:sz w:val="18"/>
              </w:rPr>
              <w:t>Numbing of the mouth when the capsule is chewed</w:t>
            </w:r>
          </w:p>
        </w:tc>
        <w:tc>
          <w:tcPr>
            <w:tcW w:type="dxa" w:w="2556"/>
          </w:tcPr>
          <w:p>
            <w:pPr>
              <w:spacing w:after="40"/>
            </w:pPr>
            <w:r>
              <w:rPr>
                <w:sz w:val="18"/>
              </w:rPr>
            </w:r>
            <w:r>
              <w:rPr>
                <w:b/>
                <w:i w:val="0"/>
                <w:sz w:val="18"/>
              </w:rPr>
              <w:t>benzonatate</w:t>
            </w:r>
          </w:p>
        </w:tc>
        <w:tc>
          <w:tcPr>
            <w:tcW w:type="dxa" w:w="2556"/>
          </w:tcPr>
          <w:p>
            <w:pPr>
              <w:spacing w:after="40"/>
            </w:pPr>
            <w:r>
              <w:rPr>
                <w:sz w:val="18"/>
              </w:rPr>
            </w:r>
            <w:r>
              <w:rPr>
                <w:b w:val="0"/>
                <w:i w:val="0"/>
                <w:sz w:val="18"/>
              </w:rPr>
              <w:t xml:space="preserve">Local anesthesia from chewing; hence </w:t>
            </w:r>
            <w:r>
              <w:rPr>
                <w:b/>
                <w:i w:val="0"/>
                <w:sz w:val="18"/>
              </w:rPr>
              <w:t>swallow whole</w:t>
            </w:r>
            <w:r>
              <w:rPr>
                <w:b w:val="0"/>
                <w:i w:val="0"/>
                <w:sz w:val="18"/>
              </w:rPr>
              <w:t>. Cross-allergy is possible with related local anesthetics such as tetracaine.</w:t>
            </w:r>
          </w:p>
        </w:tc>
        <w:tc>
          <w:tcPr>
            <w:tcW w:type="dxa" w:w="2556"/>
          </w:tcPr>
          <w:p>
            <w:pPr>
              <w:spacing w:after="40"/>
            </w:pPr>
            <w:r>
              <w:rPr>
                <w:sz w:val="18"/>
              </w:rPr>
            </w:r>
            <w:r>
              <w:rPr>
                <w:b w:val="0"/>
                <w:i w:val="0"/>
                <w:sz w:val="18"/>
              </w:rPr>
              <w:t>L5</w:t>
            </w:r>
            <w:r>
              <w:rPr>
                <w:sz w:val="18"/>
              </w:rPr>
              <w:br/>
            </w:r>
            <w:r>
              <w:rPr>
                <w:b w:val="0"/>
                <w:i w:val="0"/>
                <w:sz w:val="18"/>
              </w:rPr>
              <w:t>slide 57</w:t>
            </w:r>
          </w:p>
        </w:tc>
      </w:tr>
      <w:tr>
        <w:tc>
          <w:tcPr>
            <w:tcW w:type="dxa" w:w="2556"/>
          </w:tcPr>
          <w:p>
            <w:pPr>
              <w:spacing w:after="40"/>
            </w:pPr>
            <w:r>
              <w:rPr>
                <w:sz w:val="18"/>
              </w:rPr>
            </w:r>
            <w:r>
              <w:rPr>
                <w:b w:val="0"/>
                <w:i w:val="0"/>
                <w:sz w:val="18"/>
              </w:rPr>
              <w:t>Rotten-egg smell</w:t>
            </w:r>
          </w:p>
        </w:tc>
        <w:tc>
          <w:tcPr>
            <w:tcW w:type="dxa" w:w="2556"/>
          </w:tcPr>
          <w:p>
            <w:pPr>
              <w:spacing w:after="40"/>
            </w:pPr>
            <w:r>
              <w:rPr>
                <w:sz w:val="18"/>
              </w:rPr>
            </w:r>
            <w:r>
              <w:rPr>
                <w:b/>
                <w:i w:val="0"/>
                <w:sz w:val="18"/>
              </w:rPr>
              <w:t>N-acetylcysteine (inhaled)</w:t>
            </w:r>
          </w:p>
        </w:tc>
        <w:tc>
          <w:tcPr>
            <w:tcW w:type="dxa" w:w="2556"/>
          </w:tcPr>
          <w:p>
            <w:pPr>
              <w:spacing w:after="40"/>
            </w:pPr>
            <w:r>
              <w:rPr>
                <w:sz w:val="18"/>
              </w:rPr>
            </w:r>
            <w:r>
              <w:rPr>
                <w:b w:val="0"/>
                <w:i w:val="0"/>
                <w:sz w:val="18"/>
              </w:rPr>
              <w:t>The high sulfur content gives inhaled N-acetylcysteine a rotten-egg smell, alongside nausea and vomiting.</w:t>
            </w:r>
          </w:p>
        </w:tc>
        <w:tc>
          <w:tcPr>
            <w:tcW w:type="dxa" w:w="2556"/>
          </w:tcPr>
          <w:p>
            <w:pPr>
              <w:spacing w:after="40"/>
            </w:pPr>
            <w:r>
              <w:rPr>
                <w:sz w:val="18"/>
              </w:rPr>
            </w:r>
            <w:r>
              <w:rPr>
                <w:b w:val="0"/>
                <w:i w:val="0"/>
                <w:sz w:val="18"/>
              </w:rPr>
              <w:t>L5</w:t>
            </w:r>
            <w:r>
              <w:rPr>
                <w:sz w:val="18"/>
              </w:rPr>
              <w:br/>
            </w:r>
            <w:r>
              <w:rPr>
                <w:b w:val="0"/>
                <w:i w:val="0"/>
                <w:sz w:val="18"/>
              </w:rPr>
              <w:t>slide 63</w:t>
            </w:r>
          </w:p>
        </w:tc>
      </w:tr>
      <w:tr>
        <w:tc>
          <w:tcPr>
            <w:tcW w:type="dxa" w:w="2556"/>
          </w:tcPr>
          <w:p>
            <w:pPr>
              <w:spacing w:after="40"/>
            </w:pPr>
            <w:r>
              <w:rPr>
                <w:sz w:val="18"/>
              </w:rPr>
            </w:r>
            <w:r>
              <w:rPr>
                <w:b w:val="0"/>
                <w:i w:val="0"/>
                <w:sz w:val="18"/>
              </w:rPr>
              <w:t>Bitter taste</w:t>
            </w:r>
          </w:p>
        </w:tc>
        <w:tc>
          <w:tcPr>
            <w:tcW w:type="dxa" w:w="2556"/>
          </w:tcPr>
          <w:p>
            <w:pPr>
              <w:spacing w:after="40"/>
            </w:pPr>
            <w:r>
              <w:rPr>
                <w:sz w:val="18"/>
              </w:rPr>
            </w:r>
            <w:r>
              <w:rPr>
                <w:b/>
                <w:i w:val="0"/>
                <w:sz w:val="18"/>
              </w:rPr>
              <w:t>azelastine nasal spray</w:t>
            </w:r>
          </w:p>
        </w:tc>
        <w:tc>
          <w:tcPr>
            <w:tcW w:type="dxa" w:w="2556"/>
          </w:tcPr>
          <w:p>
            <w:pPr>
              <w:spacing w:after="40"/>
            </w:pPr>
            <w:r>
              <w:rPr>
                <w:sz w:val="18"/>
              </w:rPr>
            </w:r>
            <w:r>
              <w:rPr>
                <w:b w:val="0"/>
                <w:i w:val="0"/>
                <w:sz w:val="18"/>
              </w:rPr>
              <w:t>The bitter taste is listed alongside nosebleed for this nasal spray.</w:t>
            </w:r>
          </w:p>
        </w:tc>
        <w:tc>
          <w:tcPr>
            <w:tcW w:type="dxa" w:w="2556"/>
          </w:tcPr>
          <w:p>
            <w:pPr>
              <w:spacing w:after="40"/>
            </w:pPr>
            <w:r>
              <w:rPr>
                <w:sz w:val="18"/>
              </w:rPr>
            </w:r>
            <w:r>
              <w:rPr>
                <w:b w:val="0"/>
                <w:i w:val="0"/>
                <w:sz w:val="18"/>
              </w:rPr>
              <w:t>L5</w:t>
            </w:r>
            <w:r>
              <w:rPr>
                <w:sz w:val="18"/>
              </w:rPr>
              <w:br/>
            </w:r>
            <w:r>
              <w:rPr>
                <w:b w:val="0"/>
                <w:i w:val="0"/>
                <w:sz w:val="18"/>
              </w:rPr>
              <w:t>slide 38</w:t>
            </w:r>
          </w:p>
        </w:tc>
      </w:tr>
      <w:tr>
        <w:tc>
          <w:tcPr>
            <w:tcW w:type="dxa" w:w="2556"/>
          </w:tcPr>
          <w:p>
            <w:pPr>
              <w:spacing w:after="40"/>
            </w:pPr>
            <w:r>
              <w:rPr>
                <w:sz w:val="18"/>
              </w:rPr>
            </w:r>
            <w:r>
              <w:rPr>
                <w:b w:val="0"/>
                <w:i w:val="0"/>
                <w:sz w:val="18"/>
              </w:rPr>
              <w:t>Confusion, excitement, agitation</w:t>
            </w:r>
          </w:p>
        </w:tc>
        <w:tc>
          <w:tcPr>
            <w:tcW w:type="dxa" w:w="2556"/>
          </w:tcPr>
          <w:p>
            <w:pPr>
              <w:spacing w:after="40"/>
            </w:pPr>
            <w:r>
              <w:rPr>
                <w:sz w:val="18"/>
              </w:rPr>
            </w:r>
            <w:r>
              <w:rPr>
                <w:b/>
                <w:i w:val="0"/>
                <w:sz w:val="18"/>
              </w:rPr>
              <w:t>dextromethorphan</w:t>
            </w:r>
          </w:p>
        </w:tc>
        <w:tc>
          <w:tcPr>
            <w:tcW w:type="dxa" w:w="2556"/>
          </w:tcPr>
          <w:p>
            <w:pPr>
              <w:spacing w:after="40"/>
            </w:pPr>
            <w:r>
              <w:rPr>
                <w:sz w:val="18"/>
              </w:rPr>
            </w:r>
            <w:r>
              <w:rPr>
                <w:b w:val="0"/>
                <w:i w:val="0"/>
                <w:sz w:val="18"/>
              </w:rPr>
              <w:t>The central nervous system effects listed for this antitussive.</w:t>
            </w:r>
          </w:p>
        </w:tc>
        <w:tc>
          <w:tcPr>
            <w:tcW w:type="dxa" w:w="2556"/>
          </w:tcPr>
          <w:p>
            <w:pPr>
              <w:spacing w:after="40"/>
            </w:pPr>
            <w:r>
              <w:rPr>
                <w:sz w:val="18"/>
              </w:rPr>
            </w:r>
            <w:r>
              <w:rPr>
                <w:b w:val="0"/>
                <w:i w:val="0"/>
                <w:sz w:val="18"/>
              </w:rPr>
              <w:t>L5</w:t>
            </w:r>
            <w:r>
              <w:rPr>
                <w:sz w:val="18"/>
              </w:rPr>
              <w:br/>
            </w:r>
            <w:r>
              <w:rPr>
                <w:b w:val="0"/>
                <w:i w:val="0"/>
                <w:sz w:val="18"/>
              </w:rPr>
              <w:t>slide 58</w:t>
            </w:r>
          </w:p>
        </w:tc>
      </w:tr>
      <w:tr>
        <w:tc>
          <w:tcPr>
            <w:tcW w:type="dxa" w:w="2556"/>
          </w:tcPr>
          <w:p>
            <w:pPr>
              <w:spacing w:after="40"/>
            </w:pPr>
            <w:r>
              <w:rPr>
                <w:sz w:val="18"/>
              </w:rPr>
            </w:r>
            <w:r>
              <w:rPr>
                <w:b w:val="0"/>
                <w:i w:val="0"/>
                <w:sz w:val="18"/>
              </w:rPr>
              <w:t>Papilledema and hirsutism</w:t>
            </w:r>
          </w:p>
        </w:tc>
        <w:tc>
          <w:tcPr>
            <w:tcW w:type="dxa" w:w="2556"/>
          </w:tcPr>
          <w:p>
            <w:pPr>
              <w:spacing w:after="40"/>
            </w:pPr>
            <w:r>
              <w:rPr>
                <w:sz w:val="18"/>
              </w:rPr>
            </w:r>
            <w:r>
              <w:rPr>
                <w:b/>
                <w:i w:val="0"/>
                <w:sz w:val="18"/>
              </w:rPr>
              <w:t>dexamethasone</w:t>
            </w:r>
          </w:p>
        </w:tc>
        <w:tc>
          <w:tcPr>
            <w:tcW w:type="dxa" w:w="2556"/>
          </w:tcPr>
          <w:p>
            <w:pPr>
              <w:spacing w:after="40"/>
            </w:pPr>
            <w:r>
              <w:rPr>
                <w:sz w:val="18"/>
              </w:rPr>
            </w:r>
            <w:r>
              <w:rPr>
                <w:b w:val="0"/>
                <w:i w:val="0"/>
                <w:sz w:val="18"/>
              </w:rPr>
              <w:t>Listed among dexamethasone's adverse effects, but not unique to it: prednisone and prednisolone share the same steroid side effects, so treat these as class effects.</w:t>
            </w:r>
          </w:p>
        </w:tc>
        <w:tc>
          <w:tcPr>
            <w:tcW w:type="dxa" w:w="2556"/>
          </w:tcPr>
          <w:p>
            <w:pPr>
              <w:spacing w:after="40"/>
            </w:pPr>
            <w:r>
              <w:rPr>
                <w:sz w:val="18"/>
              </w:rPr>
            </w:r>
            <w:r>
              <w:rPr>
                <w:b w:val="0"/>
                <w:i w:val="0"/>
                <w:sz w:val="18"/>
              </w:rPr>
              <w:t>L5</w:t>
            </w:r>
            <w:r>
              <w:rPr>
                <w:sz w:val="18"/>
              </w:rPr>
              <w:br/>
            </w:r>
            <w:r>
              <w:rPr>
                <w:b w:val="0"/>
                <w:i w:val="0"/>
                <w:sz w:val="18"/>
              </w:rPr>
              <w:t>slide 44</w:t>
            </w:r>
          </w:p>
        </w:tc>
      </w:tr>
      <w:tr>
        <w:tc>
          <w:tcPr>
            <w:tcW w:type="dxa" w:w="2556"/>
          </w:tcPr>
          <w:p>
            <w:pPr>
              <w:spacing w:after="40"/>
            </w:pPr>
            <w:r>
              <w:rPr>
                <w:sz w:val="18"/>
              </w:rPr>
            </w:r>
            <w:r>
              <w:rPr>
                <w:b w:val="0"/>
                <w:i w:val="0"/>
                <w:sz w:val="18"/>
              </w:rPr>
              <w:t>Pathologic fractures of long bones and raised liver enzymes</w:t>
            </w:r>
          </w:p>
        </w:tc>
        <w:tc>
          <w:tcPr>
            <w:tcW w:type="dxa" w:w="2556"/>
          </w:tcPr>
          <w:p>
            <w:pPr>
              <w:spacing w:after="40"/>
            </w:pPr>
            <w:r>
              <w:rPr>
                <w:sz w:val="18"/>
              </w:rPr>
            </w:r>
            <w:r>
              <w:rPr>
                <w:b/>
                <w:i w:val="0"/>
                <w:sz w:val="18"/>
              </w:rPr>
              <w:t>prednisone</w:t>
            </w:r>
          </w:p>
        </w:tc>
        <w:tc>
          <w:tcPr>
            <w:tcW w:type="dxa" w:w="2556"/>
          </w:tcPr>
          <w:p>
            <w:pPr>
              <w:spacing w:after="40"/>
            </w:pPr>
            <w:r>
              <w:rPr>
                <w:sz w:val="18"/>
              </w:rPr>
            </w:r>
            <w:r>
              <w:rPr>
                <w:b w:val="0"/>
                <w:i w:val="0"/>
                <w:sz w:val="18"/>
              </w:rPr>
              <w:t>Listed among prednisone's adverse effects, but not unique to it: dexamethasone and other glucocorticoids share the same bone and steroid effects, so treat these as class effects.</w:t>
            </w:r>
          </w:p>
        </w:tc>
        <w:tc>
          <w:tcPr>
            <w:tcW w:type="dxa" w:w="2556"/>
          </w:tcPr>
          <w:p>
            <w:pPr>
              <w:spacing w:after="40"/>
            </w:pPr>
            <w:r>
              <w:rPr>
                <w:sz w:val="18"/>
              </w:rPr>
            </w:r>
            <w:r>
              <w:rPr>
                <w:b w:val="0"/>
                <w:i w:val="0"/>
                <w:sz w:val="18"/>
              </w:rPr>
              <w:t>L5</w:t>
            </w:r>
            <w:r>
              <w:rPr>
                <w:sz w:val="18"/>
              </w:rPr>
              <w:br/>
            </w:r>
            <w:r>
              <w:rPr>
                <w:b w:val="0"/>
                <w:i w:val="0"/>
                <w:sz w:val="18"/>
              </w:rPr>
              <w:t>slide 47</w:t>
            </w:r>
          </w:p>
        </w:tc>
      </w:tr>
    </w:tbl>
    <w:p>
      <w:pPr>
        <w:spacing w:after="80"/>
      </w:pPr>
    </w:p>
    <w:p>
      <w:pPr>
        <w:pStyle w:val="Heading1"/>
        <w:spacing w:before="280" w:after="100"/>
      </w:pPr>
      <w:r>
        <w:rPr>
          <w:rFonts w:ascii="Georgia" w:hAnsi="Georgia"/>
          <w:color w:val="6B3524"/>
        </w:rPr>
        <w:t>Lecture 6 — Antihypertensive Drugs</w:t>
      </w:r>
    </w:p>
    <w:p>
      <w:pPr>
        <w:pStyle w:val="Heading1"/>
        <w:spacing w:before="280" w:after="100"/>
      </w:pPr>
      <w:r>
        <w:rPr>
          <w:rFonts w:ascii="Georgia" w:hAnsi="Georgia"/>
          <w:color w:val="6B3524"/>
        </w:rPr>
        <w:t>Killers 15</w:t>
      </w:r>
    </w:p>
    <w:p>
      <w:pPr>
        <w:spacing w:after="120"/>
      </w:pPr>
      <w:r>
        <w:rPr>
          <w:b w:val="0"/>
          <w:i w:val="0"/>
        </w:rPr>
        <w:t xml:space="preserve">Dangerous. </w:t>
      </w:r>
      <w:r>
        <w:rPr>
          <w:b/>
          <w:i w:val="0"/>
        </w:rPr>
        <w:t>Immediate discontinuation and evaluation.</w:t>
      </w:r>
      <w:r>
        <w:rPr>
          <w:b w:val="0"/>
          <w:i w:val="0"/>
        </w:rPr>
        <w:t xml:space="preserve"> Not necessarily common: these are the ones you warn the patient about </w:t>
      </w:r>
      <w:r>
        <w:rPr>
          <w:b w:val="0"/>
          <w:i/>
        </w:rPr>
        <w:t>in advance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Hyperkalemia (raised potassium)</w:t>
            </w:r>
          </w:p>
        </w:tc>
        <w:tc>
          <w:tcPr>
            <w:tcW w:type="dxa" w:w="2556"/>
          </w:tcPr>
          <w:p>
            <w:pPr>
              <w:spacing w:after="40"/>
            </w:pPr>
            <w:r>
              <w:rPr>
                <w:sz w:val="18"/>
              </w:rPr>
            </w:r>
            <w:r>
              <w:rPr>
                <w:b/>
                <w:i w:val="0"/>
                <w:sz w:val="18"/>
              </w:rPr>
              <w:t>ACE (angiotensin-converting enzyme) inhibitors</w:t>
            </w:r>
          </w:p>
        </w:tc>
        <w:tc>
          <w:tcPr>
            <w:tcW w:type="dxa" w:w="2556"/>
          </w:tcPr>
          <w:p>
            <w:pPr>
              <w:spacing w:after="40"/>
            </w:pPr>
            <w:r>
              <w:rPr>
                <w:sz w:val="18"/>
              </w:rPr>
            </w:r>
            <w:r>
              <w:rPr>
                <w:b w:val="0"/>
                <w:i w:val="0"/>
                <w:sz w:val="18"/>
              </w:rPr>
              <w:t xml:space="preserve">Most often with kidney disease and with potassium-sparing diuretics, potassium supplements or salt substitutes. </w:t>
            </w:r>
            <w:r>
              <w:rPr>
                <w:b/>
                <w:i w:val="0"/>
                <w:sz w:val="18"/>
              </w:rPr>
              <w:t>Check the potassium; stop the potassium source.</w:t>
            </w:r>
            <w:r>
              <w:rPr>
                <w:b w:val="0"/>
                <w:i w:val="0"/>
                <w:sz w:val="18"/>
              </w:rPr>
              <w:t xml:space="preserve"> Warn the patient in advance to avoid potassium supplements and salt substitutes. An easy question and a way to cause an arrhythmia.</w:t>
            </w:r>
          </w:p>
        </w:tc>
        <w:tc>
          <w:tcPr>
            <w:tcW w:type="dxa" w:w="2556"/>
          </w:tcPr>
          <w:p>
            <w:pPr>
              <w:spacing w:after="40"/>
            </w:pPr>
            <w:r>
              <w:rPr>
                <w:sz w:val="18"/>
              </w:rPr>
            </w:r>
            <w:r>
              <w:rPr>
                <w:b w:val="0"/>
                <w:i w:val="0"/>
                <w:sz w:val="18"/>
              </w:rPr>
              <w:t>L6</w:t>
            </w:r>
            <w:r>
              <w:rPr>
                <w:sz w:val="18"/>
              </w:rPr>
              <w:br/>
            </w:r>
            <w:r>
              <w:rPr>
                <w:b w:val="0"/>
                <w:i w:val="0"/>
                <w:sz w:val="18"/>
              </w:rPr>
              <w:t>slide 20</w:t>
            </w:r>
          </w:p>
        </w:tc>
      </w:tr>
      <w:tr>
        <w:tc>
          <w:tcPr>
            <w:tcW w:type="dxa" w:w="2556"/>
          </w:tcPr>
          <w:p>
            <w:pPr>
              <w:spacing w:after="40"/>
            </w:pPr>
            <w:r>
              <w:rPr>
                <w:sz w:val="18"/>
              </w:rPr>
            </w:r>
            <w:r>
              <w:rPr>
                <w:b w:val="0"/>
                <w:i w:val="0"/>
                <w:sz w:val="18"/>
              </w:rPr>
              <w:t>Angioedema</w:t>
            </w:r>
          </w:p>
        </w:tc>
        <w:tc>
          <w:tcPr>
            <w:tcW w:type="dxa" w:w="2556"/>
          </w:tcPr>
          <w:p>
            <w:pPr>
              <w:spacing w:after="40"/>
            </w:pPr>
            <w:r>
              <w:rPr>
                <w:sz w:val="18"/>
              </w:rPr>
            </w:r>
            <w:r>
              <w:rPr>
                <w:b/>
                <w:i w:val="0"/>
                <w:sz w:val="18"/>
              </w:rPr>
              <w:t>ACE (angiotensin-converting enzyme) inhibitors</w:t>
            </w:r>
          </w:p>
        </w:tc>
        <w:tc>
          <w:tcPr>
            <w:tcW w:type="dxa" w:w="2556"/>
          </w:tcPr>
          <w:p>
            <w:pPr>
              <w:spacing w:after="40"/>
            </w:pPr>
            <w:r>
              <w:rPr>
                <w:sz w:val="18"/>
              </w:rPr>
            </w:r>
            <w:r>
              <w:rPr>
                <w:b w:val="0"/>
                <w:i w:val="0"/>
                <w:sz w:val="18"/>
              </w:rPr>
              <w:t xml:space="preserve">Rapid swelling of the nose, throat, mouth, larynx, lips and tongue, usually in the first week; reversible if the drug is removed. </w:t>
            </w:r>
            <w:r>
              <w:rPr>
                <w:b/>
                <w:i w:val="0"/>
                <w:sz w:val="18"/>
              </w:rPr>
              <w:t>Airway risk: stop the drug and evaluate.</w:t>
            </w:r>
            <w:r>
              <w:rPr>
                <w:b w:val="0"/>
                <w:i w:val="0"/>
                <w:sz w:val="18"/>
              </w:rPr>
              <w:t xml:space="preserve"> Tell the patient in advance to report swelling at once.</w:t>
            </w:r>
          </w:p>
        </w:tc>
        <w:tc>
          <w:tcPr>
            <w:tcW w:type="dxa" w:w="2556"/>
          </w:tcPr>
          <w:p>
            <w:pPr>
              <w:spacing w:after="40"/>
            </w:pPr>
            <w:r>
              <w:rPr>
                <w:sz w:val="18"/>
              </w:rPr>
            </w:r>
            <w:r>
              <w:rPr>
                <w:b w:val="0"/>
                <w:i w:val="0"/>
                <w:sz w:val="18"/>
              </w:rPr>
              <w:t>L6</w:t>
            </w:r>
            <w:r>
              <w:rPr>
                <w:sz w:val="18"/>
              </w:rPr>
              <w:br/>
            </w:r>
            <w:r>
              <w:rPr>
                <w:b w:val="0"/>
                <w:i w:val="0"/>
                <w:sz w:val="18"/>
              </w:rPr>
              <w:t>slide 22</w:t>
            </w:r>
          </w:p>
        </w:tc>
      </w:tr>
      <w:tr>
        <w:tc>
          <w:tcPr>
            <w:tcW w:type="dxa" w:w="2556"/>
          </w:tcPr>
          <w:p>
            <w:pPr>
              <w:spacing w:after="40"/>
            </w:pPr>
            <w:r>
              <w:rPr>
                <w:sz w:val="18"/>
              </w:rPr>
            </w:r>
            <w:r>
              <w:rPr>
                <w:b w:val="0"/>
                <w:i w:val="0"/>
                <w:sz w:val="18"/>
              </w:rPr>
              <w:t>Fetal morbidity and mortality (birth defects, fetal death)</w:t>
            </w:r>
          </w:p>
        </w:tc>
        <w:tc>
          <w:tcPr>
            <w:tcW w:type="dxa" w:w="2556"/>
          </w:tcPr>
          <w:p>
            <w:pPr>
              <w:spacing w:after="40"/>
            </w:pPr>
            <w:r>
              <w:rPr>
                <w:sz w:val="18"/>
              </w:rPr>
            </w:r>
            <w:r>
              <w:rPr>
                <w:b/>
                <w:i w:val="0"/>
                <w:sz w:val="18"/>
              </w:rPr>
              <w:t>ACE (angiotensin-converting enzyme) inhibitors</w:t>
            </w:r>
          </w:p>
        </w:tc>
        <w:tc>
          <w:tcPr>
            <w:tcW w:type="dxa" w:w="2556"/>
          </w:tcPr>
          <w:p>
            <w:pPr>
              <w:spacing w:after="40"/>
            </w:pPr>
            <w:r>
              <w:rPr>
                <w:sz w:val="18"/>
              </w:rPr>
            </w:r>
            <w:r>
              <w:rPr>
                <w:b/>
                <w:i w:val="0"/>
                <w:sz w:val="18"/>
              </w:rPr>
              <w:t>Contraindicated in the second and third trimesters.</w:t>
            </w:r>
            <w:r>
              <w:rPr>
                <w:b w:val="0"/>
                <w:i w:val="0"/>
                <w:sz w:val="18"/>
              </w:rPr>
              <w:t xml:space="preserve"> Confirm the patient is not pregnant before starting and stop as soon as pregnancy is found.</w:t>
            </w:r>
          </w:p>
        </w:tc>
        <w:tc>
          <w:tcPr>
            <w:tcW w:type="dxa" w:w="2556"/>
          </w:tcPr>
          <w:p>
            <w:pPr>
              <w:spacing w:after="40"/>
            </w:pPr>
            <w:r>
              <w:rPr>
                <w:sz w:val="18"/>
              </w:rPr>
            </w:r>
            <w:r>
              <w:rPr>
                <w:b w:val="0"/>
                <w:i w:val="0"/>
                <w:sz w:val="18"/>
              </w:rPr>
              <w:t>L6</w:t>
            </w:r>
            <w:r>
              <w:rPr>
                <w:sz w:val="18"/>
              </w:rPr>
              <w:br/>
            </w:r>
            <w:r>
              <w:rPr>
                <w:b w:val="0"/>
                <w:i w:val="0"/>
                <w:sz w:val="18"/>
              </w:rPr>
              <w:t>slide 22</w:t>
            </w:r>
          </w:p>
        </w:tc>
      </w:tr>
      <w:tr>
        <w:tc>
          <w:tcPr>
            <w:tcW w:type="dxa" w:w="2556"/>
          </w:tcPr>
          <w:p>
            <w:pPr>
              <w:spacing w:after="40"/>
            </w:pPr>
            <w:r>
              <w:rPr>
                <w:sz w:val="18"/>
              </w:rPr>
            </w:r>
            <w:r>
              <w:rPr>
                <w:b w:val="0"/>
                <w:i w:val="0"/>
                <w:sz w:val="18"/>
              </w:rPr>
              <w:t>Acute fall in glomerular filtration rate</w:t>
            </w:r>
          </w:p>
        </w:tc>
        <w:tc>
          <w:tcPr>
            <w:tcW w:type="dxa" w:w="2556"/>
          </w:tcPr>
          <w:p>
            <w:pPr>
              <w:spacing w:after="40"/>
            </w:pPr>
            <w:r>
              <w:rPr>
                <w:sz w:val="18"/>
              </w:rPr>
            </w:r>
            <w:r>
              <w:rPr>
                <w:b/>
                <w:i w:val="0"/>
                <w:sz w:val="18"/>
              </w:rPr>
              <w:t>ACE (angiotensin-converting enzyme) inhibitors</w:t>
            </w:r>
          </w:p>
        </w:tc>
        <w:tc>
          <w:tcPr>
            <w:tcW w:type="dxa" w:w="2556"/>
          </w:tcPr>
          <w:p>
            <w:pPr>
              <w:spacing w:after="40"/>
            </w:pPr>
            <w:r>
              <w:rPr>
                <w:sz w:val="18"/>
              </w:rPr>
            </w:r>
            <w:r>
              <w:rPr>
                <w:b w:val="0"/>
                <w:i w:val="0"/>
                <w:sz w:val="18"/>
              </w:rPr>
              <w:t xml:space="preserve">Where kidney blood flow depends on angiotensin II, the drug can </w:t>
            </w:r>
            <w:r>
              <w:rPr>
                <w:b/>
                <w:i w:val="0"/>
                <w:sz w:val="18"/>
              </w:rPr>
              <w:t>dramatically decrease the glomerular filtration rate</w:t>
            </w:r>
            <w:r>
              <w:rPr>
                <w:b w:val="0"/>
                <w:i w:val="0"/>
                <w:sz w:val="18"/>
              </w:rPr>
              <w:t>. Start low, go slow, and follow kidney function.</w:t>
            </w:r>
          </w:p>
        </w:tc>
        <w:tc>
          <w:tcPr>
            <w:tcW w:type="dxa" w:w="2556"/>
          </w:tcPr>
          <w:p>
            <w:pPr>
              <w:spacing w:after="40"/>
            </w:pPr>
            <w:r>
              <w:rPr>
                <w:sz w:val="18"/>
              </w:rPr>
            </w:r>
            <w:r>
              <w:rPr>
                <w:b w:val="0"/>
                <w:i w:val="0"/>
                <w:sz w:val="18"/>
              </w:rPr>
              <w:t>L6</w:t>
            </w:r>
            <w:r>
              <w:rPr>
                <w:sz w:val="18"/>
              </w:rPr>
              <w:br/>
            </w:r>
            <w:r>
              <w:rPr>
                <w:b w:val="0"/>
                <w:i w:val="0"/>
                <w:sz w:val="18"/>
              </w:rPr>
              <w:t>slide 21</w:t>
            </w:r>
          </w:p>
        </w:tc>
      </w:tr>
      <w:tr>
        <w:tc>
          <w:tcPr>
            <w:tcW w:type="dxa" w:w="2556"/>
          </w:tcPr>
          <w:p>
            <w:pPr>
              <w:spacing w:after="40"/>
            </w:pPr>
            <w:r>
              <w:rPr>
                <w:sz w:val="18"/>
              </w:rPr>
            </w:r>
            <w:r>
              <w:rPr>
                <w:b w:val="0"/>
                <w:i w:val="0"/>
                <w:sz w:val="18"/>
              </w:rPr>
              <w:t>Heart block and severe bradycardia; worsening heart failure</w:t>
            </w:r>
          </w:p>
        </w:tc>
        <w:tc>
          <w:tcPr>
            <w:tcW w:type="dxa" w:w="2556"/>
          </w:tcPr>
          <w:p>
            <w:pPr>
              <w:spacing w:after="40"/>
            </w:pPr>
            <w:r>
              <w:rPr>
                <w:sz w:val="18"/>
              </w:rPr>
            </w:r>
            <w:r>
              <w:rPr>
                <w:b/>
                <w:i w:val="0"/>
                <w:sz w:val="18"/>
              </w:rPr>
              <w:t>Non-dihydropyridine calcium channel blockers (diltiazem, verapamil)</w:t>
            </w:r>
          </w:p>
        </w:tc>
        <w:tc>
          <w:tcPr>
            <w:tcW w:type="dxa" w:w="2556"/>
          </w:tcPr>
          <w:p>
            <w:pPr>
              <w:spacing w:after="40"/>
            </w:pPr>
            <w:r>
              <w:rPr>
                <w:sz w:val="18"/>
              </w:rPr>
            </w:r>
            <w:r>
              <w:rPr>
                <w:b w:val="0"/>
                <w:i w:val="0"/>
                <w:sz w:val="18"/>
              </w:rPr>
              <w:t xml:space="preserve">First-degree atrioventricular block, bradycardia and exacerbation of congestive heart failure or pulmonary edema from the negative inotropic effect. </w:t>
            </w:r>
            <w:r>
              <w:rPr>
                <w:b/>
                <w:i w:val="0"/>
                <w:sz w:val="18"/>
              </w:rPr>
              <w:t>Follow heart rate and watch for swelling or breathlessness; stop and evaluate.</w:t>
            </w:r>
          </w:p>
        </w:tc>
        <w:tc>
          <w:tcPr>
            <w:tcW w:type="dxa" w:w="2556"/>
          </w:tcPr>
          <w:p>
            <w:pPr>
              <w:spacing w:after="40"/>
            </w:pPr>
            <w:r>
              <w:rPr>
                <w:sz w:val="18"/>
              </w:rPr>
            </w:r>
            <w:r>
              <w:rPr>
                <w:b w:val="0"/>
                <w:i w:val="0"/>
                <w:sz w:val="18"/>
              </w:rPr>
              <w:t>L6</w:t>
            </w:r>
            <w:r>
              <w:rPr>
                <w:sz w:val="18"/>
              </w:rPr>
              <w:br/>
            </w:r>
            <w:r>
              <w:rPr>
                <w:b w:val="0"/>
                <w:i w:val="0"/>
                <w:sz w:val="18"/>
              </w:rPr>
              <w:t>slide 45</w:t>
            </w:r>
          </w:p>
        </w:tc>
      </w:tr>
      <w:tr>
        <w:tc>
          <w:tcPr>
            <w:tcW w:type="dxa" w:w="2556"/>
          </w:tcPr>
          <w:p>
            <w:pPr>
              <w:spacing w:after="40"/>
            </w:pPr>
            <w:r>
              <w:rPr>
                <w:sz w:val="18"/>
              </w:rPr>
            </w:r>
            <w:r>
              <w:rPr>
                <w:b w:val="0"/>
                <w:i w:val="0"/>
                <w:sz w:val="18"/>
              </w:rPr>
              <w:t>Bronchospasm (asthma exacerbation)</w:t>
            </w:r>
          </w:p>
        </w:tc>
        <w:tc>
          <w:tcPr>
            <w:tcW w:type="dxa" w:w="2556"/>
          </w:tcPr>
          <w:p>
            <w:pPr>
              <w:spacing w:after="40"/>
            </w:pPr>
            <w:r>
              <w:rPr>
                <w:sz w:val="18"/>
              </w:rPr>
            </w:r>
            <w:r>
              <w:rPr>
                <w:b/>
                <w:i w:val="0"/>
                <w:sz w:val="18"/>
              </w:rPr>
              <w:t>Beta blockers (less likely with beta-1 selective agents)</w:t>
            </w:r>
          </w:p>
        </w:tc>
        <w:tc>
          <w:tcPr>
            <w:tcW w:type="dxa" w:w="2556"/>
          </w:tcPr>
          <w:p>
            <w:pPr>
              <w:spacing w:after="40"/>
            </w:pPr>
            <w:r>
              <w:rPr>
                <w:sz w:val="18"/>
              </w:rPr>
            </w:r>
            <w:r>
              <w:rPr>
                <w:b w:val="0"/>
                <w:i w:val="0"/>
                <w:sz w:val="18"/>
              </w:rPr>
              <w:t xml:space="preserve">Blockade of airway beta-2 receptors can trigger bronchospasm; about one third of patients with chronic obstructive pulmonary disease have bronchospasm. </w:t>
            </w:r>
            <w:r>
              <w:rPr>
                <w:b/>
                <w:i w:val="0"/>
                <w:sz w:val="18"/>
              </w:rPr>
              <w:t>Contraindicated in bronchospasm; beta-1 selective agents are less likely to cause it, so if a beta blocker is truly needed in lung disease they are the ones to choose, with caution.</w:t>
            </w:r>
          </w:p>
        </w:tc>
        <w:tc>
          <w:tcPr>
            <w:tcW w:type="dxa" w:w="2556"/>
          </w:tcPr>
          <w:p>
            <w:pPr>
              <w:spacing w:after="40"/>
            </w:pPr>
            <w:r>
              <w:rPr>
                <w:sz w:val="18"/>
              </w:rPr>
            </w:r>
            <w:r>
              <w:rPr>
                <w:b w:val="0"/>
                <w:i w:val="0"/>
                <w:sz w:val="18"/>
              </w:rPr>
              <w:t>L6</w:t>
            </w:r>
            <w:r>
              <w:rPr>
                <w:sz w:val="18"/>
              </w:rPr>
              <w:br/>
            </w:r>
            <w:r>
              <w:rPr>
                <w:b w:val="0"/>
                <w:i w:val="0"/>
                <w:sz w:val="18"/>
              </w:rPr>
              <w:t>slide 71</w:t>
            </w:r>
          </w:p>
        </w:tc>
      </w:tr>
      <w:tr>
        <w:tc>
          <w:tcPr>
            <w:tcW w:type="dxa" w:w="2556"/>
          </w:tcPr>
          <w:p>
            <w:pPr>
              <w:spacing w:after="40"/>
            </w:pPr>
            <w:r>
              <w:rPr>
                <w:sz w:val="18"/>
              </w:rPr>
            </w:r>
            <w:r>
              <w:rPr>
                <w:b w:val="0"/>
                <w:i w:val="0"/>
                <w:sz w:val="18"/>
              </w:rPr>
              <w:t>Heart block and severe bradycardia</w:t>
            </w:r>
          </w:p>
        </w:tc>
        <w:tc>
          <w:tcPr>
            <w:tcW w:type="dxa" w:w="2556"/>
          </w:tcPr>
          <w:p>
            <w:pPr>
              <w:spacing w:after="40"/>
            </w:pPr>
            <w:r>
              <w:rPr>
                <w:sz w:val="18"/>
              </w:rPr>
            </w:r>
            <w:r>
              <w:rPr>
                <w:b/>
                <w:i w:val="0"/>
                <w:sz w:val="18"/>
              </w:rPr>
              <w:t>Beta blockers</w:t>
            </w:r>
          </w:p>
        </w:tc>
        <w:tc>
          <w:tcPr>
            <w:tcW w:type="dxa" w:w="2556"/>
          </w:tcPr>
          <w:p>
            <w:pPr>
              <w:spacing w:after="40"/>
            </w:pPr>
            <w:r>
              <w:rPr>
                <w:sz w:val="18"/>
              </w:rPr>
            </w:r>
            <w:r>
              <w:rPr>
                <w:b w:val="0"/>
                <w:i w:val="0"/>
                <w:sz w:val="18"/>
              </w:rPr>
              <w:t xml:space="preserve">Negative chronotropy (heart rate below 60 beats per minute) and first-, second- or third-degree atrioventricular block. </w:t>
            </w:r>
            <w:r>
              <w:rPr>
                <w:b/>
                <w:i w:val="0"/>
                <w:sz w:val="18"/>
              </w:rPr>
              <w:t>Check pulse; stop and evaluate for a slow or blocked rhythm.</w:t>
            </w:r>
            <w:r>
              <w:rPr>
                <w:b w:val="0"/>
                <w:i w:val="0"/>
                <w:sz w:val="18"/>
              </w:rPr>
              <w:t xml:space="preserve"> Stacking with verapamil or diltiazem multiplies the risk.</w:t>
            </w:r>
          </w:p>
        </w:tc>
        <w:tc>
          <w:tcPr>
            <w:tcW w:type="dxa" w:w="2556"/>
          </w:tcPr>
          <w:p>
            <w:pPr>
              <w:spacing w:after="40"/>
            </w:pPr>
            <w:r>
              <w:rPr>
                <w:sz w:val="18"/>
              </w:rPr>
            </w:r>
            <w:r>
              <w:rPr>
                <w:b w:val="0"/>
                <w:i w:val="0"/>
                <w:sz w:val="18"/>
              </w:rPr>
              <w:t>L6</w:t>
            </w:r>
            <w:r>
              <w:rPr>
                <w:sz w:val="18"/>
              </w:rPr>
              <w:br/>
            </w:r>
            <w:r>
              <w:rPr>
                <w:b w:val="0"/>
                <w:i w:val="0"/>
                <w:sz w:val="18"/>
              </w:rPr>
              <w:t>slide 71</w:t>
            </w:r>
          </w:p>
        </w:tc>
      </w:tr>
      <w:tr>
        <w:tc>
          <w:tcPr>
            <w:tcW w:type="dxa" w:w="2556"/>
          </w:tcPr>
          <w:p>
            <w:pPr>
              <w:spacing w:after="40"/>
            </w:pPr>
            <w:r>
              <w:rPr>
                <w:sz w:val="18"/>
              </w:rPr>
            </w:r>
            <w:r>
              <w:rPr>
                <w:b w:val="0"/>
                <w:i w:val="0"/>
                <w:sz w:val="18"/>
              </w:rPr>
              <w:t>Masked and prolonged hypoglycemia</w:t>
            </w:r>
          </w:p>
        </w:tc>
        <w:tc>
          <w:tcPr>
            <w:tcW w:type="dxa" w:w="2556"/>
          </w:tcPr>
          <w:p>
            <w:pPr>
              <w:spacing w:after="40"/>
            </w:pPr>
            <w:r>
              <w:rPr>
                <w:sz w:val="18"/>
              </w:rPr>
            </w:r>
            <w:r>
              <w:rPr>
                <w:b/>
                <w:i w:val="0"/>
                <w:sz w:val="18"/>
              </w:rPr>
              <w:t>Beta blockers (type 1 diabetes especially)</w:t>
            </w:r>
          </w:p>
        </w:tc>
        <w:tc>
          <w:tcPr>
            <w:tcW w:type="dxa" w:w="2556"/>
          </w:tcPr>
          <w:p>
            <w:pPr>
              <w:spacing w:after="40"/>
            </w:pPr>
            <w:r>
              <w:rPr>
                <w:sz w:val="18"/>
              </w:rPr>
            </w:r>
            <w:r>
              <w:rPr>
                <w:b w:val="0"/>
                <w:i w:val="0"/>
                <w:sz w:val="18"/>
              </w:rPr>
              <w:t xml:space="preserve">Beta blockers inhibit glycogenolysis, prolong hypoglycemia and hide its warning symptoms. </w:t>
            </w:r>
            <w:r>
              <w:rPr>
                <w:b/>
                <w:i w:val="0"/>
                <w:sz w:val="18"/>
              </w:rPr>
              <w:t>Warn diabetic patients in advance that the usual warning signs may not appear.</w:t>
            </w:r>
          </w:p>
        </w:tc>
        <w:tc>
          <w:tcPr>
            <w:tcW w:type="dxa" w:w="2556"/>
          </w:tcPr>
          <w:p>
            <w:pPr>
              <w:spacing w:after="40"/>
            </w:pPr>
            <w:r>
              <w:rPr>
                <w:sz w:val="18"/>
              </w:rPr>
            </w:r>
            <w:r>
              <w:rPr>
                <w:b w:val="0"/>
                <w:i w:val="0"/>
                <w:sz w:val="18"/>
              </w:rPr>
              <w:t>L6</w:t>
            </w:r>
            <w:r>
              <w:rPr>
                <w:sz w:val="18"/>
              </w:rPr>
              <w:br/>
            </w:r>
            <w:r>
              <w:rPr>
                <w:b w:val="0"/>
                <w:i w:val="0"/>
                <w:sz w:val="18"/>
              </w:rPr>
              <w:t>slide 72</w:t>
            </w:r>
          </w:p>
        </w:tc>
      </w:tr>
      <w:tr>
        <w:tc>
          <w:tcPr>
            <w:tcW w:type="dxa" w:w="2556"/>
          </w:tcPr>
          <w:p>
            <w:pPr>
              <w:spacing w:after="40"/>
            </w:pPr>
            <w:r>
              <w:rPr>
                <w:sz w:val="18"/>
              </w:rPr>
            </w:r>
            <w:r>
              <w:rPr>
                <w:b w:val="0"/>
                <w:i w:val="0"/>
                <w:sz w:val="18"/>
              </w:rPr>
              <w:t>Sudden withdrawal syndrome (acute angina, myocardial infarction, marked rise in blood pressure)</w:t>
            </w:r>
          </w:p>
        </w:tc>
        <w:tc>
          <w:tcPr>
            <w:tcW w:type="dxa" w:w="2556"/>
          </w:tcPr>
          <w:p>
            <w:pPr>
              <w:spacing w:after="40"/>
            </w:pPr>
            <w:r>
              <w:rPr>
                <w:sz w:val="18"/>
              </w:rPr>
            </w:r>
            <w:r>
              <w:rPr>
                <w:b/>
                <w:i w:val="0"/>
                <w:sz w:val="18"/>
              </w:rPr>
              <w:t>Beta blockers</w:t>
            </w:r>
          </w:p>
        </w:tc>
        <w:tc>
          <w:tcPr>
            <w:tcW w:type="dxa" w:w="2556"/>
          </w:tcPr>
          <w:p>
            <w:pPr>
              <w:spacing w:after="40"/>
            </w:pPr>
            <w:r>
              <w:rPr>
                <w:sz w:val="18"/>
              </w:rPr>
            </w:r>
            <w:r>
              <w:rPr>
                <w:b w:val="0"/>
                <w:i w:val="0"/>
                <w:sz w:val="18"/>
              </w:rPr>
              <w:t xml:space="preserve">Blockade upregulates the receptors, so stopping abruptly exposes them to catecholamines. </w:t>
            </w:r>
            <w:r>
              <w:rPr>
                <w:b/>
                <w:i w:val="0"/>
                <w:sz w:val="18"/>
              </w:rPr>
              <w:t>Never stop suddenly; withdraw slowly.</w:t>
            </w:r>
            <w:r>
              <w:rPr>
                <w:b w:val="0"/>
                <w:i w:val="0"/>
                <w:sz w:val="18"/>
              </w:rPr>
              <w:t xml:space="preserve"> Tell the patient in advance.</w:t>
            </w:r>
          </w:p>
        </w:tc>
        <w:tc>
          <w:tcPr>
            <w:tcW w:type="dxa" w:w="2556"/>
          </w:tcPr>
          <w:p>
            <w:pPr>
              <w:spacing w:after="40"/>
            </w:pPr>
            <w:r>
              <w:rPr>
                <w:sz w:val="18"/>
              </w:rPr>
            </w:r>
            <w:r>
              <w:rPr>
                <w:b w:val="0"/>
                <w:i w:val="0"/>
                <w:sz w:val="18"/>
              </w:rPr>
              <w:t>L6</w:t>
            </w:r>
            <w:r>
              <w:rPr>
                <w:sz w:val="18"/>
              </w:rPr>
              <w:br/>
            </w:r>
            <w:r>
              <w:rPr>
                <w:b w:val="0"/>
                <w:i w:val="0"/>
                <w:sz w:val="18"/>
              </w:rPr>
              <w:t>slide 73</w:t>
            </w:r>
          </w:p>
        </w:tc>
      </w:tr>
      <w:tr>
        <w:tc>
          <w:tcPr>
            <w:tcW w:type="dxa" w:w="2556"/>
          </w:tcPr>
          <w:p>
            <w:pPr>
              <w:spacing w:after="40"/>
            </w:pPr>
            <w:r>
              <w:rPr>
                <w:sz w:val="18"/>
              </w:rPr>
            </w:r>
            <w:r>
              <w:rPr>
                <w:b w:val="0"/>
                <w:i w:val="0"/>
                <w:sz w:val="18"/>
              </w:rPr>
              <w:t>Withdrawal reactions (rebound hypertension)</w:t>
            </w:r>
          </w:p>
        </w:tc>
        <w:tc>
          <w:tcPr>
            <w:tcW w:type="dxa" w:w="2556"/>
          </w:tcPr>
          <w:p>
            <w:pPr>
              <w:spacing w:after="40"/>
            </w:pPr>
            <w:r>
              <w:rPr>
                <w:sz w:val="18"/>
              </w:rPr>
            </w:r>
            <w:r>
              <w:rPr>
                <w:b/>
                <w:i w:val="0"/>
                <w:sz w:val="18"/>
              </w:rPr>
              <w:t>Clonidine</w:t>
            </w:r>
          </w:p>
        </w:tc>
        <w:tc>
          <w:tcPr>
            <w:tcW w:type="dxa" w:w="2556"/>
          </w:tcPr>
          <w:p>
            <w:pPr>
              <w:spacing w:after="40"/>
            </w:pPr>
            <w:r>
              <w:rPr>
                <w:sz w:val="18"/>
              </w:rPr>
            </w:r>
            <w:r>
              <w:rPr>
                <w:b w:val="0"/>
                <w:i w:val="0"/>
                <w:sz w:val="18"/>
              </w:rPr>
              <w:t xml:space="preserve">Withdrawal reactions may be severe. </w:t>
            </w:r>
            <w:r>
              <w:rPr>
                <w:b/>
                <w:i w:val="0"/>
                <w:sz w:val="18"/>
              </w:rPr>
              <w:t>Taper; never stop abruptly.</w:t>
            </w:r>
            <w:r>
              <w:rPr>
                <w:b w:val="0"/>
                <w:i w:val="0"/>
                <w:sz w:val="18"/>
              </w:rPr>
              <w:t xml:space="preserve"> Tell the patient in advance.</w:t>
            </w:r>
          </w:p>
        </w:tc>
        <w:tc>
          <w:tcPr>
            <w:tcW w:type="dxa" w:w="2556"/>
          </w:tcPr>
          <w:p>
            <w:pPr>
              <w:spacing w:after="40"/>
            </w:pPr>
            <w:r>
              <w:rPr>
                <w:sz w:val="18"/>
              </w:rPr>
            </w:r>
            <w:r>
              <w:rPr>
                <w:b w:val="0"/>
                <w:i w:val="0"/>
                <w:sz w:val="18"/>
              </w:rPr>
              <w:t>L6</w:t>
            </w:r>
            <w:r>
              <w:rPr>
                <w:sz w:val="18"/>
              </w:rPr>
              <w:br/>
            </w:r>
            <w:r>
              <w:rPr>
                <w:b w:val="0"/>
                <w:i w:val="0"/>
                <w:sz w:val="18"/>
              </w:rPr>
              <w:t>slide 94</w:t>
            </w:r>
          </w:p>
        </w:tc>
      </w:tr>
      <w:tr>
        <w:tc>
          <w:tcPr>
            <w:tcW w:type="dxa" w:w="2556"/>
          </w:tcPr>
          <w:p>
            <w:pPr>
              <w:spacing w:after="40"/>
            </w:pPr>
            <w:r>
              <w:rPr>
                <w:sz w:val="18"/>
              </w:rPr>
            </w:r>
            <w:r>
              <w:rPr>
                <w:b w:val="0"/>
                <w:i w:val="0"/>
                <w:sz w:val="18"/>
              </w:rPr>
              <w:t>Myocardial ischemia and arrhythmias</w:t>
            </w:r>
          </w:p>
        </w:tc>
        <w:tc>
          <w:tcPr>
            <w:tcW w:type="dxa" w:w="2556"/>
          </w:tcPr>
          <w:p>
            <w:pPr>
              <w:spacing w:after="40"/>
            </w:pPr>
            <w:r>
              <w:rPr>
                <w:sz w:val="18"/>
              </w:rPr>
            </w:r>
            <w:r>
              <w:rPr>
                <w:b/>
                <w:i w:val="0"/>
                <w:sz w:val="18"/>
              </w:rPr>
              <w:t>Minoxidil</w:t>
            </w:r>
          </w:p>
        </w:tc>
        <w:tc>
          <w:tcPr>
            <w:tcW w:type="dxa" w:w="2556"/>
          </w:tcPr>
          <w:p>
            <w:pPr>
              <w:spacing w:after="40"/>
            </w:pPr>
            <w:r>
              <w:rPr>
                <w:sz w:val="18"/>
              </w:rPr>
            </w:r>
            <w:r>
              <w:rPr>
                <w:b w:val="0"/>
                <w:i w:val="0"/>
                <w:sz w:val="18"/>
              </w:rPr>
              <w:t xml:space="preserve">Reflex sympathetic activation with a 2–3 times rise in cardiac output causes myocardial ischemia, and its potassium channel action causes arrhythmias. </w:t>
            </w:r>
            <w:r>
              <w:rPr>
                <w:b/>
                <w:i w:val="0"/>
                <w:sz w:val="18"/>
              </w:rPr>
              <w:t>Report chest pain or palpitations.</w:t>
            </w:r>
          </w:p>
        </w:tc>
        <w:tc>
          <w:tcPr>
            <w:tcW w:type="dxa" w:w="2556"/>
          </w:tcPr>
          <w:p>
            <w:pPr>
              <w:spacing w:after="40"/>
            </w:pPr>
            <w:r>
              <w:rPr>
                <w:sz w:val="18"/>
              </w:rPr>
            </w:r>
            <w:r>
              <w:rPr>
                <w:b w:val="0"/>
                <w:i w:val="0"/>
                <w:sz w:val="18"/>
              </w:rPr>
              <w:t>L6</w:t>
            </w:r>
            <w:r>
              <w:rPr>
                <w:sz w:val="18"/>
              </w:rPr>
              <w:br/>
            </w:r>
            <w:r>
              <w:rPr>
                <w:b w:val="0"/>
                <w:i w:val="0"/>
                <w:sz w:val="18"/>
              </w:rPr>
              <w:t>slide 104</w:t>
            </w:r>
          </w:p>
        </w:tc>
      </w:tr>
      <w:tr>
        <w:tc>
          <w:tcPr>
            <w:tcW w:type="dxa" w:w="2556"/>
          </w:tcPr>
          <w:p>
            <w:pPr>
              <w:spacing w:after="40"/>
            </w:pPr>
            <w:r>
              <w:rPr>
                <w:sz w:val="18"/>
              </w:rPr>
            </w:r>
            <w:r>
              <w:rPr>
                <w:b w:val="0"/>
                <w:i w:val="0"/>
                <w:sz w:val="18"/>
              </w:rPr>
              <w:t>Hyperkalemia (raised potassium)</w:t>
            </w:r>
          </w:p>
        </w:tc>
        <w:tc>
          <w:tcPr>
            <w:tcW w:type="dxa" w:w="2556"/>
          </w:tcPr>
          <w:p>
            <w:pPr>
              <w:spacing w:after="40"/>
            </w:pPr>
            <w:r>
              <w:rPr>
                <w:sz w:val="18"/>
              </w:rPr>
            </w:r>
            <w:r>
              <w:rPr>
                <w:b/>
                <w:i w:val="0"/>
                <w:sz w:val="18"/>
              </w:rPr>
              <w:t>Angiotensin receptor blockers</w:t>
            </w:r>
          </w:p>
        </w:tc>
        <w:tc>
          <w:tcPr>
            <w:tcW w:type="dxa" w:w="2556"/>
          </w:tcPr>
          <w:p>
            <w:pPr>
              <w:spacing w:after="40"/>
            </w:pPr>
            <w:r>
              <w:rPr>
                <w:sz w:val="18"/>
              </w:rPr>
            </w:r>
            <w:r>
              <w:rPr>
                <w:b w:val="0"/>
                <w:i w:val="0"/>
                <w:sz w:val="18"/>
              </w:rPr>
              <w:t xml:space="preserve">With kidney disease or potassium-sparing diuretics. </w:t>
            </w:r>
            <w:r>
              <w:rPr>
                <w:b/>
                <w:i w:val="0"/>
                <w:sz w:val="18"/>
              </w:rPr>
              <w:t>Check the potassium, especially when a potassium-sparing diuretic is added.</w:t>
            </w:r>
          </w:p>
        </w:tc>
        <w:tc>
          <w:tcPr>
            <w:tcW w:type="dxa" w:w="2556"/>
          </w:tcPr>
          <w:p>
            <w:pPr>
              <w:spacing w:after="40"/>
            </w:pPr>
            <w:r>
              <w:rPr>
                <w:sz w:val="18"/>
              </w:rPr>
            </w:r>
            <w:r>
              <w:rPr>
                <w:b w:val="0"/>
                <w:i w:val="0"/>
                <w:sz w:val="18"/>
              </w:rPr>
              <w:t>L6</w:t>
            </w:r>
            <w:r>
              <w:rPr>
                <w:sz w:val="18"/>
              </w:rPr>
              <w:br/>
            </w:r>
            <w:r>
              <w:rPr>
                <w:b w:val="0"/>
                <w:i w:val="0"/>
                <w:sz w:val="18"/>
              </w:rPr>
              <w:t>slide 29</w:t>
            </w:r>
          </w:p>
        </w:tc>
      </w:tr>
      <w:tr>
        <w:tc>
          <w:tcPr>
            <w:tcW w:type="dxa" w:w="2556"/>
          </w:tcPr>
          <w:p>
            <w:pPr>
              <w:spacing w:after="40"/>
            </w:pPr>
            <w:r>
              <w:rPr>
                <w:sz w:val="18"/>
              </w:rPr>
            </w:r>
            <w:r>
              <w:rPr>
                <w:b w:val="0"/>
                <w:i w:val="0"/>
                <w:sz w:val="18"/>
              </w:rPr>
              <w:t>Fetal morbidity and mortality</w:t>
            </w:r>
          </w:p>
        </w:tc>
        <w:tc>
          <w:tcPr>
            <w:tcW w:type="dxa" w:w="2556"/>
          </w:tcPr>
          <w:p>
            <w:pPr>
              <w:spacing w:after="40"/>
            </w:pPr>
            <w:r>
              <w:rPr>
                <w:sz w:val="18"/>
              </w:rPr>
            </w:r>
            <w:r>
              <w:rPr>
                <w:b/>
                <w:i w:val="0"/>
                <w:sz w:val="18"/>
              </w:rPr>
              <w:t>Angiotensin receptor blockers</w:t>
            </w:r>
          </w:p>
        </w:tc>
        <w:tc>
          <w:tcPr>
            <w:tcW w:type="dxa" w:w="2556"/>
          </w:tcPr>
          <w:p>
            <w:pPr>
              <w:spacing w:after="40"/>
            </w:pPr>
            <w:r>
              <w:rPr>
                <w:sz w:val="18"/>
              </w:rPr>
            </w:r>
            <w:r>
              <w:rPr>
                <w:b/>
                <w:i w:val="0"/>
                <w:sz w:val="18"/>
              </w:rPr>
              <w:t>Not given in the second and third trimesters.</w:t>
            </w:r>
            <w:r>
              <w:rPr>
                <w:b w:val="0"/>
                <w:i w:val="0"/>
                <w:sz w:val="18"/>
              </w:rPr>
              <w:t xml:space="preserve"> Confirm the patient is not pregnant; stop as soon as pregnancy is found.</w:t>
            </w:r>
          </w:p>
        </w:tc>
        <w:tc>
          <w:tcPr>
            <w:tcW w:type="dxa" w:w="2556"/>
          </w:tcPr>
          <w:p>
            <w:pPr>
              <w:spacing w:after="40"/>
            </w:pPr>
            <w:r>
              <w:rPr>
                <w:sz w:val="18"/>
              </w:rPr>
            </w:r>
            <w:r>
              <w:rPr>
                <w:b w:val="0"/>
                <w:i w:val="0"/>
                <w:sz w:val="18"/>
              </w:rPr>
              <w:t>L6</w:t>
            </w:r>
            <w:r>
              <w:rPr>
                <w:sz w:val="18"/>
              </w:rPr>
              <w:br/>
            </w:r>
            <w:r>
              <w:rPr>
                <w:b w:val="0"/>
                <w:i w:val="0"/>
                <w:sz w:val="18"/>
              </w:rPr>
              <w:t>slide 29</w:t>
            </w:r>
          </w:p>
        </w:tc>
      </w:tr>
      <w:tr>
        <w:tc>
          <w:tcPr>
            <w:tcW w:type="dxa" w:w="2556"/>
          </w:tcPr>
          <w:p>
            <w:pPr>
              <w:spacing w:after="40"/>
            </w:pPr>
            <w:r>
              <w:rPr>
                <w:sz w:val="18"/>
              </w:rPr>
            </w:r>
            <w:r>
              <w:rPr>
                <w:b w:val="0"/>
                <w:i w:val="0"/>
                <w:sz w:val="18"/>
              </w:rPr>
              <w:t>Impairment of kidney function</w:t>
            </w:r>
          </w:p>
        </w:tc>
        <w:tc>
          <w:tcPr>
            <w:tcW w:type="dxa" w:w="2556"/>
          </w:tcPr>
          <w:p>
            <w:pPr>
              <w:spacing w:after="40"/>
            </w:pPr>
            <w:r>
              <w:rPr>
                <w:sz w:val="18"/>
              </w:rPr>
            </w:r>
            <w:r>
              <w:rPr>
                <w:b/>
                <w:i w:val="0"/>
                <w:sz w:val="18"/>
              </w:rPr>
              <w:t>Angiotensin receptor blockers</w:t>
            </w:r>
          </w:p>
        </w:tc>
        <w:tc>
          <w:tcPr>
            <w:tcW w:type="dxa" w:w="2556"/>
          </w:tcPr>
          <w:p>
            <w:pPr>
              <w:spacing w:after="40"/>
            </w:pPr>
            <w:r>
              <w:rPr>
                <w:sz w:val="18"/>
              </w:rPr>
            </w:r>
            <w:r>
              <w:rPr>
                <w:b w:val="0"/>
                <w:i w:val="0"/>
                <w:sz w:val="18"/>
              </w:rPr>
              <w:t>Angiotensin II is important for kidney function; follow kidney function, and in heart failure start low and titrate upward.</w:t>
            </w:r>
          </w:p>
        </w:tc>
        <w:tc>
          <w:tcPr>
            <w:tcW w:type="dxa" w:w="2556"/>
          </w:tcPr>
          <w:p>
            <w:pPr>
              <w:spacing w:after="40"/>
            </w:pPr>
            <w:r>
              <w:rPr>
                <w:sz w:val="18"/>
              </w:rPr>
            </w:r>
            <w:r>
              <w:rPr>
                <w:b w:val="0"/>
                <w:i w:val="0"/>
                <w:sz w:val="18"/>
              </w:rPr>
              <w:t>L6</w:t>
            </w:r>
            <w:r>
              <w:rPr>
                <w:sz w:val="18"/>
              </w:rPr>
              <w:br/>
            </w:r>
            <w:r>
              <w:rPr>
                <w:b w:val="0"/>
                <w:i w:val="0"/>
                <w:sz w:val="18"/>
              </w:rPr>
              <w:t>slide 29</w:t>
            </w:r>
          </w:p>
        </w:tc>
      </w:tr>
      <w:tr>
        <w:tc>
          <w:tcPr>
            <w:tcW w:type="dxa" w:w="2556"/>
          </w:tcPr>
          <w:p>
            <w:pPr>
              <w:spacing w:after="40"/>
            </w:pPr>
            <w:r>
              <w:rPr>
                <w:sz w:val="18"/>
              </w:rPr>
            </w:r>
            <w:r>
              <w:rPr>
                <w:b w:val="0"/>
                <w:i w:val="0"/>
                <w:sz w:val="18"/>
              </w:rPr>
              <w:t>Cyanide toxicity and thiocyanate toxicity</w:t>
            </w:r>
          </w:p>
        </w:tc>
        <w:tc>
          <w:tcPr>
            <w:tcW w:type="dxa" w:w="2556"/>
          </w:tcPr>
          <w:p>
            <w:pPr>
              <w:spacing w:after="40"/>
            </w:pPr>
            <w:r>
              <w:rPr>
                <w:sz w:val="18"/>
              </w:rPr>
            </w:r>
            <w:r>
              <w:rPr>
                <w:b/>
                <w:i w:val="0"/>
                <w:sz w:val="18"/>
              </w:rPr>
              <w:t>Nitroprusside</w:t>
            </w:r>
          </w:p>
        </w:tc>
        <w:tc>
          <w:tcPr>
            <w:tcW w:type="dxa" w:w="2556"/>
          </w:tcPr>
          <w:p>
            <w:pPr>
              <w:spacing w:after="40"/>
            </w:pPr>
            <w:r>
              <w:rPr>
                <w:sz w:val="18"/>
              </w:rPr>
            </w:r>
            <w:r>
              <w:rPr>
                <w:b w:val="0"/>
                <w:i w:val="0"/>
                <w:sz w:val="18"/>
              </w:rPr>
              <w:t xml:space="preserve">Cyanide toxicity (trembling, vomiting, convulsions) is limited by </w:t>
            </w:r>
            <w:r>
              <w:rPr>
                <w:b/>
                <w:i w:val="0"/>
                <w:sz w:val="18"/>
              </w:rPr>
              <w:t>sodium thiosulfate</w:t>
            </w:r>
            <w:r>
              <w:rPr>
                <w:b w:val="0"/>
                <w:i w:val="0"/>
                <w:sz w:val="18"/>
              </w:rPr>
              <w:t xml:space="preserve">. Thiocyanate toxicity (weakness, anoxia, tinnitus, muscle spasms, toxic psychosis) follows long infusions or kidney failure. </w:t>
            </w:r>
            <w:r>
              <w:rPr>
                <w:b/>
                <w:i w:val="0"/>
                <w:sz w:val="18"/>
              </w:rPr>
              <w:t>Stop the infusion and treat.</w:t>
            </w:r>
          </w:p>
        </w:tc>
        <w:tc>
          <w:tcPr>
            <w:tcW w:type="dxa" w:w="2556"/>
          </w:tcPr>
          <w:p>
            <w:pPr>
              <w:spacing w:after="40"/>
            </w:pPr>
            <w:r>
              <w:rPr>
                <w:sz w:val="18"/>
              </w:rPr>
            </w:r>
            <w:r>
              <w:rPr>
                <w:b w:val="0"/>
                <w:i w:val="0"/>
                <w:sz w:val="18"/>
              </w:rPr>
              <w:t>L6</w:t>
            </w:r>
            <w:r>
              <w:rPr>
                <w:sz w:val="18"/>
              </w:rPr>
              <w:br/>
            </w:r>
            <w:r>
              <w:rPr>
                <w:b w:val="0"/>
                <w:i w:val="0"/>
                <w:sz w:val="18"/>
              </w:rPr>
              <w:t>slide 107</w:t>
            </w:r>
          </w:p>
        </w:tc>
      </w:tr>
    </w:tbl>
    <w:p>
      <w:pPr>
        <w:spacing w:after="80"/>
      </w:pPr>
    </w:p>
    <w:p>
      <w:pPr>
        <w:pStyle w:val="Heading1"/>
        <w:spacing w:before="280" w:after="100"/>
      </w:pPr>
      <w:r>
        <w:rPr>
          <w:rFonts w:ascii="Georgia" w:hAnsi="Georgia"/>
          <w:color w:val="6B3524"/>
        </w:rPr>
        <w:t>Commons 13</w:t>
      </w:r>
    </w:p>
    <w:p>
      <w:pPr>
        <w:spacing w:after="120"/>
      </w:pPr>
      <w:r>
        <w:rPr>
          <w:b w:val="0"/>
          <w:i w:val="0"/>
        </w:rPr>
        <w:t xml:space="preserve">What actually happens, often. </w:t>
      </w:r>
      <w:r>
        <w:rPr>
          <w:b/>
          <w:i w:val="0"/>
        </w:rPr>
        <w:t>These belong to the class, not the drug</w:t>
      </w:r>
      <w:r>
        <w:rPr>
          <w:b w:val="0"/>
          <w:i w:val="0"/>
        </w:rPr>
        <w:t>, so they are listed by class.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Dry cough (5–15%)</w:t>
            </w:r>
          </w:p>
        </w:tc>
        <w:tc>
          <w:tcPr>
            <w:tcW w:type="dxa" w:w="2556"/>
          </w:tcPr>
          <w:p>
            <w:pPr>
              <w:spacing w:after="40"/>
            </w:pPr>
            <w:r>
              <w:rPr>
                <w:sz w:val="18"/>
              </w:rPr>
            </w:r>
            <w:r>
              <w:rPr>
                <w:b/>
                <w:i w:val="0"/>
                <w:sz w:val="18"/>
              </w:rPr>
              <w:t>ACE (angiotensin-converting enzyme) inhibitors (class effect)</w:t>
            </w:r>
          </w:p>
        </w:tc>
        <w:tc>
          <w:tcPr>
            <w:tcW w:type="dxa" w:w="2556"/>
          </w:tcPr>
          <w:p>
            <w:pPr>
              <w:spacing w:after="40"/>
            </w:pPr>
            <w:r>
              <w:rPr>
                <w:sz w:val="18"/>
              </w:rPr>
            </w:r>
            <w:r>
              <w:rPr>
                <w:b w:val="0"/>
                <w:i w:val="0"/>
                <w:sz w:val="18"/>
              </w:rPr>
              <w:t xml:space="preserve">Bradykinin and substance P accumulate in the lungs; appears from 1 week to 6 months; </w:t>
            </w:r>
            <w:r>
              <w:rPr>
                <w:b/>
                <w:i w:val="0"/>
                <w:sz w:val="18"/>
              </w:rPr>
              <w:t>not related to dose or specific agent</w:t>
            </w:r>
            <w:r>
              <w:rPr>
                <w:b w:val="0"/>
                <w:i w:val="0"/>
                <w:sz w:val="18"/>
              </w:rPr>
              <w:t>; more frequent in women. If bothersome, remove the ACE inhibitor; an angiotensin receptor blocker does not cause cough.</w:t>
            </w:r>
          </w:p>
        </w:tc>
        <w:tc>
          <w:tcPr>
            <w:tcW w:type="dxa" w:w="2556"/>
          </w:tcPr>
          <w:p>
            <w:pPr>
              <w:spacing w:after="40"/>
            </w:pPr>
            <w:r>
              <w:rPr>
                <w:sz w:val="18"/>
              </w:rPr>
            </w:r>
            <w:r>
              <w:rPr>
                <w:b w:val="0"/>
                <w:i w:val="0"/>
                <w:sz w:val="18"/>
              </w:rPr>
              <w:t>L6</w:t>
            </w:r>
            <w:r>
              <w:rPr>
                <w:sz w:val="18"/>
              </w:rPr>
              <w:br/>
            </w:r>
            <w:r>
              <w:rPr>
                <w:b w:val="0"/>
                <w:i w:val="0"/>
                <w:sz w:val="18"/>
              </w:rPr>
              <w:t>slide 19</w:t>
            </w:r>
          </w:p>
        </w:tc>
      </w:tr>
      <w:tr>
        <w:tc>
          <w:tcPr>
            <w:tcW w:type="dxa" w:w="2556"/>
          </w:tcPr>
          <w:p>
            <w:pPr>
              <w:spacing w:after="40"/>
            </w:pPr>
            <w:r>
              <w:rPr>
                <w:sz w:val="18"/>
              </w:rPr>
            </w:r>
            <w:r>
              <w:rPr>
                <w:b w:val="0"/>
                <w:i w:val="0"/>
                <w:sz w:val="18"/>
              </w:rPr>
              <w:t>First-dose hypotension</w:t>
            </w:r>
          </w:p>
        </w:tc>
        <w:tc>
          <w:tcPr>
            <w:tcW w:type="dxa" w:w="2556"/>
          </w:tcPr>
          <w:p>
            <w:pPr>
              <w:spacing w:after="40"/>
            </w:pPr>
            <w:r>
              <w:rPr>
                <w:sz w:val="18"/>
              </w:rPr>
            </w:r>
            <w:r>
              <w:rPr>
                <w:b/>
                <w:i w:val="0"/>
                <w:sz w:val="18"/>
              </w:rPr>
              <w:t>ACE (angiotensin-converting enzyme) inhibitors (class effect)</w:t>
            </w:r>
          </w:p>
        </w:tc>
        <w:tc>
          <w:tcPr>
            <w:tcW w:type="dxa" w:w="2556"/>
          </w:tcPr>
          <w:p>
            <w:pPr>
              <w:spacing w:after="40"/>
            </w:pPr>
            <w:r>
              <w:rPr>
                <w:sz w:val="18"/>
              </w:rPr>
            </w:r>
            <w:r>
              <w:rPr>
                <w:b w:val="0"/>
                <w:i w:val="0"/>
                <w:sz w:val="18"/>
              </w:rPr>
              <w:t>At the first dose or on upward titration; most common in sodium-depleted patients, heart failure, or multiple antihypertensive drugs. Warn about dizziness on standing.</w:t>
            </w:r>
          </w:p>
        </w:tc>
        <w:tc>
          <w:tcPr>
            <w:tcW w:type="dxa" w:w="2556"/>
          </w:tcPr>
          <w:p>
            <w:pPr>
              <w:spacing w:after="40"/>
            </w:pPr>
            <w:r>
              <w:rPr>
                <w:sz w:val="18"/>
              </w:rPr>
            </w:r>
            <w:r>
              <w:rPr>
                <w:b w:val="0"/>
                <w:i w:val="0"/>
                <w:sz w:val="18"/>
              </w:rPr>
              <w:t>L6</w:t>
            </w:r>
            <w:r>
              <w:rPr>
                <w:sz w:val="18"/>
              </w:rPr>
              <w:br/>
            </w:r>
            <w:r>
              <w:rPr>
                <w:b w:val="0"/>
                <w:i w:val="0"/>
                <w:sz w:val="18"/>
              </w:rPr>
              <w:t>slide 20</w:t>
            </w:r>
          </w:p>
        </w:tc>
      </w:tr>
      <w:tr>
        <w:tc>
          <w:tcPr>
            <w:tcW w:type="dxa" w:w="2556"/>
          </w:tcPr>
          <w:p>
            <w:pPr>
              <w:spacing w:after="40"/>
            </w:pPr>
            <w:r>
              <w:rPr>
                <w:sz w:val="18"/>
              </w:rPr>
            </w:r>
            <w:r>
              <w:rPr>
                <w:b w:val="0"/>
                <w:i w:val="0"/>
                <w:sz w:val="18"/>
              </w:rPr>
              <w:t>First-dose hypotension</w:t>
            </w:r>
          </w:p>
        </w:tc>
        <w:tc>
          <w:tcPr>
            <w:tcW w:type="dxa" w:w="2556"/>
          </w:tcPr>
          <w:p>
            <w:pPr>
              <w:spacing w:after="40"/>
            </w:pPr>
            <w:r>
              <w:rPr>
                <w:sz w:val="18"/>
              </w:rPr>
            </w:r>
            <w:r>
              <w:rPr>
                <w:b/>
                <w:i w:val="0"/>
                <w:sz w:val="18"/>
              </w:rPr>
              <w:t>Angiotensin receptor blockers (class effect)</w:t>
            </w:r>
          </w:p>
        </w:tc>
        <w:tc>
          <w:tcPr>
            <w:tcW w:type="dxa" w:w="2556"/>
          </w:tcPr>
          <w:p>
            <w:pPr>
              <w:spacing w:after="40"/>
            </w:pPr>
            <w:r>
              <w:rPr>
                <w:sz w:val="18"/>
              </w:rPr>
            </w:r>
            <w:r>
              <w:rPr>
                <w:b w:val="0"/>
                <w:i w:val="0"/>
                <w:sz w:val="18"/>
              </w:rPr>
              <w:t>A first-dose effect; warn about dizziness on standing after the first dose.</w:t>
            </w:r>
          </w:p>
        </w:tc>
        <w:tc>
          <w:tcPr>
            <w:tcW w:type="dxa" w:w="2556"/>
          </w:tcPr>
          <w:p>
            <w:pPr>
              <w:spacing w:after="40"/>
            </w:pPr>
            <w:r>
              <w:rPr>
                <w:sz w:val="18"/>
              </w:rPr>
            </w:r>
            <w:r>
              <w:rPr>
                <w:b w:val="0"/>
                <w:i w:val="0"/>
                <w:sz w:val="18"/>
              </w:rPr>
              <w:t>L6</w:t>
            </w:r>
            <w:r>
              <w:rPr>
                <w:sz w:val="18"/>
              </w:rPr>
              <w:br/>
            </w:r>
            <w:r>
              <w:rPr>
                <w:b w:val="0"/>
                <w:i w:val="0"/>
                <w:sz w:val="18"/>
              </w:rPr>
              <w:t>slide 29</w:t>
            </w:r>
          </w:p>
        </w:tc>
      </w:tr>
      <w:tr>
        <w:tc>
          <w:tcPr>
            <w:tcW w:type="dxa" w:w="2556"/>
          </w:tcPr>
          <w:p>
            <w:pPr>
              <w:spacing w:after="40"/>
            </w:pPr>
            <w:r>
              <w:rPr>
                <w:sz w:val="18"/>
              </w:rPr>
            </w:r>
            <w:r>
              <w:rPr>
                <w:b w:val="0"/>
                <w:i w:val="0"/>
                <w:sz w:val="18"/>
              </w:rPr>
              <w:t>Peripheral vasodilation: flushing, headache, peripheral edema, dizziness</w:t>
            </w:r>
          </w:p>
        </w:tc>
        <w:tc>
          <w:tcPr>
            <w:tcW w:type="dxa" w:w="2556"/>
          </w:tcPr>
          <w:p>
            <w:pPr>
              <w:spacing w:after="40"/>
            </w:pPr>
            <w:r>
              <w:rPr>
                <w:sz w:val="18"/>
              </w:rPr>
            </w:r>
            <w:r>
              <w:rPr>
                <w:b/>
                <w:i w:val="0"/>
                <w:sz w:val="18"/>
              </w:rPr>
              <w:t>Non-dihydropyridine calcium channel blockers (class effect)</w:t>
            </w:r>
          </w:p>
        </w:tc>
        <w:tc>
          <w:tcPr>
            <w:tcW w:type="dxa" w:w="2556"/>
          </w:tcPr>
          <w:p>
            <w:pPr>
              <w:spacing w:after="40"/>
            </w:pPr>
            <w:r>
              <w:rPr>
                <w:sz w:val="18"/>
              </w:rPr>
            </w:r>
            <w:r>
              <w:rPr>
                <w:b w:val="0"/>
                <w:i w:val="0"/>
                <w:sz w:val="18"/>
              </w:rPr>
              <w:t>Flushing, headache, hypotension, peripheral edema and dizziness follow directly from relaxing vascular smooth muscle.</w:t>
            </w:r>
          </w:p>
        </w:tc>
        <w:tc>
          <w:tcPr>
            <w:tcW w:type="dxa" w:w="2556"/>
          </w:tcPr>
          <w:p>
            <w:pPr>
              <w:spacing w:after="40"/>
            </w:pPr>
            <w:r>
              <w:rPr>
                <w:sz w:val="18"/>
              </w:rPr>
            </w:r>
            <w:r>
              <w:rPr>
                <w:b w:val="0"/>
                <w:i w:val="0"/>
                <w:sz w:val="18"/>
              </w:rPr>
              <w:t>L6</w:t>
            </w:r>
            <w:r>
              <w:rPr>
                <w:sz w:val="18"/>
              </w:rPr>
              <w:br/>
            </w:r>
            <w:r>
              <w:rPr>
                <w:b w:val="0"/>
                <w:i w:val="0"/>
                <w:sz w:val="18"/>
              </w:rPr>
              <w:t>slide 45</w:t>
            </w:r>
          </w:p>
        </w:tc>
      </w:tr>
      <w:tr>
        <w:tc>
          <w:tcPr>
            <w:tcW w:type="dxa" w:w="2556"/>
          </w:tcPr>
          <w:p>
            <w:pPr>
              <w:spacing w:after="40"/>
            </w:pPr>
            <w:r>
              <w:rPr>
                <w:sz w:val="18"/>
              </w:rPr>
            </w:r>
            <w:r>
              <w:rPr>
                <w:b w:val="0"/>
                <w:i w:val="0"/>
                <w:sz w:val="18"/>
              </w:rPr>
              <w:t>Constipation and other gastrointestinal effects</w:t>
            </w:r>
          </w:p>
        </w:tc>
        <w:tc>
          <w:tcPr>
            <w:tcW w:type="dxa" w:w="2556"/>
          </w:tcPr>
          <w:p>
            <w:pPr>
              <w:spacing w:after="40"/>
            </w:pPr>
            <w:r>
              <w:rPr>
                <w:sz w:val="18"/>
              </w:rPr>
            </w:r>
            <w:r>
              <w:rPr>
                <w:b/>
                <w:i w:val="0"/>
                <w:sz w:val="18"/>
              </w:rPr>
              <w:t>Non-dihydropyridine calcium channel blockers (class effect)</w:t>
            </w:r>
          </w:p>
        </w:tc>
        <w:tc>
          <w:tcPr>
            <w:tcW w:type="dxa" w:w="2556"/>
          </w:tcPr>
          <w:p>
            <w:pPr>
              <w:spacing w:after="40"/>
            </w:pPr>
            <w:r>
              <w:rPr>
                <w:sz w:val="18"/>
              </w:rPr>
            </w:r>
            <w:r>
              <w:rPr>
                <w:b w:val="0"/>
                <w:i w:val="0"/>
                <w:sz w:val="18"/>
              </w:rPr>
              <w:t>Nausea, vomiting, diarrhea, anorexia and constipation; ask about bowel habits.</w:t>
            </w:r>
          </w:p>
        </w:tc>
        <w:tc>
          <w:tcPr>
            <w:tcW w:type="dxa" w:w="2556"/>
          </w:tcPr>
          <w:p>
            <w:pPr>
              <w:spacing w:after="40"/>
            </w:pPr>
            <w:r>
              <w:rPr>
                <w:sz w:val="18"/>
              </w:rPr>
            </w:r>
            <w:r>
              <w:rPr>
                <w:b w:val="0"/>
                <w:i w:val="0"/>
                <w:sz w:val="18"/>
              </w:rPr>
              <w:t>L6</w:t>
            </w:r>
            <w:r>
              <w:rPr>
                <w:sz w:val="18"/>
              </w:rPr>
              <w:br/>
            </w:r>
            <w:r>
              <w:rPr>
                <w:b w:val="0"/>
                <w:i w:val="0"/>
                <w:sz w:val="18"/>
              </w:rPr>
              <w:t>slide 45</w:t>
            </w:r>
          </w:p>
        </w:tc>
      </w:tr>
      <w:tr>
        <w:tc>
          <w:tcPr>
            <w:tcW w:type="dxa" w:w="2556"/>
          </w:tcPr>
          <w:p>
            <w:pPr>
              <w:spacing w:after="40"/>
            </w:pPr>
            <w:r>
              <w:rPr>
                <w:sz w:val="18"/>
              </w:rPr>
            </w:r>
            <w:r>
              <w:rPr>
                <w:b w:val="0"/>
                <w:i w:val="0"/>
                <w:sz w:val="18"/>
              </w:rPr>
              <w:t>Peripheral edema and rebound tachycardia</w:t>
            </w:r>
          </w:p>
        </w:tc>
        <w:tc>
          <w:tcPr>
            <w:tcW w:type="dxa" w:w="2556"/>
          </w:tcPr>
          <w:p>
            <w:pPr>
              <w:spacing w:after="40"/>
            </w:pPr>
            <w:r>
              <w:rPr>
                <w:sz w:val="18"/>
              </w:rPr>
            </w:r>
            <w:r>
              <w:rPr>
                <w:b/>
                <w:i w:val="0"/>
                <w:sz w:val="18"/>
              </w:rPr>
              <w:t>Dihydropyridine calcium channel blockers (class effect)</w:t>
            </w:r>
          </w:p>
        </w:tc>
        <w:tc>
          <w:tcPr>
            <w:tcW w:type="dxa" w:w="2556"/>
          </w:tcPr>
          <w:p>
            <w:pPr>
              <w:spacing w:after="40"/>
            </w:pPr>
            <w:r>
              <w:rPr>
                <w:sz w:val="18"/>
              </w:rPr>
            </w:r>
            <w:r>
              <w:rPr>
                <w:b w:val="0"/>
                <w:i w:val="0"/>
                <w:sz w:val="18"/>
              </w:rPr>
              <w:t>Vasodilation with reflex tachycardia after the fall in resistance; also dyspnea and wheezing. Gingival hyperplasia can also occur.</w:t>
            </w:r>
          </w:p>
        </w:tc>
        <w:tc>
          <w:tcPr>
            <w:tcW w:type="dxa" w:w="2556"/>
          </w:tcPr>
          <w:p>
            <w:pPr>
              <w:spacing w:after="40"/>
            </w:pPr>
            <w:r>
              <w:rPr>
                <w:sz w:val="18"/>
              </w:rPr>
            </w:r>
            <w:r>
              <w:rPr>
                <w:b w:val="0"/>
                <w:i w:val="0"/>
                <w:sz w:val="18"/>
              </w:rPr>
              <w:t>L6</w:t>
            </w:r>
            <w:r>
              <w:rPr>
                <w:sz w:val="18"/>
              </w:rPr>
              <w:br/>
            </w:r>
            <w:r>
              <w:rPr>
                <w:b w:val="0"/>
                <w:i w:val="0"/>
                <w:sz w:val="18"/>
              </w:rPr>
              <w:t>slide 51</w:t>
            </w:r>
          </w:p>
        </w:tc>
      </w:tr>
      <w:tr>
        <w:tc>
          <w:tcPr>
            <w:tcW w:type="dxa" w:w="2556"/>
          </w:tcPr>
          <w:p>
            <w:pPr>
              <w:spacing w:after="40"/>
            </w:pPr>
            <w:r>
              <w:rPr>
                <w:sz w:val="18"/>
              </w:rPr>
            </w:r>
            <w:r>
              <w:rPr>
                <w:b w:val="0"/>
                <w:i w:val="0"/>
                <w:sz w:val="18"/>
              </w:rPr>
              <w:t>Fatigue and limited exercise tolerance</w:t>
            </w:r>
          </w:p>
        </w:tc>
        <w:tc>
          <w:tcPr>
            <w:tcW w:type="dxa" w:w="2556"/>
          </w:tcPr>
          <w:p>
            <w:pPr>
              <w:spacing w:after="40"/>
            </w:pPr>
            <w:r>
              <w:rPr>
                <w:sz w:val="18"/>
              </w:rPr>
            </w:r>
            <w:r>
              <w:rPr>
                <w:b/>
                <w:i w:val="0"/>
                <w:sz w:val="18"/>
              </w:rPr>
              <w:t>Beta blockers (class effect)</w:t>
            </w:r>
          </w:p>
        </w:tc>
        <w:tc>
          <w:tcPr>
            <w:tcW w:type="dxa" w:w="2556"/>
          </w:tcPr>
          <w:p>
            <w:pPr>
              <w:spacing w:after="40"/>
            </w:pPr>
            <w:r>
              <w:rPr>
                <w:sz w:val="18"/>
              </w:rPr>
            </w:r>
            <w:r>
              <w:rPr>
                <w:b w:val="0"/>
                <w:i w:val="0"/>
                <w:sz w:val="18"/>
              </w:rPr>
              <w:t>The common complaint when a beta blocker is used for hypertension.</w:t>
            </w:r>
          </w:p>
        </w:tc>
        <w:tc>
          <w:tcPr>
            <w:tcW w:type="dxa" w:w="2556"/>
          </w:tcPr>
          <w:p>
            <w:pPr>
              <w:spacing w:after="40"/>
            </w:pPr>
            <w:r>
              <w:rPr>
                <w:sz w:val="18"/>
              </w:rPr>
            </w:r>
            <w:r>
              <w:rPr>
                <w:b w:val="0"/>
                <w:i w:val="0"/>
                <w:sz w:val="18"/>
              </w:rPr>
              <w:t>L6</w:t>
            </w:r>
            <w:r>
              <w:rPr>
                <w:sz w:val="18"/>
              </w:rPr>
              <w:br/>
            </w:r>
            <w:r>
              <w:rPr>
                <w:b w:val="0"/>
                <w:i w:val="0"/>
                <w:sz w:val="18"/>
              </w:rPr>
              <w:t>slide 63</w:t>
            </w:r>
          </w:p>
        </w:tc>
      </w:tr>
      <w:tr>
        <w:tc>
          <w:tcPr>
            <w:tcW w:type="dxa" w:w="2556"/>
          </w:tcPr>
          <w:p>
            <w:pPr>
              <w:spacing w:after="40"/>
            </w:pPr>
            <w:r>
              <w:rPr>
                <w:sz w:val="18"/>
              </w:rPr>
            </w:r>
            <w:r>
              <w:rPr>
                <w:b w:val="0"/>
                <w:i w:val="0"/>
                <w:sz w:val="18"/>
              </w:rPr>
              <w:t>Cold extremities and muscle fatigue</w:t>
            </w:r>
          </w:p>
        </w:tc>
        <w:tc>
          <w:tcPr>
            <w:tcW w:type="dxa" w:w="2556"/>
          </w:tcPr>
          <w:p>
            <w:pPr>
              <w:spacing w:after="40"/>
            </w:pPr>
            <w:r>
              <w:rPr>
                <w:sz w:val="18"/>
              </w:rPr>
            </w:r>
            <w:r>
              <w:rPr>
                <w:b/>
                <w:i w:val="0"/>
                <w:sz w:val="18"/>
              </w:rPr>
              <w:t>Beta blockers (class effect)</w:t>
            </w:r>
          </w:p>
        </w:tc>
        <w:tc>
          <w:tcPr>
            <w:tcW w:type="dxa" w:w="2556"/>
          </w:tcPr>
          <w:p>
            <w:pPr>
              <w:spacing w:after="40"/>
            </w:pPr>
            <w:r>
              <w:rPr>
                <w:sz w:val="18"/>
              </w:rPr>
            </w:r>
            <w:r>
              <w:rPr>
                <w:b w:val="0"/>
                <w:i w:val="0"/>
                <w:sz w:val="18"/>
              </w:rPr>
              <w:t>Block beta-2 receptors in blood vessels: cold extremities (Raynaud phenomenon), skeletal muscle fatigue and worse claudication.</w:t>
            </w:r>
          </w:p>
        </w:tc>
        <w:tc>
          <w:tcPr>
            <w:tcW w:type="dxa" w:w="2556"/>
          </w:tcPr>
          <w:p>
            <w:pPr>
              <w:spacing w:after="40"/>
            </w:pPr>
            <w:r>
              <w:rPr>
                <w:sz w:val="18"/>
              </w:rPr>
            </w:r>
            <w:r>
              <w:rPr>
                <w:b w:val="0"/>
                <w:i w:val="0"/>
                <w:sz w:val="18"/>
              </w:rPr>
              <w:t>L6</w:t>
            </w:r>
            <w:r>
              <w:rPr>
                <w:sz w:val="18"/>
              </w:rPr>
              <w:br/>
            </w:r>
            <w:r>
              <w:rPr>
                <w:b w:val="0"/>
                <w:i w:val="0"/>
                <w:sz w:val="18"/>
              </w:rPr>
              <w:t>slide 73</w:t>
            </w:r>
          </w:p>
        </w:tc>
      </w:tr>
      <w:tr>
        <w:tc>
          <w:tcPr>
            <w:tcW w:type="dxa" w:w="2556"/>
          </w:tcPr>
          <w:p>
            <w:pPr>
              <w:spacing w:after="40"/>
            </w:pPr>
            <w:r>
              <w:rPr>
                <w:sz w:val="18"/>
              </w:rPr>
            </w:r>
            <w:r>
              <w:rPr>
                <w:b w:val="0"/>
                <w:i w:val="0"/>
                <w:sz w:val="18"/>
              </w:rPr>
              <w:t>Depression, nightmares and vivid dreams</w:t>
            </w:r>
          </w:p>
        </w:tc>
        <w:tc>
          <w:tcPr>
            <w:tcW w:type="dxa" w:w="2556"/>
          </w:tcPr>
          <w:p>
            <w:pPr>
              <w:spacing w:after="40"/>
            </w:pPr>
            <w:r>
              <w:rPr>
                <w:sz w:val="18"/>
              </w:rPr>
            </w:r>
            <w:r>
              <w:rPr>
                <w:b/>
                <w:i w:val="0"/>
                <w:sz w:val="18"/>
              </w:rPr>
              <w:t>Highly lipid-soluble beta blockers (class effect)</w:t>
            </w:r>
          </w:p>
        </w:tc>
        <w:tc>
          <w:tcPr>
            <w:tcW w:type="dxa" w:w="2556"/>
          </w:tcPr>
          <w:p>
            <w:pPr>
              <w:spacing w:after="40"/>
            </w:pPr>
            <w:r>
              <w:rPr>
                <w:sz w:val="18"/>
              </w:rPr>
            </w:r>
            <w:r>
              <w:rPr>
                <w:b w:val="0"/>
                <w:i w:val="0"/>
                <w:sz w:val="18"/>
              </w:rPr>
              <w:t>Central effects of agents that enter the brain easily; the more lipid-soluble the drug, the more these symptoms.</w:t>
            </w:r>
          </w:p>
        </w:tc>
        <w:tc>
          <w:tcPr>
            <w:tcW w:type="dxa" w:w="2556"/>
          </w:tcPr>
          <w:p>
            <w:pPr>
              <w:spacing w:after="40"/>
            </w:pPr>
            <w:r>
              <w:rPr>
                <w:sz w:val="18"/>
              </w:rPr>
            </w:r>
            <w:r>
              <w:rPr>
                <w:b w:val="0"/>
                <w:i w:val="0"/>
                <w:sz w:val="18"/>
              </w:rPr>
              <w:t>L6</w:t>
            </w:r>
            <w:r>
              <w:rPr>
                <w:sz w:val="18"/>
              </w:rPr>
              <w:br/>
            </w:r>
            <w:r>
              <w:rPr>
                <w:b w:val="0"/>
                <w:i w:val="0"/>
                <w:sz w:val="18"/>
              </w:rPr>
              <w:t>slide 74</w:t>
            </w:r>
          </w:p>
        </w:tc>
      </w:tr>
      <w:tr>
        <w:tc>
          <w:tcPr>
            <w:tcW w:type="dxa" w:w="2556"/>
          </w:tcPr>
          <w:p>
            <w:pPr>
              <w:spacing w:after="40"/>
            </w:pPr>
            <w:r>
              <w:rPr>
                <w:sz w:val="18"/>
              </w:rPr>
            </w:r>
            <w:r>
              <w:rPr>
                <w:b w:val="0"/>
                <w:i w:val="0"/>
                <w:sz w:val="18"/>
              </w:rPr>
              <w:t>Orthostatic hypotension and dizziness</w:t>
            </w:r>
          </w:p>
        </w:tc>
        <w:tc>
          <w:tcPr>
            <w:tcW w:type="dxa" w:w="2556"/>
          </w:tcPr>
          <w:p>
            <w:pPr>
              <w:spacing w:after="40"/>
            </w:pPr>
            <w:r>
              <w:rPr>
                <w:sz w:val="18"/>
              </w:rPr>
            </w:r>
            <w:r>
              <w:rPr>
                <w:b/>
                <w:i w:val="0"/>
                <w:sz w:val="18"/>
              </w:rPr>
              <w:t>Alpha-1 blockers (class effect)</w:t>
            </w:r>
          </w:p>
        </w:tc>
        <w:tc>
          <w:tcPr>
            <w:tcW w:type="dxa" w:w="2556"/>
          </w:tcPr>
          <w:p>
            <w:pPr>
              <w:spacing w:after="40"/>
            </w:pPr>
            <w:r>
              <w:rPr>
                <w:sz w:val="18"/>
              </w:rPr>
            </w:r>
            <w:r>
              <w:rPr>
                <w:b w:val="0"/>
                <w:i w:val="0"/>
                <w:sz w:val="18"/>
              </w:rPr>
              <w:t>Postural dizziness, headache, drowsiness and lack of energy; counsel to stand slowly.</w:t>
            </w:r>
          </w:p>
        </w:tc>
        <w:tc>
          <w:tcPr>
            <w:tcW w:type="dxa" w:w="2556"/>
          </w:tcPr>
          <w:p>
            <w:pPr>
              <w:spacing w:after="40"/>
            </w:pPr>
            <w:r>
              <w:rPr>
                <w:sz w:val="18"/>
              </w:rPr>
            </w:r>
            <w:r>
              <w:rPr>
                <w:b w:val="0"/>
                <w:i w:val="0"/>
                <w:sz w:val="18"/>
              </w:rPr>
              <w:t>L6</w:t>
            </w:r>
            <w:r>
              <w:rPr>
                <w:sz w:val="18"/>
              </w:rPr>
              <w:br/>
            </w:r>
            <w:r>
              <w:rPr>
                <w:b w:val="0"/>
                <w:i w:val="0"/>
                <w:sz w:val="18"/>
              </w:rPr>
              <w:t>slide 79</w:t>
            </w:r>
          </w:p>
        </w:tc>
      </w:tr>
      <w:tr>
        <w:tc>
          <w:tcPr>
            <w:tcW w:type="dxa" w:w="2556"/>
          </w:tcPr>
          <w:p>
            <w:pPr>
              <w:spacing w:after="40"/>
            </w:pPr>
            <w:r>
              <w:rPr>
                <w:sz w:val="18"/>
              </w:rPr>
            </w:r>
            <w:r>
              <w:rPr>
                <w:b w:val="0"/>
                <w:i w:val="0"/>
                <w:sz w:val="18"/>
              </w:rPr>
              <w:t>Reflex tachycardia, fluid retention and impotence</w:t>
            </w:r>
          </w:p>
        </w:tc>
        <w:tc>
          <w:tcPr>
            <w:tcW w:type="dxa" w:w="2556"/>
          </w:tcPr>
          <w:p>
            <w:pPr>
              <w:spacing w:after="40"/>
            </w:pPr>
            <w:r>
              <w:rPr>
                <w:sz w:val="18"/>
              </w:rPr>
            </w:r>
            <w:r>
              <w:rPr>
                <w:b/>
                <w:i w:val="0"/>
                <w:sz w:val="18"/>
              </w:rPr>
              <w:t>Alpha-1 blockers (class effect)</w:t>
            </w:r>
          </w:p>
        </w:tc>
        <w:tc>
          <w:tcPr>
            <w:tcW w:type="dxa" w:w="2556"/>
          </w:tcPr>
          <w:p>
            <w:pPr>
              <w:spacing w:after="40"/>
            </w:pPr>
            <w:r>
              <w:rPr>
                <w:sz w:val="18"/>
              </w:rPr>
            </w:r>
            <w:r>
              <w:rPr>
                <w:b w:val="0"/>
                <w:i w:val="0"/>
                <w:sz w:val="18"/>
              </w:rPr>
              <w:t>Mild reflex tachycardia, raised renin with sodium and water retention, and impotence.</w:t>
            </w:r>
          </w:p>
        </w:tc>
        <w:tc>
          <w:tcPr>
            <w:tcW w:type="dxa" w:w="2556"/>
          </w:tcPr>
          <w:p>
            <w:pPr>
              <w:spacing w:after="40"/>
            </w:pPr>
            <w:r>
              <w:rPr>
                <w:sz w:val="18"/>
              </w:rPr>
            </w:r>
            <w:r>
              <w:rPr>
                <w:b w:val="0"/>
                <w:i w:val="0"/>
                <w:sz w:val="18"/>
              </w:rPr>
              <w:t>L6</w:t>
            </w:r>
            <w:r>
              <w:rPr>
                <w:sz w:val="18"/>
              </w:rPr>
              <w:br/>
            </w:r>
            <w:r>
              <w:rPr>
                <w:b w:val="0"/>
                <w:i w:val="0"/>
                <w:sz w:val="18"/>
              </w:rPr>
              <w:t>slide 80</w:t>
            </w:r>
          </w:p>
        </w:tc>
      </w:tr>
      <w:tr>
        <w:tc>
          <w:tcPr>
            <w:tcW w:type="dxa" w:w="2556"/>
          </w:tcPr>
          <w:p>
            <w:pPr>
              <w:spacing w:after="40"/>
            </w:pPr>
            <w:r>
              <w:rPr>
                <w:sz w:val="18"/>
              </w:rPr>
            </w:r>
            <w:r>
              <w:rPr>
                <w:b w:val="0"/>
                <w:i w:val="0"/>
                <w:sz w:val="18"/>
              </w:rPr>
              <w:t>Drowsiness, dry mouth and sexual dysfunction</w:t>
            </w:r>
          </w:p>
        </w:tc>
        <w:tc>
          <w:tcPr>
            <w:tcW w:type="dxa" w:w="2556"/>
          </w:tcPr>
          <w:p>
            <w:pPr>
              <w:spacing w:after="40"/>
            </w:pPr>
            <w:r>
              <w:rPr>
                <w:sz w:val="18"/>
              </w:rPr>
            </w:r>
            <w:r>
              <w:rPr>
                <w:b/>
                <w:i w:val="0"/>
                <w:sz w:val="18"/>
              </w:rPr>
              <w:t>Central sympatholytics (class effect)</w:t>
            </w:r>
          </w:p>
        </w:tc>
        <w:tc>
          <w:tcPr>
            <w:tcW w:type="dxa" w:w="2556"/>
          </w:tcPr>
          <w:p>
            <w:pPr>
              <w:spacing w:after="40"/>
            </w:pPr>
            <w:r>
              <w:rPr>
                <w:sz w:val="18"/>
              </w:rPr>
            </w:r>
            <w:r>
              <w:rPr>
                <w:b w:val="0"/>
                <w:i w:val="0"/>
                <w:sz w:val="18"/>
              </w:rPr>
              <w:t>Central effects; the class also has a narrow therapeutic range.</w:t>
            </w:r>
          </w:p>
        </w:tc>
        <w:tc>
          <w:tcPr>
            <w:tcW w:type="dxa" w:w="2556"/>
          </w:tcPr>
          <w:p>
            <w:pPr>
              <w:spacing w:after="40"/>
            </w:pPr>
            <w:r>
              <w:rPr>
                <w:sz w:val="18"/>
              </w:rPr>
            </w:r>
            <w:r>
              <w:rPr>
                <w:b w:val="0"/>
                <w:i w:val="0"/>
                <w:sz w:val="18"/>
              </w:rPr>
              <w:t>L6</w:t>
            </w:r>
            <w:r>
              <w:rPr>
                <w:sz w:val="18"/>
              </w:rPr>
              <w:br/>
            </w:r>
            <w:r>
              <w:rPr>
                <w:b w:val="0"/>
                <w:i w:val="0"/>
                <w:sz w:val="18"/>
              </w:rPr>
              <w:t>slide 91</w:t>
            </w:r>
          </w:p>
        </w:tc>
      </w:tr>
      <w:tr>
        <w:tc>
          <w:tcPr>
            <w:tcW w:type="dxa" w:w="2556"/>
          </w:tcPr>
          <w:p>
            <w:pPr>
              <w:spacing w:after="40"/>
            </w:pPr>
            <w:r>
              <w:rPr>
                <w:sz w:val="18"/>
              </w:rPr>
            </w:r>
            <w:r>
              <w:rPr>
                <w:b w:val="0"/>
                <w:i w:val="0"/>
                <w:sz w:val="18"/>
              </w:rPr>
              <w:t>Reflex tachycardia, fluid retention, tachyphylaxis</w:t>
            </w:r>
          </w:p>
        </w:tc>
        <w:tc>
          <w:tcPr>
            <w:tcW w:type="dxa" w:w="2556"/>
          </w:tcPr>
          <w:p>
            <w:pPr>
              <w:spacing w:after="40"/>
            </w:pPr>
            <w:r>
              <w:rPr>
                <w:sz w:val="18"/>
              </w:rPr>
            </w:r>
            <w:r>
              <w:rPr>
                <w:b/>
                <w:i w:val="0"/>
                <w:sz w:val="18"/>
              </w:rPr>
              <w:t>Direct vasodilators (class effect)</w:t>
            </w:r>
          </w:p>
        </w:tc>
        <w:tc>
          <w:tcPr>
            <w:tcW w:type="dxa" w:w="2556"/>
          </w:tcPr>
          <w:p>
            <w:pPr>
              <w:spacing w:after="40"/>
            </w:pPr>
            <w:r>
              <w:rPr>
                <w:sz w:val="18"/>
              </w:rPr>
            </w:r>
            <w:r>
              <w:rPr>
                <w:b w:val="0"/>
                <w:i w:val="0"/>
                <w:sz w:val="18"/>
              </w:rPr>
              <w:t>Reflex sympathetic activation, increased cardiac output, fluid retention and raised renin; the effect fades. Hydralazine and minoxidil are given with a diuretic and a beta blocker.</w:t>
            </w:r>
          </w:p>
        </w:tc>
        <w:tc>
          <w:tcPr>
            <w:tcW w:type="dxa" w:w="2556"/>
          </w:tcPr>
          <w:p>
            <w:pPr>
              <w:spacing w:after="40"/>
            </w:pPr>
            <w:r>
              <w:rPr>
                <w:sz w:val="18"/>
              </w:rPr>
            </w:r>
            <w:r>
              <w:rPr>
                <w:b w:val="0"/>
                <w:i w:val="0"/>
                <w:sz w:val="18"/>
              </w:rPr>
              <w:t>L6</w:t>
            </w:r>
            <w:r>
              <w:rPr>
                <w:sz w:val="18"/>
              </w:rPr>
              <w:br/>
            </w:r>
            <w:r>
              <w:rPr>
                <w:b w:val="0"/>
                <w:i w:val="0"/>
                <w:sz w:val="18"/>
              </w:rPr>
              <w:t>slide 97</w:t>
            </w:r>
          </w:p>
        </w:tc>
      </w:tr>
    </w:tbl>
    <w:p>
      <w:pPr>
        <w:spacing w:after="80"/>
      </w:pPr>
    </w:p>
    <w:p>
      <w:pPr>
        <w:pStyle w:val="Heading1"/>
        <w:spacing w:before="280" w:after="100"/>
      </w:pPr>
      <w:r>
        <w:rPr>
          <w:rFonts w:ascii="Georgia" w:hAnsi="Georgia"/>
          <w:color w:val="6B3524"/>
        </w:rPr>
        <w:t>Zebras 6</w:t>
      </w:r>
    </w:p>
    <w:p>
      <w:pPr>
        <w:spacing w:after="120"/>
      </w:pPr>
      <w:r>
        <w:rPr>
          <w:b w:val="0"/>
          <w:i w:val="0"/>
        </w:rPr>
        <w:t xml:space="preserve">Uncommon, but </w:t>
      </w:r>
      <w:r>
        <w:rPr>
          <w:b/>
          <w:i w:val="0"/>
        </w:rPr>
        <w:t>unique to one drug</w:t>
      </w:r>
      <w:r>
        <w:rPr>
          <w:b w:val="0"/>
          <w:i w:val="0"/>
        </w:rPr>
        <w:t>. Each is worth about one question, and with the killers they are where to look.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Hydralazine “lupus syndrome”</w:t>
            </w:r>
          </w:p>
        </w:tc>
        <w:tc>
          <w:tcPr>
            <w:tcW w:type="dxa" w:w="2556"/>
          </w:tcPr>
          <w:p>
            <w:pPr>
              <w:spacing w:after="40"/>
            </w:pPr>
            <w:r>
              <w:rPr>
                <w:sz w:val="18"/>
              </w:rPr>
            </w:r>
            <w:r>
              <w:rPr>
                <w:b/>
                <w:i w:val="0"/>
                <w:sz w:val="18"/>
              </w:rPr>
              <w:t>Hydralazine</w:t>
            </w:r>
          </w:p>
        </w:tc>
        <w:tc>
          <w:tcPr>
            <w:tcW w:type="dxa" w:w="2556"/>
          </w:tcPr>
          <w:p>
            <w:pPr>
              <w:spacing w:after="40"/>
            </w:pPr>
            <w:r>
              <w:rPr>
                <w:sz w:val="18"/>
              </w:rPr>
            </w:r>
            <w:r>
              <w:rPr>
                <w:b w:val="0"/>
                <w:i w:val="0"/>
                <w:sz w:val="18"/>
              </w:rPr>
              <w:t>High dose, long-term use, women, slow acetylators, Caucasians.</w:t>
            </w:r>
          </w:p>
        </w:tc>
        <w:tc>
          <w:tcPr>
            <w:tcW w:type="dxa" w:w="2556"/>
          </w:tcPr>
          <w:p>
            <w:pPr>
              <w:spacing w:after="40"/>
            </w:pPr>
            <w:r>
              <w:rPr>
                <w:sz w:val="18"/>
              </w:rPr>
            </w:r>
            <w:r>
              <w:rPr>
                <w:b w:val="0"/>
                <w:i w:val="0"/>
                <w:sz w:val="18"/>
              </w:rPr>
              <w:t>L6</w:t>
            </w:r>
            <w:r>
              <w:rPr>
                <w:sz w:val="18"/>
              </w:rPr>
              <w:br/>
            </w:r>
            <w:r>
              <w:rPr>
                <w:b w:val="0"/>
                <w:i w:val="0"/>
                <w:sz w:val="18"/>
              </w:rPr>
              <w:t>slide 101</w:t>
            </w:r>
          </w:p>
        </w:tc>
      </w:tr>
      <w:tr>
        <w:tc>
          <w:tcPr>
            <w:tcW w:type="dxa" w:w="2556"/>
          </w:tcPr>
          <w:p>
            <w:pPr>
              <w:spacing w:after="40"/>
            </w:pPr>
            <w:r>
              <w:rPr>
                <w:sz w:val="18"/>
              </w:rPr>
            </w:r>
            <w:r>
              <w:rPr>
                <w:b w:val="0"/>
                <w:i w:val="0"/>
                <w:sz w:val="18"/>
              </w:rPr>
              <w:t>Black stools</w:t>
            </w:r>
          </w:p>
        </w:tc>
        <w:tc>
          <w:tcPr>
            <w:tcW w:type="dxa" w:w="2556"/>
          </w:tcPr>
          <w:p>
            <w:pPr>
              <w:spacing w:after="40"/>
            </w:pPr>
            <w:r>
              <w:rPr>
                <w:sz w:val="18"/>
              </w:rPr>
            </w:r>
            <w:r>
              <w:rPr>
                <w:b/>
                <w:i w:val="0"/>
                <w:sz w:val="18"/>
              </w:rPr>
              <w:t>Hydralazine</w:t>
            </w:r>
          </w:p>
        </w:tc>
        <w:tc>
          <w:tcPr>
            <w:tcW w:type="dxa" w:w="2556"/>
          </w:tcPr>
          <w:p>
            <w:pPr>
              <w:spacing w:after="40"/>
            </w:pPr>
            <w:r>
              <w:rPr>
                <w:sz w:val="18"/>
              </w:rPr>
            </w:r>
            <w:r>
              <w:rPr>
                <w:b/>
                <w:i w:val="0"/>
                <w:sz w:val="18"/>
              </w:rPr>
              <w:t>Warn the patient ahead of time</w:t>
            </w:r>
            <w:r>
              <w:rPr>
                <w:b w:val="0"/>
                <w:i w:val="0"/>
                <w:sz w:val="18"/>
              </w:rPr>
              <w:t xml:space="preserve"> that stools may turn black, so it is not mistaken for bleeding.</w:t>
            </w:r>
          </w:p>
        </w:tc>
        <w:tc>
          <w:tcPr>
            <w:tcW w:type="dxa" w:w="2556"/>
          </w:tcPr>
          <w:p>
            <w:pPr>
              <w:spacing w:after="40"/>
            </w:pPr>
            <w:r>
              <w:rPr>
                <w:sz w:val="18"/>
              </w:rPr>
            </w:r>
            <w:r>
              <w:rPr>
                <w:b w:val="0"/>
                <w:i w:val="0"/>
                <w:sz w:val="18"/>
              </w:rPr>
              <w:t>L6</w:t>
            </w:r>
            <w:r>
              <w:rPr>
                <w:sz w:val="18"/>
              </w:rPr>
              <w:br/>
            </w:r>
            <w:r>
              <w:rPr>
                <w:b w:val="0"/>
                <w:i w:val="0"/>
                <w:sz w:val="18"/>
              </w:rPr>
              <w:t>slide 102</w:t>
            </w:r>
          </w:p>
        </w:tc>
      </w:tr>
      <w:tr>
        <w:tc>
          <w:tcPr>
            <w:tcW w:type="dxa" w:w="2556"/>
          </w:tcPr>
          <w:p>
            <w:pPr>
              <w:spacing w:after="40"/>
            </w:pPr>
            <w:r>
              <w:rPr>
                <w:sz w:val="18"/>
              </w:rPr>
            </w:r>
            <w:r>
              <w:rPr>
                <w:b w:val="0"/>
                <w:i w:val="0"/>
                <w:sz w:val="18"/>
              </w:rPr>
              <w:t>Hypertrichosis (unwanted hair growth)</w:t>
            </w:r>
          </w:p>
        </w:tc>
        <w:tc>
          <w:tcPr>
            <w:tcW w:type="dxa" w:w="2556"/>
          </w:tcPr>
          <w:p>
            <w:pPr>
              <w:spacing w:after="40"/>
            </w:pPr>
            <w:r>
              <w:rPr>
                <w:sz w:val="18"/>
              </w:rPr>
            </w:r>
            <w:r>
              <w:rPr>
                <w:b/>
                <w:i w:val="0"/>
                <w:sz w:val="18"/>
              </w:rPr>
              <w:t>Minoxidil</w:t>
            </w:r>
          </w:p>
        </w:tc>
        <w:tc>
          <w:tcPr>
            <w:tcW w:type="dxa" w:w="2556"/>
          </w:tcPr>
          <w:p>
            <w:pPr>
              <w:spacing w:after="40"/>
            </w:pPr>
            <w:r>
              <w:rPr>
                <w:sz w:val="18"/>
              </w:rPr>
            </w:r>
            <w:r>
              <w:rPr>
                <w:b w:val="0"/>
                <w:i w:val="0"/>
                <w:sz w:val="18"/>
              </w:rPr>
              <w:t>Hair growth on the face, back, arms and legs; the topical form (Rogaine) is used for hair growth.</w:t>
            </w:r>
          </w:p>
        </w:tc>
        <w:tc>
          <w:tcPr>
            <w:tcW w:type="dxa" w:w="2556"/>
          </w:tcPr>
          <w:p>
            <w:pPr>
              <w:spacing w:after="40"/>
            </w:pPr>
            <w:r>
              <w:rPr>
                <w:sz w:val="18"/>
              </w:rPr>
            </w:r>
            <w:r>
              <w:rPr>
                <w:b w:val="0"/>
                <w:i w:val="0"/>
                <w:sz w:val="18"/>
              </w:rPr>
              <w:t>L6</w:t>
            </w:r>
            <w:r>
              <w:rPr>
                <w:sz w:val="18"/>
              </w:rPr>
              <w:br/>
            </w:r>
            <w:r>
              <w:rPr>
                <w:b w:val="0"/>
                <w:i w:val="0"/>
                <w:sz w:val="18"/>
              </w:rPr>
              <w:t>slide 105</w:t>
            </w:r>
          </w:p>
        </w:tc>
      </w:tr>
      <w:tr>
        <w:tc>
          <w:tcPr>
            <w:tcW w:type="dxa" w:w="2556"/>
          </w:tcPr>
          <w:p>
            <w:pPr>
              <w:spacing w:after="40"/>
            </w:pPr>
            <w:r>
              <w:rPr>
                <w:sz w:val="18"/>
              </w:rPr>
            </w:r>
            <w:r>
              <w:rPr>
                <w:b w:val="0"/>
                <w:i w:val="0"/>
                <w:sz w:val="18"/>
              </w:rPr>
              <w:t>Raised blood glucose</w:t>
            </w:r>
          </w:p>
        </w:tc>
        <w:tc>
          <w:tcPr>
            <w:tcW w:type="dxa" w:w="2556"/>
          </w:tcPr>
          <w:p>
            <w:pPr>
              <w:spacing w:after="40"/>
            </w:pPr>
            <w:r>
              <w:rPr>
                <w:sz w:val="18"/>
              </w:rPr>
            </w:r>
            <w:r>
              <w:rPr>
                <w:b/>
                <w:i w:val="0"/>
                <w:sz w:val="18"/>
              </w:rPr>
              <w:t>Clonidine</w:t>
            </w:r>
          </w:p>
        </w:tc>
        <w:tc>
          <w:tcPr>
            <w:tcW w:type="dxa" w:w="2556"/>
          </w:tcPr>
          <w:p>
            <w:pPr>
              <w:spacing w:after="40"/>
            </w:pPr>
            <w:r>
              <w:rPr>
                <w:sz w:val="18"/>
              </w:rPr>
            </w:r>
            <w:r>
              <w:rPr>
                <w:b w:val="0"/>
                <w:i w:val="0"/>
                <w:sz w:val="18"/>
              </w:rPr>
              <w:t>Inhibits insulin secretion; watch blood glucose in diabetic patients.</w:t>
            </w:r>
          </w:p>
        </w:tc>
        <w:tc>
          <w:tcPr>
            <w:tcW w:type="dxa" w:w="2556"/>
          </w:tcPr>
          <w:p>
            <w:pPr>
              <w:spacing w:after="40"/>
            </w:pPr>
            <w:r>
              <w:rPr>
                <w:sz w:val="18"/>
              </w:rPr>
            </w:r>
            <w:r>
              <w:rPr>
                <w:b w:val="0"/>
                <w:i w:val="0"/>
                <w:sz w:val="18"/>
              </w:rPr>
              <w:t>L6</w:t>
            </w:r>
            <w:r>
              <w:rPr>
                <w:sz w:val="18"/>
              </w:rPr>
              <w:br/>
            </w:r>
            <w:r>
              <w:rPr>
                <w:b w:val="0"/>
                <w:i w:val="0"/>
                <w:sz w:val="18"/>
              </w:rPr>
              <w:t>slide 92</w:t>
            </w:r>
          </w:p>
        </w:tc>
      </w:tr>
      <w:tr>
        <w:tc>
          <w:tcPr>
            <w:tcW w:type="dxa" w:w="2556"/>
          </w:tcPr>
          <w:p>
            <w:pPr>
              <w:spacing w:after="40"/>
            </w:pPr>
            <w:r>
              <w:rPr>
                <w:sz w:val="18"/>
              </w:rPr>
            </w:r>
            <w:r>
              <w:rPr>
                <w:b w:val="0"/>
                <w:i w:val="0"/>
                <w:sz w:val="18"/>
              </w:rPr>
              <w:t>Acute pressor response</w:t>
            </w:r>
          </w:p>
        </w:tc>
        <w:tc>
          <w:tcPr>
            <w:tcW w:type="dxa" w:w="2556"/>
          </w:tcPr>
          <w:p>
            <w:pPr>
              <w:spacing w:after="40"/>
            </w:pPr>
            <w:r>
              <w:rPr>
                <w:sz w:val="18"/>
              </w:rPr>
            </w:r>
            <w:r>
              <w:rPr>
                <w:b/>
                <w:i w:val="0"/>
                <w:sz w:val="18"/>
              </w:rPr>
              <w:t>Clonidine</w:t>
            </w:r>
          </w:p>
        </w:tc>
        <w:tc>
          <w:tcPr>
            <w:tcW w:type="dxa" w:w="2556"/>
          </w:tcPr>
          <w:p>
            <w:pPr>
              <w:spacing w:after="40"/>
            </w:pPr>
            <w:r>
              <w:rPr>
                <w:sz w:val="18"/>
              </w:rPr>
            </w:r>
            <w:r>
              <w:rPr>
                <w:b w:val="0"/>
                <w:i w:val="0"/>
                <w:sz w:val="18"/>
              </w:rPr>
              <w:t>A brief rise in pressure can occur before the fall.</w:t>
            </w:r>
          </w:p>
        </w:tc>
        <w:tc>
          <w:tcPr>
            <w:tcW w:type="dxa" w:w="2556"/>
          </w:tcPr>
          <w:p>
            <w:pPr>
              <w:spacing w:after="40"/>
            </w:pPr>
            <w:r>
              <w:rPr>
                <w:sz w:val="18"/>
              </w:rPr>
            </w:r>
            <w:r>
              <w:rPr>
                <w:b w:val="0"/>
                <w:i w:val="0"/>
                <w:sz w:val="18"/>
              </w:rPr>
              <w:t>L6</w:t>
            </w:r>
            <w:r>
              <w:rPr>
                <w:sz w:val="18"/>
              </w:rPr>
              <w:br/>
            </w:r>
            <w:r>
              <w:rPr>
                <w:b w:val="0"/>
                <w:i w:val="0"/>
                <w:sz w:val="18"/>
              </w:rPr>
              <w:t>slide 92</w:t>
            </w:r>
          </w:p>
        </w:tc>
      </w:tr>
      <w:tr>
        <w:tc>
          <w:tcPr>
            <w:tcW w:type="dxa" w:w="2556"/>
          </w:tcPr>
          <w:p>
            <w:pPr>
              <w:spacing w:after="40"/>
            </w:pPr>
            <w:r>
              <w:rPr>
                <w:sz w:val="18"/>
              </w:rPr>
            </w:r>
            <w:r>
              <w:rPr>
                <w:b w:val="0"/>
                <w:i w:val="0"/>
                <w:sz w:val="18"/>
              </w:rPr>
              <w:t>Diarrhea</w:t>
            </w:r>
          </w:p>
        </w:tc>
        <w:tc>
          <w:tcPr>
            <w:tcW w:type="dxa" w:w="2556"/>
          </w:tcPr>
          <w:p>
            <w:pPr>
              <w:spacing w:after="40"/>
            </w:pPr>
            <w:r>
              <w:rPr>
                <w:sz w:val="18"/>
              </w:rPr>
            </w:r>
            <w:r>
              <w:rPr>
                <w:b/>
                <w:i w:val="0"/>
                <w:sz w:val="18"/>
              </w:rPr>
              <w:t>Tamsulosin</w:t>
            </w:r>
          </w:p>
        </w:tc>
        <w:tc>
          <w:tcPr>
            <w:tcW w:type="dxa" w:w="2556"/>
          </w:tcPr>
          <w:p>
            <w:pPr>
              <w:spacing w:after="40"/>
            </w:pPr>
            <w:r>
              <w:rPr>
                <w:sz w:val="18"/>
              </w:rPr>
            </w:r>
            <w:r>
              <w:rPr>
                <w:b w:val="0"/>
                <w:i w:val="0"/>
                <w:sz w:val="18"/>
              </w:rPr>
              <w:t>Hypotension, dizziness and diarrhea, with limited vascular effect.</w:t>
            </w:r>
          </w:p>
        </w:tc>
        <w:tc>
          <w:tcPr>
            <w:tcW w:type="dxa" w:w="2556"/>
          </w:tcPr>
          <w:p>
            <w:pPr>
              <w:spacing w:after="40"/>
            </w:pPr>
            <w:r>
              <w:rPr>
                <w:sz w:val="18"/>
              </w:rPr>
            </w:r>
            <w:r>
              <w:rPr>
                <w:b w:val="0"/>
                <w:i w:val="0"/>
                <w:sz w:val="18"/>
              </w:rPr>
              <w:t>L6</w:t>
            </w:r>
            <w:r>
              <w:rPr>
                <w:sz w:val="18"/>
              </w:rPr>
              <w:br/>
            </w:r>
            <w:r>
              <w:rPr>
                <w:b w:val="0"/>
                <w:i w:val="0"/>
                <w:sz w:val="18"/>
              </w:rPr>
              <w:t>slide 84</w:t>
            </w:r>
          </w:p>
        </w:tc>
      </w:tr>
    </w:tbl>
    <w:p>
      <w:pPr>
        <w:spacing w:after="80"/>
      </w:pPr>
    </w:p>
    <w:p>
      <w:pPr>
        <w:pStyle w:val="Heading1"/>
        <w:spacing w:before="280" w:after="100"/>
      </w:pPr>
      <w:r>
        <w:rPr>
          <w:rFonts w:ascii="Georgia" w:hAnsi="Georgia"/>
          <w:color w:val="6B3524"/>
        </w:rPr>
        <w:t>Lecture 7 — Drugs that Lower Cholesterol and Triglyceride Levels</w:t>
      </w:r>
    </w:p>
    <w:p>
      <w:pPr>
        <w:pStyle w:val="Heading1"/>
        <w:spacing w:before="280" w:after="100"/>
      </w:pPr>
      <w:r>
        <w:rPr>
          <w:rFonts w:ascii="Georgia" w:hAnsi="Georgia"/>
          <w:color w:val="6B3524"/>
        </w:rPr>
        <w:t>Killers 4</w:t>
      </w:r>
    </w:p>
    <w:p>
      <w:pPr>
        <w:spacing w:after="120"/>
      </w:pPr>
      <w:r>
        <w:rPr>
          <w:b w:val="0"/>
          <w:i w:val="0"/>
        </w:rPr>
        <w:t xml:space="preserve">Dangerous. </w:t>
      </w:r>
      <w:r>
        <w:rPr>
          <w:b/>
          <w:i w:val="0"/>
        </w:rPr>
        <w:t>Immediate discontinuation and evaluation.</w:t>
      </w:r>
      <w:r>
        <w:rPr>
          <w:b w:val="0"/>
          <w:i w:val="0"/>
        </w:rPr>
        <w:t xml:space="preserve"> Not necessarily common: these are the ones you warn the patient about </w:t>
      </w:r>
      <w:r>
        <w:rPr>
          <w:b w:val="0"/>
          <w:i/>
        </w:rPr>
        <w:t>in advance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Rhabdomyolysis and other muscle toxicity</w:t>
            </w:r>
          </w:p>
        </w:tc>
        <w:tc>
          <w:tcPr>
            <w:tcW w:type="dxa" w:w="2556"/>
          </w:tcPr>
          <w:p>
            <w:pPr>
              <w:spacing w:after="40"/>
            </w:pPr>
            <w:r>
              <w:rPr>
                <w:sz w:val="18"/>
              </w:rPr>
            </w:r>
            <w:r>
              <w:rPr>
                <w:b/>
                <w:i w:val="0"/>
                <w:sz w:val="18"/>
              </w:rPr>
              <w:t>Statins</w:t>
            </w:r>
          </w:p>
        </w:tc>
        <w:tc>
          <w:tcPr>
            <w:tcW w:type="dxa" w:w="2556"/>
          </w:tcPr>
          <w:p>
            <w:pPr>
              <w:spacing w:after="40"/>
            </w:pPr>
            <w:r>
              <w:rPr>
                <w:sz w:val="18"/>
              </w:rPr>
            </w:r>
            <w:r>
              <w:rPr>
                <w:b w:val="0"/>
                <w:i w:val="0"/>
                <w:sz w:val="18"/>
              </w:rPr>
              <w:t xml:space="preserve">Myalgia and myopathy occur in 0.2 to 0.4% of patients, and rare cases progress to rhabdomyolysis. </w:t>
            </w:r>
            <w:r>
              <w:rPr>
                <w:b/>
                <w:i w:val="0"/>
                <w:sz w:val="18"/>
              </w:rPr>
              <w:t>Muscle toxicity requires stopping the statin.</w:t>
            </w:r>
            <w:r>
              <w:rPr>
                <w:b w:val="0"/>
                <w:i w:val="0"/>
                <w:sz w:val="18"/>
              </w:rPr>
              <w:t xml:space="preserve"> Warn every patient in advance to report muscle symptoms; risk rises with kidney impairment, fibrate combinations and other interacting drugs.</w:t>
            </w:r>
          </w:p>
        </w:tc>
        <w:tc>
          <w:tcPr>
            <w:tcW w:type="dxa" w:w="2556"/>
          </w:tcPr>
          <w:p>
            <w:pPr>
              <w:spacing w:after="40"/>
            </w:pPr>
            <w:r>
              <w:rPr>
                <w:sz w:val="18"/>
              </w:rPr>
            </w:r>
            <w:r>
              <w:rPr>
                <w:b w:val="0"/>
                <w:i w:val="0"/>
                <w:sz w:val="18"/>
              </w:rPr>
              <w:t>L7</w:t>
            </w:r>
            <w:r>
              <w:rPr>
                <w:sz w:val="18"/>
              </w:rPr>
              <w:br/>
            </w:r>
            <w:r>
              <w:rPr>
                <w:b w:val="0"/>
                <w:i w:val="0"/>
                <w:sz w:val="18"/>
              </w:rPr>
              <w:t>slide 22</w:t>
            </w:r>
          </w:p>
        </w:tc>
      </w:tr>
      <w:tr>
        <w:tc>
          <w:tcPr>
            <w:tcW w:type="dxa" w:w="2556"/>
          </w:tcPr>
          <w:p>
            <w:pPr>
              <w:spacing w:after="40"/>
            </w:pPr>
            <w:r>
              <w:rPr>
                <w:sz w:val="18"/>
              </w:rPr>
            </w:r>
            <w:r>
              <w:rPr>
                <w:b w:val="0"/>
                <w:i w:val="0"/>
                <w:sz w:val="18"/>
              </w:rPr>
              <w:t>Serious liver injury</w:t>
            </w:r>
          </w:p>
        </w:tc>
        <w:tc>
          <w:tcPr>
            <w:tcW w:type="dxa" w:w="2556"/>
          </w:tcPr>
          <w:p>
            <w:pPr>
              <w:spacing w:after="40"/>
            </w:pPr>
            <w:r>
              <w:rPr>
                <w:sz w:val="18"/>
              </w:rPr>
            </w:r>
            <w:r>
              <w:rPr>
                <w:b/>
                <w:i w:val="0"/>
                <w:sz w:val="18"/>
              </w:rPr>
              <w:t>Statins</w:t>
            </w:r>
          </w:p>
        </w:tc>
        <w:tc>
          <w:tcPr>
            <w:tcW w:type="dxa" w:w="2556"/>
          </w:tcPr>
          <w:p>
            <w:pPr>
              <w:spacing w:after="40"/>
            </w:pPr>
            <w:r>
              <w:rPr>
                <w:sz w:val="18"/>
              </w:rPr>
            </w:r>
            <w:r>
              <w:rPr>
                <w:b w:val="0"/>
                <w:i w:val="0"/>
                <w:sz w:val="18"/>
              </w:rPr>
              <w:t xml:space="preserve">A rise in liver enzymes occurs in 0.5 to 2.5% of cases in a dose-dependent manner, and serious liver problems are exceedingly rare. </w:t>
            </w:r>
            <w:r>
              <w:rPr>
                <w:b/>
                <w:i w:val="0"/>
                <w:sz w:val="18"/>
              </w:rPr>
              <w:t>Reduce the dose or stop until levels return to normal.</w:t>
            </w:r>
          </w:p>
        </w:tc>
        <w:tc>
          <w:tcPr>
            <w:tcW w:type="dxa" w:w="2556"/>
          </w:tcPr>
          <w:p>
            <w:pPr>
              <w:spacing w:after="40"/>
            </w:pPr>
            <w:r>
              <w:rPr>
                <w:sz w:val="18"/>
              </w:rPr>
            </w:r>
            <w:r>
              <w:rPr>
                <w:b w:val="0"/>
                <w:i w:val="0"/>
                <w:sz w:val="18"/>
              </w:rPr>
              <w:t>L7</w:t>
            </w:r>
            <w:r>
              <w:rPr>
                <w:sz w:val="18"/>
              </w:rPr>
              <w:br/>
            </w:r>
            <w:r>
              <w:rPr>
                <w:b w:val="0"/>
                <w:i w:val="0"/>
                <w:sz w:val="18"/>
              </w:rPr>
              <w:t>slide 21</w:t>
            </w:r>
          </w:p>
        </w:tc>
      </w:tr>
      <w:tr>
        <w:tc>
          <w:tcPr>
            <w:tcW w:type="dxa" w:w="2556"/>
          </w:tcPr>
          <w:p>
            <w:pPr>
              <w:spacing w:after="40"/>
            </w:pPr>
            <w:r>
              <w:rPr>
                <w:sz w:val="18"/>
              </w:rPr>
            </w:r>
            <w:r>
              <w:rPr>
                <w:b w:val="0"/>
                <w:i w:val="0"/>
                <w:sz w:val="18"/>
              </w:rPr>
              <w:t>Hypersensitivity reaction</w:t>
            </w:r>
          </w:p>
        </w:tc>
        <w:tc>
          <w:tcPr>
            <w:tcW w:type="dxa" w:w="2556"/>
          </w:tcPr>
          <w:p>
            <w:pPr>
              <w:spacing w:after="40"/>
            </w:pPr>
            <w:r>
              <w:rPr>
                <w:sz w:val="18"/>
              </w:rPr>
            </w:r>
            <w:r>
              <w:rPr>
                <w:b/>
                <w:i w:val="0"/>
                <w:sz w:val="18"/>
              </w:rPr>
              <w:t>PCSK9 inhibitors (alirocumab, evolocumab)</w:t>
            </w:r>
          </w:p>
        </w:tc>
        <w:tc>
          <w:tcPr>
            <w:tcW w:type="dxa" w:w="2556"/>
          </w:tcPr>
          <w:p>
            <w:pPr>
              <w:spacing w:after="40"/>
            </w:pPr>
            <w:r>
              <w:rPr>
                <w:sz w:val="18"/>
              </w:rPr>
            </w:r>
            <w:r>
              <w:rPr>
                <w:b/>
                <w:i w:val="0"/>
                <w:sz w:val="18"/>
              </w:rPr>
              <w:t>The most serious adverse reaction of this proprotein convertase subtilisin/kexin type 9 (PCSK9) inhibitor class.</w:t>
            </w:r>
            <w:r>
              <w:rPr>
                <w:b w:val="0"/>
                <w:i w:val="0"/>
                <w:sz w:val="18"/>
              </w:rPr>
              <w:t xml:space="preserve"> Injectable monoclonal antibodies; stop and evaluate if an allergic reaction follows an injection.</w:t>
            </w:r>
          </w:p>
        </w:tc>
        <w:tc>
          <w:tcPr>
            <w:tcW w:type="dxa" w:w="2556"/>
          </w:tcPr>
          <w:p>
            <w:pPr>
              <w:spacing w:after="40"/>
            </w:pPr>
            <w:r>
              <w:rPr>
                <w:sz w:val="18"/>
              </w:rPr>
            </w:r>
            <w:r>
              <w:rPr>
                <w:b w:val="0"/>
                <w:i w:val="0"/>
                <w:sz w:val="18"/>
              </w:rPr>
              <w:t>L7</w:t>
            </w:r>
            <w:r>
              <w:rPr>
                <w:sz w:val="18"/>
              </w:rPr>
              <w:br/>
            </w:r>
            <w:r>
              <w:rPr>
                <w:b w:val="0"/>
                <w:i w:val="0"/>
                <w:sz w:val="18"/>
              </w:rPr>
              <w:t>slide 60</w:t>
            </w:r>
          </w:p>
        </w:tc>
      </w:tr>
      <w:tr>
        <w:tc>
          <w:tcPr>
            <w:tcW w:type="dxa" w:w="2556"/>
          </w:tcPr>
          <w:p>
            <w:pPr>
              <w:spacing w:after="40"/>
            </w:pPr>
            <w:r>
              <w:rPr>
                <w:sz w:val="18"/>
              </w:rPr>
            </w:r>
            <w:r>
              <w:rPr>
                <w:b w:val="0"/>
                <w:i w:val="0"/>
                <w:sz w:val="18"/>
              </w:rPr>
              <w:t>Bleeding from a warfarin interaction</w:t>
            </w:r>
          </w:p>
        </w:tc>
        <w:tc>
          <w:tcPr>
            <w:tcW w:type="dxa" w:w="2556"/>
          </w:tcPr>
          <w:p>
            <w:pPr>
              <w:spacing w:after="40"/>
            </w:pPr>
            <w:r>
              <w:rPr>
                <w:sz w:val="18"/>
              </w:rPr>
            </w:r>
            <w:r>
              <w:rPr>
                <w:b/>
                <w:i w:val="0"/>
                <w:sz w:val="18"/>
              </w:rPr>
              <w:t>Fibrates (gemfibrozil, fenofibrate, bezafibrate)</w:t>
            </w:r>
          </w:p>
        </w:tc>
        <w:tc>
          <w:tcPr>
            <w:tcW w:type="dxa" w:w="2556"/>
          </w:tcPr>
          <w:p>
            <w:pPr>
              <w:spacing w:after="40"/>
            </w:pPr>
            <w:r>
              <w:rPr>
                <w:sz w:val="18"/>
              </w:rPr>
            </w:r>
            <w:r>
              <w:rPr>
                <w:b/>
                <w:i w:val="0"/>
                <w:sz w:val="18"/>
              </w:rPr>
              <w:t>Increased anticoagulant effect of warfarin.</w:t>
            </w:r>
            <w:r>
              <w:rPr>
                <w:b w:val="0"/>
                <w:i w:val="0"/>
                <w:sz w:val="18"/>
              </w:rPr>
              <w:t xml:space="preserve"> Warn the patient to watch for bruising and bleeding, and monitor anticoagulation when a fibrate is started.</w:t>
            </w:r>
          </w:p>
        </w:tc>
        <w:tc>
          <w:tcPr>
            <w:tcW w:type="dxa" w:w="2556"/>
          </w:tcPr>
          <w:p>
            <w:pPr>
              <w:spacing w:after="40"/>
            </w:pPr>
            <w:r>
              <w:rPr>
                <w:sz w:val="18"/>
              </w:rPr>
            </w:r>
            <w:r>
              <w:rPr>
                <w:b w:val="0"/>
                <w:i w:val="0"/>
                <w:sz w:val="18"/>
              </w:rPr>
              <w:t>L7</w:t>
            </w:r>
            <w:r>
              <w:rPr>
                <w:sz w:val="18"/>
              </w:rPr>
              <w:br/>
            </w:r>
            <w:r>
              <w:rPr>
                <w:b w:val="0"/>
                <w:i w:val="0"/>
                <w:sz w:val="18"/>
              </w:rPr>
              <w:t>slide 38</w:t>
            </w:r>
          </w:p>
        </w:tc>
      </w:tr>
    </w:tbl>
    <w:p>
      <w:pPr>
        <w:spacing w:after="80"/>
      </w:pPr>
    </w:p>
    <w:p>
      <w:pPr>
        <w:pStyle w:val="Heading1"/>
        <w:spacing w:before="280" w:after="100"/>
      </w:pPr>
      <w:r>
        <w:rPr>
          <w:rFonts w:ascii="Georgia" w:hAnsi="Georgia"/>
          <w:color w:val="6B3524"/>
        </w:rPr>
        <w:t>Commons 6</w:t>
      </w:r>
    </w:p>
    <w:p>
      <w:pPr>
        <w:spacing w:after="120"/>
      </w:pPr>
      <w:r>
        <w:rPr>
          <w:b w:val="0"/>
          <w:i w:val="0"/>
        </w:rPr>
        <w:t xml:space="preserve">What actually happens, often. </w:t>
      </w:r>
      <w:r>
        <w:rPr>
          <w:b/>
          <w:i w:val="0"/>
        </w:rPr>
        <w:t>These belong to the class, not the drug</w:t>
      </w:r>
      <w:r>
        <w:rPr>
          <w:b w:val="0"/>
          <w:i w:val="0"/>
        </w:rPr>
        <w:t>, so they are listed by class.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Headache, sleep disturbance, fatigue, gastrointestinal intolerance and flu-like symptoms</w:t>
            </w:r>
          </w:p>
        </w:tc>
        <w:tc>
          <w:tcPr>
            <w:tcW w:type="dxa" w:w="2556"/>
          </w:tcPr>
          <w:p>
            <w:pPr>
              <w:spacing w:after="40"/>
            </w:pPr>
            <w:r>
              <w:rPr>
                <w:sz w:val="18"/>
              </w:rPr>
            </w:r>
            <w:r>
              <w:rPr>
                <w:b/>
                <w:i w:val="0"/>
                <w:sz w:val="18"/>
              </w:rPr>
              <w:t>Statins (class)</w:t>
            </w:r>
          </w:p>
        </w:tc>
        <w:tc>
          <w:tcPr>
            <w:tcW w:type="dxa" w:w="2556"/>
          </w:tcPr>
          <w:p>
            <w:pPr>
              <w:spacing w:after="40"/>
            </w:pPr>
            <w:r>
              <w:rPr>
                <w:sz w:val="18"/>
              </w:rPr>
            </w:r>
            <w:r>
              <w:rPr>
                <w:b w:val="0"/>
                <w:i w:val="0"/>
                <w:sz w:val="18"/>
              </w:rPr>
              <w:t xml:space="preserve">The </w:t>
            </w:r>
            <w:r>
              <w:rPr>
                <w:b/>
                <w:i w:val="0"/>
                <w:sz w:val="18"/>
              </w:rPr>
              <w:t>common</w:t>
            </w:r>
            <w:r>
              <w:rPr>
                <w:b w:val="0"/>
                <w:i w:val="0"/>
                <w:sz w:val="18"/>
              </w:rPr>
              <w:t xml:space="preserve"> effects of the class, with liver enzyme rises in 0.5 to 2.5% of cases; listed once for the whole class.</w:t>
            </w:r>
          </w:p>
        </w:tc>
        <w:tc>
          <w:tcPr>
            <w:tcW w:type="dxa" w:w="2556"/>
          </w:tcPr>
          <w:p>
            <w:pPr>
              <w:spacing w:after="40"/>
            </w:pPr>
            <w:r>
              <w:rPr>
                <w:sz w:val="18"/>
              </w:rPr>
            </w:r>
            <w:r>
              <w:rPr>
                <w:b w:val="0"/>
                <w:i w:val="0"/>
                <w:sz w:val="18"/>
              </w:rPr>
              <w:t>L7</w:t>
            </w:r>
            <w:r>
              <w:rPr>
                <w:sz w:val="18"/>
              </w:rPr>
              <w:br/>
            </w:r>
            <w:r>
              <w:rPr>
                <w:b w:val="0"/>
                <w:i w:val="0"/>
                <w:sz w:val="18"/>
              </w:rPr>
              <w:t>slide 21</w:t>
            </w:r>
          </w:p>
        </w:tc>
      </w:tr>
      <w:tr>
        <w:tc>
          <w:tcPr>
            <w:tcW w:type="dxa" w:w="2556"/>
          </w:tcPr>
          <w:p>
            <w:pPr>
              <w:spacing w:after="40"/>
            </w:pPr>
            <w:r>
              <w:rPr>
                <w:sz w:val="18"/>
              </w:rPr>
            </w:r>
            <w:r>
              <w:rPr>
                <w:b w:val="0"/>
                <w:i w:val="0"/>
                <w:sz w:val="18"/>
              </w:rPr>
              <w:t>Myalgia and myopathy</w:t>
            </w:r>
          </w:p>
        </w:tc>
        <w:tc>
          <w:tcPr>
            <w:tcW w:type="dxa" w:w="2556"/>
          </w:tcPr>
          <w:p>
            <w:pPr>
              <w:spacing w:after="40"/>
            </w:pPr>
            <w:r>
              <w:rPr>
                <w:sz w:val="18"/>
              </w:rPr>
            </w:r>
            <w:r>
              <w:rPr>
                <w:b/>
                <w:i w:val="0"/>
                <w:sz w:val="18"/>
              </w:rPr>
              <w:t>Statins (class)</w:t>
            </w:r>
          </w:p>
        </w:tc>
        <w:tc>
          <w:tcPr>
            <w:tcW w:type="dxa" w:w="2556"/>
          </w:tcPr>
          <w:p>
            <w:pPr>
              <w:spacing w:after="40"/>
            </w:pPr>
            <w:r>
              <w:rPr>
                <w:sz w:val="18"/>
              </w:rPr>
            </w:r>
            <w:r>
              <w:rPr>
                <w:b w:val="0"/>
                <w:i w:val="0"/>
                <w:sz w:val="18"/>
              </w:rPr>
              <w:t>Class effect seen with every statin (0.2 to 0.4% of patients); ask about muscle aches at every visit because the severe end of this spectrum is rhabdomyolysis, and muscle toxicity requires stopping the statin.</w:t>
            </w:r>
          </w:p>
        </w:tc>
        <w:tc>
          <w:tcPr>
            <w:tcW w:type="dxa" w:w="2556"/>
          </w:tcPr>
          <w:p>
            <w:pPr>
              <w:spacing w:after="40"/>
            </w:pPr>
            <w:r>
              <w:rPr>
                <w:sz w:val="18"/>
              </w:rPr>
            </w:r>
            <w:r>
              <w:rPr>
                <w:b w:val="0"/>
                <w:i w:val="0"/>
                <w:sz w:val="18"/>
              </w:rPr>
              <w:t>L7</w:t>
            </w:r>
            <w:r>
              <w:rPr>
                <w:sz w:val="18"/>
              </w:rPr>
              <w:br/>
            </w:r>
            <w:r>
              <w:rPr>
                <w:b w:val="0"/>
                <w:i w:val="0"/>
                <w:sz w:val="18"/>
              </w:rPr>
              <w:t>slide 22</w:t>
            </w:r>
          </w:p>
        </w:tc>
      </w:tr>
      <w:tr>
        <w:tc>
          <w:tcPr>
            <w:tcW w:type="dxa" w:w="2556"/>
          </w:tcPr>
          <w:p>
            <w:pPr>
              <w:spacing w:after="40"/>
            </w:pPr>
            <w:r>
              <w:rPr>
                <w:sz w:val="18"/>
              </w:rPr>
            </w:r>
            <w:r>
              <w:rPr>
                <w:b w:val="0"/>
                <w:i w:val="0"/>
                <w:sz w:val="18"/>
              </w:rPr>
              <w:t>Gastrointestinal effects</w:t>
            </w:r>
          </w:p>
        </w:tc>
        <w:tc>
          <w:tcPr>
            <w:tcW w:type="dxa" w:w="2556"/>
          </w:tcPr>
          <w:p>
            <w:pPr>
              <w:spacing w:after="40"/>
            </w:pPr>
            <w:r>
              <w:rPr>
                <w:sz w:val="18"/>
              </w:rPr>
            </w:r>
            <w:r>
              <w:rPr>
                <w:b/>
                <w:i w:val="0"/>
                <w:sz w:val="18"/>
              </w:rPr>
              <w:t>Ezetimibe</w:t>
            </w:r>
          </w:p>
        </w:tc>
        <w:tc>
          <w:tcPr>
            <w:tcW w:type="dxa" w:w="2556"/>
          </w:tcPr>
          <w:p>
            <w:pPr>
              <w:spacing w:after="40"/>
            </w:pPr>
            <w:r>
              <w:rPr>
                <w:sz w:val="18"/>
              </w:rPr>
            </w:r>
            <w:r>
              <w:rPr>
                <w:b w:val="0"/>
                <w:i w:val="0"/>
                <w:sz w:val="18"/>
              </w:rPr>
              <w:t>The main adverse effect; liver transaminases can also rise when it is combined with a statin.</w:t>
            </w:r>
          </w:p>
        </w:tc>
        <w:tc>
          <w:tcPr>
            <w:tcW w:type="dxa" w:w="2556"/>
          </w:tcPr>
          <w:p>
            <w:pPr>
              <w:spacing w:after="40"/>
            </w:pPr>
            <w:r>
              <w:rPr>
                <w:sz w:val="18"/>
              </w:rPr>
            </w:r>
            <w:r>
              <w:rPr>
                <w:b w:val="0"/>
                <w:i w:val="0"/>
                <w:sz w:val="18"/>
              </w:rPr>
              <w:t>L7</w:t>
            </w:r>
            <w:r>
              <w:rPr>
                <w:sz w:val="18"/>
              </w:rPr>
              <w:br/>
            </w:r>
            <w:r>
              <w:rPr>
                <w:b w:val="0"/>
                <w:i w:val="0"/>
                <w:sz w:val="18"/>
              </w:rPr>
              <w:t>slide 30</w:t>
            </w:r>
          </w:p>
        </w:tc>
      </w:tr>
      <w:tr>
        <w:tc>
          <w:tcPr>
            <w:tcW w:type="dxa" w:w="2556"/>
          </w:tcPr>
          <w:p>
            <w:pPr>
              <w:spacing w:after="40"/>
            </w:pPr>
            <w:r>
              <w:rPr>
                <w:sz w:val="18"/>
              </w:rPr>
            </w:r>
            <w:r>
              <w:rPr>
                <w:b w:val="0"/>
                <w:i w:val="0"/>
                <w:sz w:val="18"/>
              </w:rPr>
              <w:t>Nausea, abdominal pain and diarrhea</w:t>
            </w:r>
          </w:p>
        </w:tc>
        <w:tc>
          <w:tcPr>
            <w:tcW w:type="dxa" w:w="2556"/>
          </w:tcPr>
          <w:p>
            <w:pPr>
              <w:spacing w:after="40"/>
            </w:pPr>
            <w:r>
              <w:rPr>
                <w:sz w:val="18"/>
              </w:rPr>
            </w:r>
            <w:r>
              <w:rPr>
                <w:b/>
                <w:i w:val="0"/>
                <w:sz w:val="18"/>
              </w:rPr>
              <w:t>Fibrates (class)</w:t>
            </w:r>
          </w:p>
        </w:tc>
        <w:tc>
          <w:tcPr>
            <w:tcW w:type="dxa" w:w="2556"/>
          </w:tcPr>
          <w:p>
            <w:pPr>
              <w:spacing w:after="40"/>
            </w:pPr>
            <w:r>
              <w:rPr>
                <w:sz w:val="18"/>
              </w:rPr>
            </w:r>
            <w:r>
              <w:rPr>
                <w:b w:val="0"/>
                <w:i w:val="0"/>
                <w:sz w:val="18"/>
              </w:rPr>
              <w:t>The common gastrointestinal effects of the fibrates (gemfibrozil, fenofibrate, bezafibrate).</w:t>
            </w:r>
          </w:p>
        </w:tc>
        <w:tc>
          <w:tcPr>
            <w:tcW w:type="dxa" w:w="2556"/>
          </w:tcPr>
          <w:p>
            <w:pPr>
              <w:spacing w:after="40"/>
            </w:pPr>
            <w:r>
              <w:rPr>
                <w:sz w:val="18"/>
              </w:rPr>
            </w:r>
            <w:r>
              <w:rPr>
                <w:b w:val="0"/>
                <w:i w:val="0"/>
                <w:sz w:val="18"/>
              </w:rPr>
              <w:t>L7</w:t>
            </w:r>
            <w:r>
              <w:rPr>
                <w:sz w:val="18"/>
              </w:rPr>
              <w:br/>
            </w:r>
            <w:r>
              <w:rPr>
                <w:b w:val="0"/>
                <w:i w:val="0"/>
                <w:sz w:val="18"/>
              </w:rPr>
              <w:t>slide 36</w:t>
            </w:r>
          </w:p>
        </w:tc>
      </w:tr>
      <w:tr>
        <w:tc>
          <w:tcPr>
            <w:tcW w:type="dxa" w:w="2556"/>
          </w:tcPr>
          <w:p>
            <w:pPr>
              <w:spacing w:after="40"/>
            </w:pPr>
            <w:r>
              <w:rPr>
                <w:sz w:val="18"/>
              </w:rPr>
            </w:r>
            <w:r>
              <w:rPr>
                <w:b w:val="0"/>
                <w:i w:val="0"/>
                <w:sz w:val="18"/>
              </w:rPr>
              <w:t>Bloating, flatulence, fullness, constipation and nausea</w:t>
            </w:r>
          </w:p>
        </w:tc>
        <w:tc>
          <w:tcPr>
            <w:tcW w:type="dxa" w:w="2556"/>
          </w:tcPr>
          <w:p>
            <w:pPr>
              <w:spacing w:after="40"/>
            </w:pPr>
            <w:r>
              <w:rPr>
                <w:sz w:val="18"/>
              </w:rPr>
            </w:r>
            <w:r>
              <w:rPr>
                <w:b/>
                <w:i w:val="0"/>
                <w:sz w:val="18"/>
              </w:rPr>
              <w:t>Bile acid sequestrants (class)</w:t>
            </w:r>
          </w:p>
        </w:tc>
        <w:tc>
          <w:tcPr>
            <w:tcW w:type="dxa" w:w="2556"/>
          </w:tcPr>
          <w:p>
            <w:pPr>
              <w:spacing w:after="40"/>
            </w:pPr>
            <w:r>
              <w:rPr>
                <w:sz w:val="18"/>
              </w:rPr>
            </w:r>
            <w:r>
              <w:rPr>
                <w:b w:val="0"/>
                <w:i w:val="0"/>
                <w:sz w:val="18"/>
              </w:rPr>
              <w:t xml:space="preserve">Local gastrointestinal effects only, because the drugs are </w:t>
            </w:r>
            <w:r>
              <w:rPr>
                <w:b/>
                <w:i w:val="0"/>
                <w:sz w:val="18"/>
              </w:rPr>
              <w:t>not absorbed</w:t>
            </w:r>
            <w:r>
              <w:rPr>
                <w:b w:val="0"/>
                <w:i w:val="0"/>
                <w:sz w:val="18"/>
              </w:rPr>
              <w:t>; the reason they are poorly tolerated.</w:t>
            </w:r>
          </w:p>
        </w:tc>
        <w:tc>
          <w:tcPr>
            <w:tcW w:type="dxa" w:w="2556"/>
          </w:tcPr>
          <w:p>
            <w:pPr>
              <w:spacing w:after="40"/>
            </w:pPr>
            <w:r>
              <w:rPr>
                <w:sz w:val="18"/>
              </w:rPr>
            </w:r>
            <w:r>
              <w:rPr>
                <w:b w:val="0"/>
                <w:i w:val="0"/>
                <w:sz w:val="18"/>
              </w:rPr>
              <w:t>L7</w:t>
            </w:r>
            <w:r>
              <w:rPr>
                <w:sz w:val="18"/>
              </w:rPr>
              <w:br/>
            </w:r>
            <w:r>
              <w:rPr>
                <w:b w:val="0"/>
                <w:i w:val="0"/>
                <w:sz w:val="18"/>
              </w:rPr>
              <w:t>slide 46</w:t>
            </w:r>
          </w:p>
        </w:tc>
      </w:tr>
      <w:tr>
        <w:tc>
          <w:tcPr>
            <w:tcW w:type="dxa" w:w="2556"/>
          </w:tcPr>
          <w:p>
            <w:pPr>
              <w:spacing w:after="40"/>
            </w:pPr>
            <w:r>
              <w:rPr>
                <w:sz w:val="18"/>
              </w:rPr>
            </w:r>
            <w:r>
              <w:rPr>
                <w:b w:val="0"/>
                <w:i w:val="0"/>
                <w:sz w:val="18"/>
              </w:rPr>
              <w:t>Cutaneous flushing with nausea and abdominal discomfort</w:t>
            </w:r>
          </w:p>
        </w:tc>
        <w:tc>
          <w:tcPr>
            <w:tcW w:type="dxa" w:w="2556"/>
          </w:tcPr>
          <w:p>
            <w:pPr>
              <w:spacing w:after="40"/>
            </w:pPr>
            <w:r>
              <w:rPr>
                <w:sz w:val="18"/>
              </w:rPr>
            </w:r>
            <w:r>
              <w:rPr>
                <w:b/>
                <w:i w:val="0"/>
                <w:sz w:val="18"/>
              </w:rPr>
              <w:t>Niacin</w:t>
            </w:r>
          </w:p>
        </w:tc>
        <w:tc>
          <w:tcPr>
            <w:tcW w:type="dxa" w:w="2556"/>
          </w:tcPr>
          <w:p>
            <w:pPr>
              <w:spacing w:after="40"/>
            </w:pPr>
            <w:r>
              <w:rPr>
                <w:sz w:val="18"/>
              </w:rPr>
            </w:r>
            <w:r>
              <w:rPr>
                <w:b/>
                <w:i w:val="0"/>
                <w:sz w:val="18"/>
              </w:rPr>
              <w:t>Flushing is prostaglandin mediated and is minimized by premedication with aspirin.</w:t>
            </w:r>
            <w:r>
              <w:rPr>
                <w:b w:val="0"/>
                <w:i w:val="0"/>
                <w:sz w:val="18"/>
              </w:rPr>
              <w:t xml:space="preserve"> Warn the patient in advance so it is not mistaken for an allergy.</w:t>
            </w:r>
          </w:p>
        </w:tc>
        <w:tc>
          <w:tcPr>
            <w:tcW w:type="dxa" w:w="2556"/>
          </w:tcPr>
          <w:p>
            <w:pPr>
              <w:spacing w:after="40"/>
            </w:pPr>
            <w:r>
              <w:rPr>
                <w:sz w:val="18"/>
              </w:rPr>
            </w:r>
            <w:r>
              <w:rPr>
                <w:b w:val="0"/>
                <w:i w:val="0"/>
                <w:sz w:val="18"/>
              </w:rPr>
              <w:t>L7</w:t>
            </w:r>
            <w:r>
              <w:rPr>
                <w:sz w:val="18"/>
              </w:rPr>
              <w:br/>
            </w:r>
            <w:r>
              <w:rPr>
                <w:b w:val="0"/>
                <w:i w:val="0"/>
                <w:sz w:val="18"/>
              </w:rPr>
              <w:t>slide 55</w:t>
            </w:r>
          </w:p>
        </w:tc>
      </w:tr>
    </w:tbl>
    <w:p>
      <w:pPr>
        <w:spacing w:after="80"/>
      </w:pPr>
    </w:p>
    <w:p>
      <w:pPr>
        <w:pStyle w:val="Heading1"/>
        <w:spacing w:before="280" w:after="100"/>
      </w:pPr>
      <w:r>
        <w:rPr>
          <w:rFonts w:ascii="Georgia" w:hAnsi="Georgia"/>
          <w:color w:val="6B3524"/>
        </w:rPr>
        <w:t>Zebras 4</w:t>
      </w:r>
    </w:p>
    <w:p>
      <w:pPr>
        <w:spacing w:after="120"/>
      </w:pPr>
      <w:r>
        <w:rPr>
          <w:b w:val="0"/>
          <w:i w:val="0"/>
        </w:rPr>
        <w:t xml:space="preserve">Uncommon, but </w:t>
      </w:r>
      <w:r>
        <w:rPr>
          <w:b/>
          <w:i w:val="0"/>
        </w:rPr>
        <w:t>unique to one drug</w:t>
      </w:r>
      <w:r>
        <w:rPr>
          <w:b w:val="0"/>
          <w:i w:val="0"/>
        </w:rPr>
        <w:t>. Each is worth about one question, and with the killers they are where to look.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Cholelithiasis (gallstones)</w:t>
            </w:r>
          </w:p>
        </w:tc>
        <w:tc>
          <w:tcPr>
            <w:tcW w:type="dxa" w:w="2556"/>
          </w:tcPr>
          <w:p>
            <w:pPr>
              <w:spacing w:after="40"/>
            </w:pPr>
            <w:r>
              <w:rPr>
                <w:sz w:val="18"/>
              </w:rPr>
            </w:r>
            <w:r>
              <w:rPr>
                <w:b/>
                <w:i w:val="0"/>
                <w:sz w:val="18"/>
              </w:rPr>
              <w:t>Fibrates (and fibrate plus ezetimibe)</w:t>
            </w:r>
          </w:p>
        </w:tc>
        <w:tc>
          <w:tcPr>
            <w:tcW w:type="dxa" w:w="2556"/>
          </w:tcPr>
          <w:p>
            <w:pPr>
              <w:spacing w:after="40"/>
            </w:pPr>
            <w:r>
              <w:rPr>
                <w:sz w:val="18"/>
              </w:rPr>
            </w:r>
            <w:r>
              <w:rPr>
                <w:b w:val="0"/>
                <w:i w:val="0"/>
                <w:sz w:val="18"/>
              </w:rPr>
              <w:t>Uncommon but distinctive of the fibrates; existing gallbladder disease is also a contraindication.</w:t>
            </w:r>
          </w:p>
        </w:tc>
        <w:tc>
          <w:tcPr>
            <w:tcW w:type="dxa" w:w="2556"/>
          </w:tcPr>
          <w:p>
            <w:pPr>
              <w:spacing w:after="40"/>
            </w:pPr>
            <w:r>
              <w:rPr>
                <w:sz w:val="18"/>
              </w:rPr>
            </w:r>
            <w:r>
              <w:rPr>
                <w:b w:val="0"/>
                <w:i w:val="0"/>
                <w:sz w:val="18"/>
              </w:rPr>
              <w:t>L7</w:t>
            </w:r>
            <w:r>
              <w:rPr>
                <w:sz w:val="18"/>
              </w:rPr>
              <w:br/>
            </w:r>
            <w:r>
              <w:rPr>
                <w:b w:val="0"/>
                <w:i w:val="0"/>
                <w:sz w:val="18"/>
              </w:rPr>
              <w:t>slide 36</w:t>
            </w:r>
          </w:p>
        </w:tc>
      </w:tr>
      <w:tr>
        <w:tc>
          <w:tcPr>
            <w:tcW w:type="dxa" w:w="2556"/>
          </w:tcPr>
          <w:p>
            <w:pPr>
              <w:spacing w:after="40"/>
            </w:pPr>
            <w:r>
              <w:rPr>
                <w:sz w:val="18"/>
              </w:rPr>
            </w:r>
            <w:r>
              <w:rPr>
                <w:b w:val="0"/>
                <w:i w:val="0"/>
                <w:sz w:val="18"/>
              </w:rPr>
              <w:t>Malabsorption of vitamins A, D, E and K and folic acid</w:t>
            </w:r>
          </w:p>
        </w:tc>
        <w:tc>
          <w:tcPr>
            <w:tcW w:type="dxa" w:w="2556"/>
          </w:tcPr>
          <w:p>
            <w:pPr>
              <w:spacing w:after="40"/>
            </w:pPr>
            <w:r>
              <w:rPr>
                <w:sz w:val="18"/>
              </w:rPr>
            </w:r>
            <w:r>
              <w:rPr>
                <w:b/>
                <w:i w:val="0"/>
                <w:sz w:val="18"/>
              </w:rPr>
              <w:t>Bile acid sequestrants</w:t>
            </w:r>
          </w:p>
        </w:tc>
        <w:tc>
          <w:tcPr>
            <w:tcW w:type="dxa" w:w="2556"/>
          </w:tcPr>
          <w:p>
            <w:pPr>
              <w:spacing w:after="40"/>
            </w:pPr>
            <w:r>
              <w:rPr>
                <w:sz w:val="18"/>
              </w:rPr>
            </w:r>
            <w:r>
              <w:rPr>
                <w:b w:val="0"/>
                <w:i w:val="0"/>
                <w:sz w:val="18"/>
              </w:rPr>
              <w:t>Unique to the resins because they bind bile acids and other substances in the gut; supplement or space the vitamins.</w:t>
            </w:r>
          </w:p>
        </w:tc>
        <w:tc>
          <w:tcPr>
            <w:tcW w:type="dxa" w:w="2556"/>
          </w:tcPr>
          <w:p>
            <w:pPr>
              <w:spacing w:after="40"/>
            </w:pPr>
            <w:r>
              <w:rPr>
                <w:sz w:val="18"/>
              </w:rPr>
            </w:r>
            <w:r>
              <w:rPr>
                <w:b w:val="0"/>
                <w:i w:val="0"/>
                <w:sz w:val="18"/>
              </w:rPr>
              <w:t>L7</w:t>
            </w:r>
            <w:r>
              <w:rPr>
                <w:sz w:val="18"/>
              </w:rPr>
              <w:br/>
            </w:r>
            <w:r>
              <w:rPr>
                <w:b w:val="0"/>
                <w:i w:val="0"/>
                <w:sz w:val="18"/>
              </w:rPr>
              <w:t>slide 46</w:t>
            </w:r>
          </w:p>
        </w:tc>
      </w:tr>
      <w:tr>
        <w:tc>
          <w:tcPr>
            <w:tcW w:type="dxa" w:w="2556"/>
          </w:tcPr>
          <w:p>
            <w:pPr>
              <w:spacing w:after="40"/>
            </w:pPr>
            <w:r>
              <w:rPr>
                <w:sz w:val="18"/>
              </w:rPr>
            </w:r>
            <w:r>
              <w:rPr>
                <w:b w:val="0"/>
                <w:i w:val="0"/>
                <w:sz w:val="18"/>
              </w:rPr>
              <w:t>Rise in triglycerides</w:t>
            </w:r>
          </w:p>
        </w:tc>
        <w:tc>
          <w:tcPr>
            <w:tcW w:type="dxa" w:w="2556"/>
          </w:tcPr>
          <w:p>
            <w:pPr>
              <w:spacing w:after="40"/>
            </w:pPr>
            <w:r>
              <w:rPr>
                <w:sz w:val="18"/>
              </w:rPr>
            </w:r>
            <w:r>
              <w:rPr>
                <w:b/>
                <w:i w:val="0"/>
                <w:sz w:val="18"/>
              </w:rPr>
              <w:t>Bile acid sequestrants</w:t>
            </w:r>
          </w:p>
        </w:tc>
        <w:tc>
          <w:tcPr>
            <w:tcW w:type="dxa" w:w="2556"/>
          </w:tcPr>
          <w:p>
            <w:pPr>
              <w:spacing w:after="40"/>
            </w:pPr>
            <w:r>
              <w:rPr>
                <w:sz w:val="18"/>
              </w:rPr>
            </w:r>
            <w:r>
              <w:rPr>
                <w:b w:val="0"/>
                <w:i w:val="0"/>
                <w:sz w:val="18"/>
              </w:rPr>
              <w:t xml:space="preserve">The resins </w:t>
            </w:r>
            <w:r>
              <w:rPr>
                <w:b/>
                <w:i w:val="0"/>
                <w:sz w:val="18"/>
              </w:rPr>
              <w:t>may increase very low-density lipoprotein production and raise triglycerides</w:t>
            </w:r>
            <w:r>
              <w:rPr>
                <w:b w:val="0"/>
                <w:i w:val="0"/>
                <w:sz w:val="18"/>
              </w:rPr>
              <w:t>, the only lipid class to do so, which is why high triglycerides is a contraindication.</w:t>
            </w:r>
          </w:p>
        </w:tc>
        <w:tc>
          <w:tcPr>
            <w:tcW w:type="dxa" w:w="2556"/>
          </w:tcPr>
          <w:p>
            <w:pPr>
              <w:spacing w:after="40"/>
            </w:pPr>
            <w:r>
              <w:rPr>
                <w:sz w:val="18"/>
              </w:rPr>
            </w:r>
            <w:r>
              <w:rPr>
                <w:b w:val="0"/>
                <w:i w:val="0"/>
                <w:sz w:val="18"/>
              </w:rPr>
              <w:t>L7</w:t>
            </w:r>
            <w:r>
              <w:rPr>
                <w:sz w:val="18"/>
              </w:rPr>
              <w:br/>
            </w:r>
            <w:r>
              <w:rPr>
                <w:b w:val="0"/>
                <w:i w:val="0"/>
                <w:sz w:val="18"/>
              </w:rPr>
              <w:t>slide 46</w:t>
            </w:r>
          </w:p>
        </w:tc>
      </w:tr>
      <w:tr>
        <w:tc>
          <w:tcPr>
            <w:tcW w:type="dxa" w:w="2556"/>
          </w:tcPr>
          <w:p>
            <w:pPr>
              <w:spacing w:after="40"/>
            </w:pPr>
            <w:r>
              <w:rPr>
                <w:sz w:val="18"/>
              </w:rPr>
            </w:r>
            <w:r>
              <w:rPr>
                <w:b w:val="0"/>
                <w:i w:val="0"/>
                <w:sz w:val="18"/>
              </w:rPr>
              <w:t>Raised glucose and uric acid, decreased glucose tolerance</w:t>
            </w:r>
          </w:p>
        </w:tc>
        <w:tc>
          <w:tcPr>
            <w:tcW w:type="dxa" w:w="2556"/>
          </w:tcPr>
          <w:p>
            <w:pPr>
              <w:spacing w:after="40"/>
            </w:pPr>
            <w:r>
              <w:rPr>
                <w:sz w:val="18"/>
              </w:rPr>
            </w:r>
            <w:r>
              <w:rPr>
                <w:b/>
                <w:i w:val="0"/>
                <w:sz w:val="18"/>
              </w:rPr>
              <w:t>Niacin</w:t>
            </w:r>
          </w:p>
        </w:tc>
        <w:tc>
          <w:tcPr>
            <w:tcW w:type="dxa" w:w="2556"/>
          </w:tcPr>
          <w:p>
            <w:pPr>
              <w:spacing w:after="40"/>
            </w:pPr>
            <w:r>
              <w:rPr>
                <w:sz w:val="18"/>
              </w:rPr>
            </w:r>
            <w:r>
              <w:rPr>
                <w:b w:val="0"/>
                <w:i w:val="0"/>
                <w:sz w:val="18"/>
              </w:rPr>
              <w:t>At larger doses; the reason gout, hyperuricemia and diabetes are relative contraindications.</w:t>
            </w:r>
          </w:p>
        </w:tc>
        <w:tc>
          <w:tcPr>
            <w:tcW w:type="dxa" w:w="2556"/>
          </w:tcPr>
          <w:p>
            <w:pPr>
              <w:spacing w:after="40"/>
            </w:pPr>
            <w:r>
              <w:rPr>
                <w:sz w:val="18"/>
              </w:rPr>
            </w:r>
            <w:r>
              <w:rPr>
                <w:b w:val="0"/>
                <w:i w:val="0"/>
                <w:sz w:val="18"/>
              </w:rPr>
              <w:t>L7</w:t>
            </w:r>
            <w:r>
              <w:rPr>
                <w:sz w:val="18"/>
              </w:rPr>
              <w:br/>
            </w:r>
            <w:r>
              <w:rPr>
                <w:b w:val="0"/>
                <w:i w:val="0"/>
                <w:sz w:val="18"/>
              </w:rPr>
              <w:t>slide 55</w:t>
            </w:r>
          </w:p>
        </w:tc>
      </w:tr>
    </w:tbl>
    <w:p>
      <w:pPr>
        <w:spacing w:after="80"/>
      </w:pPr>
    </w:p>
    <w:p>
      <w:pPr>
        <w:pStyle w:val="Heading1"/>
        <w:spacing w:before="280" w:after="100"/>
      </w:pPr>
      <w:r>
        <w:rPr>
          <w:rFonts w:ascii="Georgia" w:hAnsi="Georgia"/>
          <w:color w:val="6B3524"/>
        </w:rPr>
        <w:t>Lecture 8 — Myocardial Ischemia Drug Therapy</w:t>
      </w:r>
    </w:p>
    <w:p>
      <w:pPr>
        <w:pStyle w:val="Heading1"/>
        <w:spacing w:before="280" w:after="100"/>
      </w:pPr>
      <w:r>
        <w:rPr>
          <w:rFonts w:ascii="Georgia" w:hAnsi="Georgia"/>
          <w:color w:val="6B3524"/>
        </w:rPr>
        <w:t>Killers 5</w:t>
      </w:r>
    </w:p>
    <w:p>
      <w:pPr>
        <w:spacing w:after="120"/>
      </w:pPr>
      <w:r>
        <w:rPr>
          <w:b w:val="0"/>
          <w:i w:val="0"/>
        </w:rPr>
        <w:t xml:space="preserve">Dangerous. </w:t>
      </w:r>
      <w:r>
        <w:rPr>
          <w:b/>
          <w:i w:val="0"/>
        </w:rPr>
        <w:t>Immediate discontinuation and evaluation.</w:t>
      </w:r>
      <w:r>
        <w:rPr>
          <w:b w:val="0"/>
          <w:i w:val="0"/>
        </w:rPr>
        <w:t xml:space="preserve"> Not necessarily common: these are the ones you warn the patient about </w:t>
      </w:r>
      <w:r>
        <w:rPr>
          <w:b w:val="0"/>
          <w:i/>
        </w:rPr>
        <w:t>in advance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Abrupt beta blocker withdrawal (rebound angina, myocardial infarction)</w:t>
            </w:r>
          </w:p>
        </w:tc>
        <w:tc>
          <w:tcPr>
            <w:tcW w:type="dxa" w:w="2556"/>
          </w:tcPr>
          <w:p>
            <w:pPr>
              <w:spacing w:after="40"/>
            </w:pPr>
            <w:r>
              <w:rPr>
                <w:sz w:val="18"/>
              </w:rPr>
            </w:r>
            <w:r>
              <w:rPr>
                <w:b/>
                <w:i w:val="0"/>
                <w:sz w:val="18"/>
              </w:rPr>
              <w:t>Beta blockers</w:t>
            </w:r>
          </w:p>
        </w:tc>
        <w:tc>
          <w:tcPr>
            <w:tcW w:type="dxa" w:w="2556"/>
          </w:tcPr>
          <w:p>
            <w:pPr>
              <w:spacing w:after="40"/>
            </w:pPr>
            <w:r>
              <w:rPr>
                <w:sz w:val="18"/>
              </w:rPr>
            </w:r>
            <w:r>
              <w:rPr>
                <w:b/>
                <w:i w:val="0"/>
                <w:sz w:val="18"/>
              </w:rPr>
              <w:t>Avoid rapid discontinuation; stop gradually.</w:t>
            </w:r>
            <w:r>
              <w:rPr>
                <w:b w:val="0"/>
                <w:i w:val="0"/>
                <w:sz w:val="18"/>
              </w:rPr>
              <w:t xml:space="preserve"> Warn the patient in advance never to stop suddenly. (Added background: rebound angina and myocardial infarction; several beta blockers, for example metoprolol, atenolol and nadolol, carry a Food and Drug Administration (FDA) boxed warning.)</w:t>
            </w:r>
          </w:p>
        </w:tc>
        <w:tc>
          <w:tcPr>
            <w:tcW w:type="dxa" w:w="2556"/>
          </w:tcPr>
          <w:p>
            <w:pPr>
              <w:spacing w:after="40"/>
            </w:pPr>
            <w:r>
              <w:rPr>
                <w:sz w:val="18"/>
              </w:rPr>
            </w:r>
            <w:r>
              <w:rPr>
                <w:b w:val="0"/>
                <w:i w:val="0"/>
                <w:sz w:val="18"/>
              </w:rPr>
              <w:t>L8</w:t>
            </w:r>
            <w:r>
              <w:rPr>
                <w:sz w:val="18"/>
              </w:rPr>
              <w:br/>
            </w:r>
            <w:r>
              <w:rPr>
                <w:b w:val="0"/>
                <w:i w:val="0"/>
                <w:sz w:val="18"/>
              </w:rPr>
              <w:t>slide 19</w:t>
            </w:r>
          </w:p>
        </w:tc>
      </w:tr>
      <w:tr>
        <w:tc>
          <w:tcPr>
            <w:tcW w:type="dxa" w:w="2556"/>
          </w:tcPr>
          <w:p>
            <w:pPr>
              <w:spacing w:after="40"/>
            </w:pPr>
            <w:r>
              <w:rPr>
                <w:sz w:val="18"/>
              </w:rPr>
            </w:r>
            <w:r>
              <w:rPr>
                <w:b w:val="0"/>
                <w:i w:val="0"/>
                <w:sz w:val="18"/>
              </w:rPr>
              <w:t>Severe hypotension, myocardial infarction, stroke</w:t>
            </w:r>
          </w:p>
        </w:tc>
        <w:tc>
          <w:tcPr>
            <w:tcW w:type="dxa" w:w="2556"/>
          </w:tcPr>
          <w:p>
            <w:pPr>
              <w:spacing w:after="40"/>
            </w:pPr>
            <w:r>
              <w:rPr>
                <w:sz w:val="18"/>
              </w:rPr>
            </w:r>
            <w:r>
              <w:rPr>
                <w:b/>
                <w:i w:val="0"/>
                <w:sz w:val="18"/>
              </w:rPr>
              <w:t>Nitrates with phosphodiesterase type 5 inhibitors (sildenafil, tadalafil, vardenafil)</w:t>
            </w:r>
          </w:p>
        </w:tc>
        <w:tc>
          <w:tcPr>
            <w:tcW w:type="dxa" w:w="2556"/>
          </w:tcPr>
          <w:p>
            <w:pPr>
              <w:spacing w:after="40"/>
            </w:pPr>
            <w:r>
              <w:rPr>
                <w:sz w:val="18"/>
              </w:rPr>
            </w:r>
            <w:r>
              <w:rPr>
                <w:b/>
                <w:i w:val="0"/>
                <w:sz w:val="18"/>
              </w:rPr>
              <w:t>Contraindicated combination.</w:t>
            </w:r>
            <w:r>
              <w:rPr>
                <w:b w:val="0"/>
                <w:i w:val="0"/>
                <w:sz w:val="18"/>
              </w:rPr>
              <w:t xml:space="preserve"> Ask every nitrate patient about erectile dysfunction medicines before prescribing.</w:t>
            </w:r>
          </w:p>
        </w:tc>
        <w:tc>
          <w:tcPr>
            <w:tcW w:type="dxa" w:w="2556"/>
          </w:tcPr>
          <w:p>
            <w:pPr>
              <w:spacing w:after="40"/>
            </w:pPr>
            <w:r>
              <w:rPr>
                <w:sz w:val="18"/>
              </w:rPr>
            </w:r>
            <w:r>
              <w:rPr>
                <w:b w:val="0"/>
                <w:i w:val="0"/>
                <w:sz w:val="18"/>
              </w:rPr>
              <w:t>L8</w:t>
            </w:r>
            <w:r>
              <w:rPr>
                <w:sz w:val="18"/>
              </w:rPr>
              <w:br/>
            </w:r>
            <w:r>
              <w:rPr>
                <w:b w:val="0"/>
                <w:i w:val="0"/>
                <w:sz w:val="18"/>
              </w:rPr>
              <w:t>slide 33</w:t>
            </w:r>
          </w:p>
        </w:tc>
      </w:tr>
      <w:tr>
        <w:tc>
          <w:tcPr>
            <w:tcW w:type="dxa" w:w="2556"/>
          </w:tcPr>
          <w:p>
            <w:pPr>
              <w:spacing w:after="40"/>
            </w:pPr>
            <w:r>
              <w:rPr>
                <w:sz w:val="18"/>
              </w:rPr>
            </w:r>
            <w:r>
              <w:rPr>
                <w:b w:val="0"/>
                <w:i w:val="0"/>
                <w:sz w:val="18"/>
              </w:rPr>
              <w:t>Bleeding, including intracranial hemorrhage</w:t>
            </w:r>
          </w:p>
        </w:tc>
        <w:tc>
          <w:tcPr>
            <w:tcW w:type="dxa" w:w="2556"/>
          </w:tcPr>
          <w:p>
            <w:pPr>
              <w:spacing w:after="40"/>
            </w:pPr>
            <w:r>
              <w:rPr>
                <w:sz w:val="18"/>
              </w:rPr>
            </w:r>
            <w:r>
              <w:rPr>
                <w:b/>
                <w:i w:val="0"/>
                <w:sz w:val="18"/>
              </w:rPr>
              <w:t>Fibrinolytics (all agents)</w:t>
            </w:r>
          </w:p>
        </w:tc>
        <w:tc>
          <w:tcPr>
            <w:tcW w:type="dxa" w:w="2556"/>
          </w:tcPr>
          <w:p>
            <w:pPr>
              <w:spacing w:after="40"/>
            </w:pPr>
            <w:r>
              <w:rPr>
                <w:sz w:val="18"/>
              </w:rPr>
            </w:r>
            <w:r>
              <w:rPr>
                <w:b w:val="0"/>
                <w:i w:val="0"/>
                <w:sz w:val="18"/>
              </w:rPr>
              <w:t xml:space="preserve">The main risk of the class. </w:t>
            </w:r>
            <w:r>
              <w:rPr>
                <w:b/>
                <w:i w:val="0"/>
                <w:sz w:val="18"/>
              </w:rPr>
              <w:t>Screen against the contraindication list before giving</w:t>
            </w:r>
            <w:r>
              <w:rPr>
                <w:b w:val="0"/>
                <w:i w:val="0"/>
                <w:sz w:val="18"/>
              </w:rPr>
              <w:t>; watch for new neurologic signs.</w:t>
            </w:r>
          </w:p>
        </w:tc>
        <w:tc>
          <w:tcPr>
            <w:tcW w:type="dxa" w:w="2556"/>
          </w:tcPr>
          <w:p>
            <w:pPr>
              <w:spacing w:after="40"/>
            </w:pPr>
            <w:r>
              <w:rPr>
                <w:sz w:val="18"/>
              </w:rPr>
            </w:r>
            <w:r>
              <w:rPr>
                <w:b w:val="0"/>
                <w:i w:val="0"/>
                <w:sz w:val="18"/>
              </w:rPr>
              <w:t>L8</w:t>
            </w:r>
            <w:r>
              <w:rPr>
                <w:sz w:val="18"/>
              </w:rPr>
              <w:br/>
            </w:r>
            <w:r>
              <w:rPr>
                <w:b w:val="0"/>
                <w:i w:val="0"/>
                <w:sz w:val="18"/>
              </w:rPr>
              <w:t>slide 62</w:t>
            </w:r>
          </w:p>
        </w:tc>
      </w:tr>
      <w:tr>
        <w:tc>
          <w:tcPr>
            <w:tcW w:type="dxa" w:w="2556"/>
          </w:tcPr>
          <w:p>
            <w:pPr>
              <w:spacing w:after="40"/>
            </w:pPr>
            <w:r>
              <w:rPr>
                <w:sz w:val="18"/>
              </w:rPr>
            </w:r>
            <w:r>
              <w:rPr>
                <w:b w:val="0"/>
                <w:i w:val="0"/>
                <w:sz w:val="18"/>
              </w:rPr>
              <w:t>Anaphylaxis</w:t>
            </w:r>
          </w:p>
        </w:tc>
        <w:tc>
          <w:tcPr>
            <w:tcW w:type="dxa" w:w="2556"/>
          </w:tcPr>
          <w:p>
            <w:pPr>
              <w:spacing w:after="40"/>
            </w:pPr>
            <w:r>
              <w:rPr>
                <w:sz w:val="18"/>
              </w:rPr>
            </w:r>
            <w:r>
              <w:rPr>
                <w:b/>
                <w:i w:val="0"/>
                <w:sz w:val="18"/>
              </w:rPr>
              <w:t>Fibrinolytics (class list)</w:t>
            </w:r>
          </w:p>
        </w:tc>
        <w:tc>
          <w:tcPr>
            <w:tcW w:type="dxa" w:w="2556"/>
          </w:tcPr>
          <w:p>
            <w:pPr>
              <w:spacing w:after="40"/>
            </w:pPr>
            <w:r>
              <w:rPr>
                <w:sz w:val="18"/>
              </w:rPr>
            </w:r>
            <w:r>
              <w:rPr>
                <w:b w:val="0"/>
                <w:i w:val="0"/>
                <w:sz w:val="18"/>
              </w:rPr>
              <w:t>An anaphylactic reaction is listed for the class; a prior streptokinase exposure or allergic reaction bars giving streptokinase again (not the recombinant agents).</w:t>
            </w:r>
          </w:p>
        </w:tc>
        <w:tc>
          <w:tcPr>
            <w:tcW w:type="dxa" w:w="2556"/>
          </w:tcPr>
          <w:p>
            <w:pPr>
              <w:spacing w:after="40"/>
            </w:pPr>
            <w:r>
              <w:rPr>
                <w:sz w:val="18"/>
              </w:rPr>
            </w:r>
            <w:r>
              <w:rPr>
                <w:b w:val="0"/>
                <w:i w:val="0"/>
                <w:sz w:val="18"/>
              </w:rPr>
              <w:t>L8</w:t>
            </w:r>
            <w:r>
              <w:rPr>
                <w:sz w:val="18"/>
              </w:rPr>
              <w:br/>
            </w:r>
            <w:r>
              <w:rPr>
                <w:b w:val="0"/>
                <w:i w:val="0"/>
                <w:sz w:val="18"/>
              </w:rPr>
              <w:t>slide 62</w:t>
            </w:r>
          </w:p>
        </w:tc>
      </w:tr>
      <w:tr>
        <w:tc>
          <w:tcPr>
            <w:tcW w:type="dxa" w:w="2556"/>
          </w:tcPr>
          <w:p>
            <w:pPr>
              <w:spacing w:after="40"/>
            </w:pPr>
            <w:r>
              <w:rPr>
                <w:sz w:val="18"/>
              </w:rPr>
            </w:r>
            <w:r>
              <w:rPr>
                <w:b w:val="0"/>
                <w:i w:val="0"/>
                <w:sz w:val="18"/>
              </w:rPr>
              <w:t>Ventricular arrhythmias</w:t>
            </w:r>
          </w:p>
        </w:tc>
        <w:tc>
          <w:tcPr>
            <w:tcW w:type="dxa" w:w="2556"/>
          </w:tcPr>
          <w:p>
            <w:pPr>
              <w:spacing w:after="40"/>
            </w:pPr>
            <w:r>
              <w:rPr>
                <w:sz w:val="18"/>
              </w:rPr>
            </w:r>
            <w:r>
              <w:rPr>
                <w:b/>
                <w:i w:val="0"/>
                <w:sz w:val="18"/>
              </w:rPr>
              <w:t>Fibrinolytics (class)</w:t>
            </w:r>
          </w:p>
        </w:tc>
        <w:tc>
          <w:tcPr>
            <w:tcW w:type="dxa" w:w="2556"/>
          </w:tcPr>
          <w:p>
            <w:pPr>
              <w:spacing w:after="40"/>
            </w:pPr>
            <w:r>
              <w:rPr>
                <w:sz w:val="18"/>
              </w:rPr>
            </w:r>
            <w:r>
              <w:rPr>
                <w:b w:val="0"/>
                <w:i w:val="0"/>
                <w:sz w:val="18"/>
              </w:rPr>
              <w:t>Listed adverse effect of the class: monitor the rhythm after treatment.</w:t>
            </w:r>
          </w:p>
        </w:tc>
        <w:tc>
          <w:tcPr>
            <w:tcW w:type="dxa" w:w="2556"/>
          </w:tcPr>
          <w:p>
            <w:pPr>
              <w:spacing w:after="40"/>
            </w:pPr>
            <w:r>
              <w:rPr>
                <w:sz w:val="18"/>
              </w:rPr>
            </w:r>
            <w:r>
              <w:rPr>
                <w:b w:val="0"/>
                <w:i w:val="0"/>
                <w:sz w:val="18"/>
              </w:rPr>
              <w:t>L8</w:t>
            </w:r>
            <w:r>
              <w:rPr>
                <w:sz w:val="18"/>
              </w:rPr>
              <w:br/>
            </w:r>
            <w:r>
              <w:rPr>
                <w:b w:val="0"/>
                <w:i w:val="0"/>
                <w:sz w:val="18"/>
              </w:rPr>
              <w:t>slide 62</w:t>
            </w:r>
          </w:p>
        </w:tc>
      </w:tr>
    </w:tbl>
    <w:p>
      <w:pPr>
        <w:spacing w:after="80"/>
      </w:pPr>
    </w:p>
    <w:p>
      <w:pPr>
        <w:pStyle w:val="Heading1"/>
        <w:spacing w:before="280" w:after="100"/>
      </w:pPr>
      <w:r>
        <w:rPr>
          <w:rFonts w:ascii="Georgia" w:hAnsi="Georgia"/>
          <w:color w:val="6B3524"/>
        </w:rPr>
        <w:t>Commons 6</w:t>
      </w:r>
    </w:p>
    <w:p>
      <w:pPr>
        <w:spacing w:after="120"/>
      </w:pPr>
      <w:r>
        <w:rPr>
          <w:b w:val="0"/>
          <w:i w:val="0"/>
        </w:rPr>
        <w:t xml:space="preserve">What actually happens, often. </w:t>
      </w:r>
      <w:r>
        <w:rPr>
          <w:b/>
          <w:i w:val="0"/>
        </w:rPr>
        <w:t>These belong to the class, not the drug</w:t>
      </w:r>
      <w:r>
        <w:rPr>
          <w:b w:val="0"/>
          <w:i w:val="0"/>
        </w:rPr>
        <w:t>, so they are listed by class.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Bradycardia, hypotension, fatigue, dizziness</w:t>
            </w:r>
          </w:p>
        </w:tc>
        <w:tc>
          <w:tcPr>
            <w:tcW w:type="dxa" w:w="2556"/>
          </w:tcPr>
          <w:p>
            <w:pPr>
              <w:spacing w:after="40"/>
            </w:pPr>
            <w:r>
              <w:rPr>
                <w:sz w:val="18"/>
              </w:rPr>
            </w:r>
            <w:r>
              <w:rPr>
                <w:b/>
                <w:i w:val="0"/>
                <w:sz w:val="18"/>
              </w:rPr>
              <w:t>Beta blockers (class effect)</w:t>
            </w:r>
          </w:p>
        </w:tc>
        <w:tc>
          <w:tcPr>
            <w:tcW w:type="dxa" w:w="2556"/>
          </w:tcPr>
          <w:p>
            <w:pPr>
              <w:spacing w:after="40"/>
            </w:pPr>
            <w:r>
              <w:rPr>
                <w:sz w:val="18"/>
              </w:rPr>
            </w:r>
            <w:r>
              <w:rPr>
                <w:b w:val="0"/>
                <w:i w:val="0"/>
                <w:sz w:val="18"/>
              </w:rPr>
              <w:t>Heart rate is the monitoring parameter; counsel about dizziness and fatigue.</w:t>
            </w:r>
          </w:p>
        </w:tc>
        <w:tc>
          <w:tcPr>
            <w:tcW w:type="dxa" w:w="2556"/>
          </w:tcPr>
          <w:p>
            <w:pPr>
              <w:spacing w:after="40"/>
            </w:pPr>
            <w:r>
              <w:rPr>
                <w:sz w:val="18"/>
              </w:rPr>
            </w:r>
            <w:r>
              <w:rPr>
                <w:b w:val="0"/>
                <w:i w:val="0"/>
                <w:sz w:val="18"/>
              </w:rPr>
              <w:t>L8</w:t>
            </w:r>
            <w:r>
              <w:rPr>
                <w:sz w:val="18"/>
              </w:rPr>
              <w:br/>
            </w:r>
            <w:r>
              <w:rPr>
                <w:b w:val="0"/>
                <w:i w:val="0"/>
                <w:sz w:val="18"/>
              </w:rPr>
              <w:t>slide 19</w:t>
            </w:r>
          </w:p>
        </w:tc>
      </w:tr>
      <w:tr>
        <w:tc>
          <w:tcPr>
            <w:tcW w:type="dxa" w:w="2556"/>
          </w:tcPr>
          <w:p>
            <w:pPr>
              <w:spacing w:after="40"/>
            </w:pPr>
            <w:r>
              <w:rPr>
                <w:sz w:val="18"/>
              </w:rPr>
            </w:r>
            <w:r>
              <w:rPr>
                <w:b w:val="0"/>
                <w:i w:val="0"/>
                <w:sz w:val="18"/>
              </w:rPr>
              <w:t>Hyperglycemia and dyslipidemia</w:t>
            </w:r>
          </w:p>
        </w:tc>
        <w:tc>
          <w:tcPr>
            <w:tcW w:type="dxa" w:w="2556"/>
          </w:tcPr>
          <w:p>
            <w:pPr>
              <w:spacing w:after="40"/>
            </w:pPr>
            <w:r>
              <w:rPr>
                <w:sz w:val="18"/>
              </w:rPr>
            </w:r>
            <w:r>
              <w:rPr>
                <w:b/>
                <w:i w:val="0"/>
                <w:sz w:val="18"/>
              </w:rPr>
              <w:t>Beta blockers (class effect)</w:t>
            </w:r>
          </w:p>
        </w:tc>
        <w:tc>
          <w:tcPr>
            <w:tcW w:type="dxa" w:w="2556"/>
          </w:tcPr>
          <w:p>
            <w:pPr>
              <w:spacing w:after="40"/>
            </w:pPr>
            <w:r>
              <w:rPr>
                <w:sz w:val="18"/>
              </w:rPr>
            </w:r>
            <w:r>
              <w:rPr>
                <w:b w:val="0"/>
                <w:i w:val="0"/>
                <w:sz w:val="18"/>
              </w:rPr>
              <w:t>Follow blood sugar and lipids.</w:t>
            </w:r>
          </w:p>
        </w:tc>
        <w:tc>
          <w:tcPr>
            <w:tcW w:type="dxa" w:w="2556"/>
          </w:tcPr>
          <w:p>
            <w:pPr>
              <w:spacing w:after="40"/>
            </w:pPr>
            <w:r>
              <w:rPr>
                <w:sz w:val="18"/>
              </w:rPr>
            </w:r>
            <w:r>
              <w:rPr>
                <w:b w:val="0"/>
                <w:i w:val="0"/>
                <w:sz w:val="18"/>
              </w:rPr>
              <w:t>L8</w:t>
            </w:r>
            <w:r>
              <w:rPr>
                <w:sz w:val="18"/>
              </w:rPr>
              <w:br/>
            </w:r>
            <w:r>
              <w:rPr>
                <w:b w:val="0"/>
                <w:i w:val="0"/>
                <w:sz w:val="18"/>
              </w:rPr>
              <w:t>slide 19</w:t>
            </w:r>
          </w:p>
        </w:tc>
      </w:tr>
      <w:tr>
        <w:tc>
          <w:tcPr>
            <w:tcW w:type="dxa" w:w="2556"/>
          </w:tcPr>
          <w:p>
            <w:pPr>
              <w:spacing w:after="40"/>
            </w:pPr>
            <w:r>
              <w:rPr>
                <w:sz w:val="18"/>
              </w:rPr>
            </w:r>
            <w:r>
              <w:rPr>
                <w:b w:val="0"/>
                <w:i w:val="0"/>
                <w:sz w:val="18"/>
              </w:rPr>
              <w:t>Headache, flushing, peripheral edema</w:t>
            </w:r>
          </w:p>
        </w:tc>
        <w:tc>
          <w:tcPr>
            <w:tcW w:type="dxa" w:w="2556"/>
          </w:tcPr>
          <w:p>
            <w:pPr>
              <w:spacing w:after="40"/>
            </w:pPr>
            <w:r>
              <w:rPr>
                <w:sz w:val="18"/>
              </w:rPr>
            </w:r>
            <w:r>
              <w:rPr>
                <w:b/>
                <w:i w:val="0"/>
                <w:sz w:val="18"/>
              </w:rPr>
              <w:t>Dihydropyridine calcium channel blockers (class effect)</w:t>
            </w:r>
          </w:p>
        </w:tc>
        <w:tc>
          <w:tcPr>
            <w:tcW w:type="dxa" w:w="2556"/>
          </w:tcPr>
          <w:p>
            <w:pPr>
              <w:spacing w:after="40"/>
            </w:pPr>
            <w:r>
              <w:rPr>
                <w:sz w:val="18"/>
              </w:rPr>
            </w:r>
            <w:r>
              <w:rPr>
                <w:b w:val="0"/>
                <w:i w:val="0"/>
                <w:sz w:val="18"/>
              </w:rPr>
              <w:t>Vasodilation effects; hypotension is listed for the whole calcium channel blocker class.</w:t>
            </w:r>
          </w:p>
        </w:tc>
        <w:tc>
          <w:tcPr>
            <w:tcW w:type="dxa" w:w="2556"/>
          </w:tcPr>
          <w:p>
            <w:pPr>
              <w:spacing w:after="40"/>
            </w:pPr>
            <w:r>
              <w:rPr>
                <w:sz w:val="18"/>
              </w:rPr>
            </w:r>
            <w:r>
              <w:rPr>
                <w:b w:val="0"/>
                <w:i w:val="0"/>
                <w:sz w:val="18"/>
              </w:rPr>
              <w:t>L8</w:t>
            </w:r>
            <w:r>
              <w:rPr>
                <w:sz w:val="18"/>
              </w:rPr>
              <w:br/>
            </w:r>
            <w:r>
              <w:rPr>
                <w:b w:val="0"/>
                <w:i w:val="0"/>
                <w:sz w:val="18"/>
              </w:rPr>
              <w:t>slide 24</w:t>
            </w:r>
          </w:p>
        </w:tc>
      </w:tr>
      <w:tr>
        <w:tc>
          <w:tcPr>
            <w:tcW w:type="dxa" w:w="2556"/>
          </w:tcPr>
          <w:p>
            <w:pPr>
              <w:spacing w:after="40"/>
            </w:pPr>
            <w:r>
              <w:rPr>
                <w:sz w:val="18"/>
              </w:rPr>
            </w:r>
            <w:r>
              <w:rPr>
                <w:b w:val="0"/>
                <w:i w:val="0"/>
                <w:sz w:val="18"/>
              </w:rPr>
              <w:t>Dizziness and constipation</w:t>
            </w:r>
          </w:p>
        </w:tc>
        <w:tc>
          <w:tcPr>
            <w:tcW w:type="dxa" w:w="2556"/>
          </w:tcPr>
          <w:p>
            <w:pPr>
              <w:spacing w:after="40"/>
            </w:pPr>
            <w:r>
              <w:rPr>
                <w:sz w:val="18"/>
              </w:rPr>
            </w:r>
            <w:r>
              <w:rPr>
                <w:b/>
                <w:i w:val="0"/>
                <w:sz w:val="18"/>
              </w:rPr>
              <w:t>Calcium channel blockers (class counseling points)</w:t>
            </w:r>
          </w:p>
        </w:tc>
        <w:tc>
          <w:tcPr>
            <w:tcW w:type="dxa" w:w="2556"/>
          </w:tcPr>
          <w:p>
            <w:pPr>
              <w:spacing w:after="40"/>
            </w:pPr>
            <w:r>
              <w:rPr>
                <w:sz w:val="18"/>
              </w:rPr>
            </w:r>
            <w:r>
              <w:rPr>
                <w:b w:val="0"/>
                <w:i w:val="0"/>
                <w:sz w:val="18"/>
              </w:rPr>
              <w:t>The two education points listed for the class; constipation is mainly a verapamil effect.</w:t>
            </w:r>
          </w:p>
        </w:tc>
        <w:tc>
          <w:tcPr>
            <w:tcW w:type="dxa" w:w="2556"/>
          </w:tcPr>
          <w:p>
            <w:pPr>
              <w:spacing w:after="40"/>
            </w:pPr>
            <w:r>
              <w:rPr>
                <w:sz w:val="18"/>
              </w:rPr>
            </w:r>
            <w:r>
              <w:rPr>
                <w:b w:val="0"/>
                <w:i w:val="0"/>
                <w:sz w:val="18"/>
              </w:rPr>
              <w:t>L8</w:t>
            </w:r>
            <w:r>
              <w:rPr>
                <w:sz w:val="18"/>
              </w:rPr>
              <w:br/>
            </w:r>
            <w:r>
              <w:rPr>
                <w:b w:val="0"/>
                <w:i w:val="0"/>
                <w:sz w:val="18"/>
              </w:rPr>
              <w:t>slide 24</w:t>
            </w:r>
          </w:p>
        </w:tc>
      </w:tr>
      <w:tr>
        <w:tc>
          <w:tcPr>
            <w:tcW w:type="dxa" w:w="2556"/>
          </w:tcPr>
          <w:p>
            <w:pPr>
              <w:spacing w:after="40"/>
            </w:pPr>
            <w:r>
              <w:rPr>
                <w:sz w:val="18"/>
              </w:rPr>
            </w:r>
            <w:r>
              <w:rPr>
                <w:b w:val="0"/>
                <w:i w:val="0"/>
                <w:sz w:val="18"/>
              </w:rPr>
              <w:t>Headache, flushing, postural hypotension, reflex tachycardia</w:t>
            </w:r>
          </w:p>
        </w:tc>
        <w:tc>
          <w:tcPr>
            <w:tcW w:type="dxa" w:w="2556"/>
          </w:tcPr>
          <w:p>
            <w:pPr>
              <w:spacing w:after="40"/>
            </w:pPr>
            <w:r>
              <w:rPr>
                <w:sz w:val="18"/>
              </w:rPr>
            </w:r>
            <w:r>
              <w:rPr>
                <w:b/>
                <w:i w:val="0"/>
                <w:sz w:val="18"/>
              </w:rPr>
              <w:t>Nitrates (class effect)</w:t>
            </w:r>
          </w:p>
        </w:tc>
        <w:tc>
          <w:tcPr>
            <w:tcW w:type="dxa" w:w="2556"/>
          </w:tcPr>
          <w:p>
            <w:pPr>
              <w:spacing w:after="40"/>
            </w:pPr>
            <w:r>
              <w:rPr>
                <w:sz w:val="18"/>
              </w:rPr>
            </w:r>
            <w:r>
              <w:rPr>
                <w:b w:val="0"/>
                <w:i w:val="0"/>
                <w:sz w:val="18"/>
              </w:rPr>
              <w:t>Warn about orthostatic hypotension.</w:t>
            </w:r>
          </w:p>
        </w:tc>
        <w:tc>
          <w:tcPr>
            <w:tcW w:type="dxa" w:w="2556"/>
          </w:tcPr>
          <w:p>
            <w:pPr>
              <w:spacing w:after="40"/>
            </w:pPr>
            <w:r>
              <w:rPr>
                <w:sz w:val="18"/>
              </w:rPr>
            </w:r>
            <w:r>
              <w:rPr>
                <w:b w:val="0"/>
                <w:i w:val="0"/>
                <w:sz w:val="18"/>
              </w:rPr>
              <w:t>L8</w:t>
            </w:r>
            <w:r>
              <w:rPr>
                <w:sz w:val="18"/>
              </w:rPr>
              <w:br/>
            </w:r>
            <w:r>
              <w:rPr>
                <w:b w:val="0"/>
                <w:i w:val="0"/>
                <w:sz w:val="18"/>
              </w:rPr>
              <w:t>slide 31</w:t>
            </w:r>
          </w:p>
        </w:tc>
      </w:tr>
      <w:tr>
        <w:tc>
          <w:tcPr>
            <w:tcW w:type="dxa" w:w="2556"/>
          </w:tcPr>
          <w:p>
            <w:pPr>
              <w:spacing w:after="40"/>
            </w:pPr>
            <w:r>
              <w:rPr>
                <w:sz w:val="18"/>
              </w:rPr>
            </w:r>
            <w:r>
              <w:rPr>
                <w:b w:val="0"/>
                <w:i w:val="0"/>
                <w:sz w:val="18"/>
              </w:rPr>
              <w:t>Tolerance (tachyphylaxis)</w:t>
            </w:r>
          </w:p>
        </w:tc>
        <w:tc>
          <w:tcPr>
            <w:tcW w:type="dxa" w:w="2556"/>
          </w:tcPr>
          <w:p>
            <w:pPr>
              <w:spacing w:after="40"/>
            </w:pPr>
            <w:r>
              <w:rPr>
                <w:sz w:val="18"/>
              </w:rPr>
            </w:r>
            <w:r>
              <w:rPr>
                <w:b/>
                <w:i w:val="0"/>
                <w:sz w:val="18"/>
              </w:rPr>
              <w:t>Nitrates (class effect)</w:t>
            </w:r>
          </w:p>
        </w:tc>
        <w:tc>
          <w:tcPr>
            <w:tcW w:type="dxa" w:w="2556"/>
          </w:tcPr>
          <w:p>
            <w:pPr>
              <w:spacing w:after="40"/>
            </w:pPr>
            <w:r>
              <w:rPr>
                <w:sz w:val="18"/>
              </w:rPr>
            </w:r>
            <w:r>
              <w:rPr>
                <w:b w:val="0"/>
                <w:i w:val="0"/>
                <w:sz w:val="18"/>
              </w:rPr>
              <w:t>Managed with a daily nitrate-free interval.</w:t>
            </w:r>
          </w:p>
        </w:tc>
        <w:tc>
          <w:tcPr>
            <w:tcW w:type="dxa" w:w="2556"/>
          </w:tcPr>
          <w:p>
            <w:pPr>
              <w:spacing w:after="40"/>
            </w:pPr>
            <w:r>
              <w:rPr>
                <w:sz w:val="18"/>
              </w:rPr>
            </w:r>
            <w:r>
              <w:rPr>
                <w:b w:val="0"/>
                <w:i w:val="0"/>
                <w:sz w:val="18"/>
              </w:rPr>
              <w:t>L8</w:t>
            </w:r>
            <w:r>
              <w:rPr>
                <w:sz w:val="18"/>
              </w:rPr>
              <w:br/>
            </w:r>
            <w:r>
              <w:rPr>
                <w:b w:val="0"/>
                <w:i w:val="0"/>
                <w:sz w:val="18"/>
              </w:rPr>
              <w:t>slide 32</w:t>
            </w:r>
          </w:p>
        </w:tc>
      </w:tr>
    </w:tbl>
    <w:p>
      <w:pPr>
        <w:spacing w:after="80"/>
      </w:pPr>
    </w:p>
    <w:p>
      <w:pPr>
        <w:pStyle w:val="Heading1"/>
        <w:spacing w:before="280" w:after="100"/>
      </w:pPr>
      <w:r>
        <w:rPr>
          <w:rFonts w:ascii="Georgia" w:hAnsi="Georgia"/>
          <w:color w:val="6B3524"/>
        </w:rPr>
        <w:t>Zebras 4</w:t>
      </w:r>
    </w:p>
    <w:p>
      <w:pPr>
        <w:spacing w:after="120"/>
      </w:pPr>
      <w:r>
        <w:rPr>
          <w:b w:val="0"/>
          <w:i w:val="0"/>
        </w:rPr>
        <w:t xml:space="preserve">Uncommon, but </w:t>
      </w:r>
      <w:r>
        <w:rPr>
          <w:b/>
          <w:i w:val="0"/>
        </w:rPr>
        <w:t>unique to one drug</w:t>
      </w:r>
      <w:r>
        <w:rPr>
          <w:b w:val="0"/>
          <w:i w:val="0"/>
        </w:rPr>
        <w:t>. Each is worth about one question, and with the killers they are where to look.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6B3524"/>
          </w:tcPr>
          <w:p>
            <w:pPr>
              <w:spacing w:after="40"/>
            </w:pPr>
            <w:r>
              <w:rPr>
                <w:b/>
                <w:color w:val="FFFFFF"/>
                <w:sz w:val="18"/>
              </w:rPr>
            </w:r>
            <w:r>
              <w:rPr>
                <w:b/>
                <w:i w:val="0"/>
                <w:color w:val="FFFFFF"/>
                <w:sz w:val="18"/>
              </w:rPr>
              <w:t>Effect</w:t>
            </w:r>
          </w:p>
        </w:tc>
        <w:tc>
          <w:tcPr>
            <w:tcW w:type="dxa" w:w="2556"/>
            <w:shd w:val="clear" w:color="auto" w:fill="6B3524"/>
          </w:tcPr>
          <w:p>
            <w:pPr>
              <w:spacing w:after="40"/>
            </w:pPr>
            <w:r>
              <w:rPr>
                <w:b/>
                <w:color w:val="FFFFFF"/>
                <w:sz w:val="18"/>
              </w:rPr>
            </w:r>
            <w:r>
              <w:rPr>
                <w:b/>
                <w:i w:val="0"/>
                <w:color w:val="FFFFFF"/>
                <w:sz w:val="18"/>
              </w:rPr>
              <w:t>Drug or class</w:t>
            </w:r>
          </w:p>
        </w:tc>
        <w:tc>
          <w:tcPr>
            <w:tcW w:type="dxa" w:w="2556"/>
            <w:shd w:val="clear" w:color="auto" w:fill="6B3524"/>
          </w:tcPr>
          <w:p>
            <w:pPr>
              <w:spacing w:after="40"/>
            </w:pPr>
            <w:r>
              <w:rPr>
                <w:b/>
                <w:color w:val="FFFFFF"/>
                <w:sz w:val="18"/>
              </w:rPr>
            </w:r>
            <w:r>
              <w:rPr>
                <w:b/>
                <w:i w:val="0"/>
                <w:color w:val="FFFFFF"/>
                <w:sz w:val="18"/>
              </w:rPr>
              <w:t>What it means / what to do</w:t>
            </w:r>
          </w:p>
        </w:tc>
        <w:tc>
          <w:tcPr>
            <w:tcW w:type="dxa" w:w="2556"/>
            <w:shd w:val="clear" w:color="auto" w:fill="6B3524"/>
          </w:tcPr>
          <w:p>
            <w:pPr>
              <w:spacing w:after="40"/>
            </w:pPr>
            <w:r>
              <w:rPr>
                <w:b/>
                <w:color w:val="FFFFFF"/>
                <w:sz w:val="18"/>
              </w:rPr>
            </w:r>
            <w:r>
              <w:rPr>
                <w:b/>
                <w:i w:val="0"/>
                <w:color w:val="FFFFFF"/>
                <w:sz w:val="18"/>
              </w:rPr>
              <w:t>Source</w:t>
            </w:r>
          </w:p>
        </w:tc>
      </w:tr>
      <w:tr>
        <w:tc>
          <w:tcPr>
            <w:tcW w:type="dxa" w:w="2556"/>
          </w:tcPr>
          <w:p>
            <w:pPr>
              <w:spacing w:after="40"/>
            </w:pPr>
            <w:r>
              <w:rPr>
                <w:sz w:val="18"/>
              </w:rPr>
            </w:r>
            <w:r>
              <w:rPr>
                <w:b w:val="0"/>
                <w:i w:val="0"/>
                <w:sz w:val="18"/>
              </w:rPr>
              <w:t>Allergic reaction, fever, chills, skin rash</w:t>
            </w:r>
          </w:p>
        </w:tc>
        <w:tc>
          <w:tcPr>
            <w:tcW w:type="dxa" w:w="2556"/>
          </w:tcPr>
          <w:p>
            <w:pPr>
              <w:spacing w:after="40"/>
            </w:pPr>
            <w:r>
              <w:rPr>
                <w:sz w:val="18"/>
              </w:rPr>
            </w:r>
            <w:r>
              <w:rPr>
                <w:b/>
                <w:i w:val="0"/>
                <w:sz w:val="18"/>
              </w:rPr>
              <w:t>Streptokinase</w:t>
            </w:r>
          </w:p>
        </w:tc>
        <w:tc>
          <w:tcPr>
            <w:tcW w:type="dxa" w:w="2556"/>
          </w:tcPr>
          <w:p>
            <w:pPr>
              <w:spacing w:after="40"/>
            </w:pPr>
            <w:r>
              <w:rPr>
                <w:sz w:val="18"/>
              </w:rPr>
            </w:r>
            <w:r>
              <w:rPr>
                <w:b w:val="0"/>
                <w:i w:val="0"/>
                <w:sz w:val="18"/>
              </w:rPr>
              <w:t>Mainly with streptokinase among the fibrinolytics; prior streptokinase exposure or allergic reaction is a contraindication.</w:t>
            </w:r>
          </w:p>
        </w:tc>
        <w:tc>
          <w:tcPr>
            <w:tcW w:type="dxa" w:w="2556"/>
          </w:tcPr>
          <w:p>
            <w:pPr>
              <w:spacing w:after="40"/>
            </w:pPr>
            <w:r>
              <w:rPr>
                <w:sz w:val="18"/>
              </w:rPr>
            </w:r>
            <w:r>
              <w:rPr>
                <w:b w:val="0"/>
                <w:i w:val="0"/>
                <w:sz w:val="18"/>
              </w:rPr>
              <w:t>L8</w:t>
            </w:r>
            <w:r>
              <w:rPr>
                <w:sz w:val="18"/>
              </w:rPr>
              <w:br/>
            </w:r>
            <w:r>
              <w:rPr>
                <w:b w:val="0"/>
                <w:i w:val="0"/>
                <w:sz w:val="18"/>
              </w:rPr>
              <w:t>slide 62</w:t>
            </w:r>
          </w:p>
        </w:tc>
      </w:tr>
      <w:tr>
        <w:tc>
          <w:tcPr>
            <w:tcW w:type="dxa" w:w="2556"/>
          </w:tcPr>
          <w:p>
            <w:pPr>
              <w:spacing w:after="40"/>
            </w:pPr>
            <w:r>
              <w:rPr>
                <w:sz w:val="18"/>
              </w:rPr>
            </w:r>
            <w:r>
              <w:rPr>
                <w:b w:val="0"/>
                <w:i w:val="0"/>
                <w:sz w:val="18"/>
              </w:rPr>
              <w:t>Possible increase in mortality</w:t>
            </w:r>
          </w:p>
        </w:tc>
        <w:tc>
          <w:tcPr>
            <w:tcW w:type="dxa" w:w="2556"/>
          </w:tcPr>
          <w:p>
            <w:pPr>
              <w:spacing w:after="40"/>
            </w:pPr>
            <w:r>
              <w:rPr>
                <w:sz w:val="18"/>
              </w:rPr>
            </w:r>
            <w:r>
              <w:rPr>
                <w:b/>
                <w:i w:val="0"/>
                <w:sz w:val="18"/>
              </w:rPr>
              <w:t>Morphine</w:t>
            </w:r>
          </w:p>
        </w:tc>
        <w:tc>
          <w:tcPr>
            <w:tcW w:type="dxa" w:w="2556"/>
          </w:tcPr>
          <w:p>
            <w:pPr>
              <w:spacing w:after="40"/>
            </w:pPr>
            <w:r>
              <w:rPr>
                <w:sz w:val="18"/>
              </w:rPr>
            </w:r>
            <w:r>
              <w:rPr>
                <w:b w:val="0"/>
                <w:i w:val="0"/>
                <w:sz w:val="18"/>
              </w:rPr>
              <w:t>In unstable angina and non-ST-elevation myocardial infarction; its use is controversial.</w:t>
            </w:r>
          </w:p>
        </w:tc>
        <w:tc>
          <w:tcPr>
            <w:tcW w:type="dxa" w:w="2556"/>
          </w:tcPr>
          <w:p>
            <w:pPr>
              <w:spacing w:after="40"/>
            </w:pPr>
            <w:r>
              <w:rPr>
                <w:sz w:val="18"/>
              </w:rPr>
            </w:r>
            <w:r>
              <w:rPr>
                <w:b w:val="0"/>
                <w:i w:val="0"/>
                <w:sz w:val="18"/>
              </w:rPr>
              <w:t>L8</w:t>
            </w:r>
            <w:r>
              <w:rPr>
                <w:sz w:val="18"/>
              </w:rPr>
              <w:br/>
            </w:r>
            <w:r>
              <w:rPr>
                <w:b w:val="0"/>
                <w:i w:val="0"/>
                <w:sz w:val="18"/>
              </w:rPr>
              <w:t>slide 56</w:t>
            </w:r>
          </w:p>
        </w:tc>
      </w:tr>
      <w:tr>
        <w:tc>
          <w:tcPr>
            <w:tcW w:type="dxa" w:w="2556"/>
          </w:tcPr>
          <w:p>
            <w:pPr>
              <w:spacing w:after="40"/>
            </w:pPr>
            <w:r>
              <w:rPr>
                <w:sz w:val="18"/>
              </w:rPr>
            </w:r>
            <w:r>
              <w:rPr>
                <w:b w:val="0"/>
                <w:i w:val="0"/>
                <w:sz w:val="18"/>
              </w:rPr>
              <w:t>Aspirin allergy</w:t>
            </w:r>
          </w:p>
        </w:tc>
        <w:tc>
          <w:tcPr>
            <w:tcW w:type="dxa" w:w="2556"/>
          </w:tcPr>
          <w:p>
            <w:pPr>
              <w:spacing w:after="40"/>
            </w:pPr>
            <w:r>
              <w:rPr>
                <w:sz w:val="18"/>
              </w:rPr>
            </w:r>
            <w:r>
              <w:rPr>
                <w:b/>
                <w:i w:val="0"/>
                <w:sz w:val="18"/>
              </w:rPr>
              <w:t>Aspirin</w:t>
            </w:r>
          </w:p>
        </w:tc>
        <w:tc>
          <w:tcPr>
            <w:tcW w:type="dxa" w:w="2556"/>
          </w:tcPr>
          <w:p>
            <w:pPr>
              <w:spacing w:after="40"/>
            </w:pPr>
            <w:r>
              <w:rPr>
                <w:sz w:val="18"/>
              </w:rPr>
            </w:r>
            <w:r>
              <w:rPr>
                <w:b w:val="0"/>
                <w:i w:val="0"/>
                <w:sz w:val="18"/>
              </w:rPr>
              <w:t>Allergy is a contraindication; clopidogrel is the substitute recommended for patients allergic to aspirin.</w:t>
            </w:r>
          </w:p>
        </w:tc>
        <w:tc>
          <w:tcPr>
            <w:tcW w:type="dxa" w:w="2556"/>
          </w:tcPr>
          <w:p>
            <w:pPr>
              <w:spacing w:after="40"/>
            </w:pPr>
            <w:r>
              <w:rPr>
                <w:sz w:val="18"/>
              </w:rPr>
            </w:r>
            <w:r>
              <w:rPr>
                <w:b w:val="0"/>
                <w:i w:val="0"/>
                <w:sz w:val="18"/>
              </w:rPr>
              <w:t>L8</w:t>
            </w:r>
            <w:r>
              <w:rPr>
                <w:sz w:val="18"/>
              </w:rPr>
              <w:br/>
            </w:r>
            <w:r>
              <w:rPr>
                <w:b w:val="0"/>
                <w:i w:val="0"/>
                <w:sz w:val="18"/>
              </w:rPr>
              <w:t>slide 37</w:t>
            </w:r>
          </w:p>
        </w:tc>
      </w:tr>
      <w:tr>
        <w:tc>
          <w:tcPr>
            <w:tcW w:type="dxa" w:w="2556"/>
          </w:tcPr>
          <w:p>
            <w:pPr>
              <w:spacing w:after="40"/>
            </w:pPr>
            <w:r>
              <w:rPr>
                <w:sz w:val="18"/>
              </w:rPr>
            </w:r>
            <w:r>
              <w:rPr>
                <w:b w:val="0"/>
                <w:i w:val="0"/>
                <w:sz w:val="18"/>
              </w:rPr>
              <w:t>Short-acting formulation problem</w:t>
            </w:r>
          </w:p>
        </w:tc>
        <w:tc>
          <w:tcPr>
            <w:tcW w:type="dxa" w:w="2556"/>
          </w:tcPr>
          <w:p>
            <w:pPr>
              <w:spacing w:after="40"/>
            </w:pPr>
            <w:r>
              <w:rPr>
                <w:sz w:val="18"/>
              </w:rPr>
            </w:r>
            <w:r>
              <w:rPr>
                <w:b/>
                <w:i w:val="0"/>
                <w:sz w:val="18"/>
              </w:rPr>
              <w:t>Nifedipine</w:t>
            </w:r>
          </w:p>
        </w:tc>
        <w:tc>
          <w:tcPr>
            <w:tcW w:type="dxa" w:w="2556"/>
          </w:tcPr>
          <w:p>
            <w:pPr>
              <w:spacing w:after="40"/>
            </w:pPr>
            <w:r>
              <w:rPr>
                <w:sz w:val="18"/>
              </w:rPr>
            </w:r>
            <w:r>
              <w:rPr>
                <w:b w:val="0"/>
                <w:i w:val="0"/>
                <w:sz w:val="18"/>
              </w:rPr>
              <w:t>Avoid short-acting agents (nifedipine is the named example).</w:t>
            </w:r>
          </w:p>
        </w:tc>
        <w:tc>
          <w:tcPr>
            <w:tcW w:type="dxa" w:w="2556"/>
          </w:tcPr>
          <w:p>
            <w:pPr>
              <w:spacing w:after="40"/>
            </w:pPr>
            <w:r>
              <w:rPr>
                <w:sz w:val="18"/>
              </w:rPr>
            </w:r>
            <w:r>
              <w:rPr>
                <w:b w:val="0"/>
                <w:i w:val="0"/>
                <w:sz w:val="18"/>
              </w:rPr>
              <w:t>L8</w:t>
            </w:r>
            <w:r>
              <w:rPr>
                <w:sz w:val="18"/>
              </w:rPr>
              <w:br/>
            </w:r>
            <w:r>
              <w:rPr>
                <w:b w:val="0"/>
                <w:i w:val="0"/>
                <w:sz w:val="18"/>
              </w:rPr>
              <w:t>slide 22</w:t>
            </w:r>
          </w:p>
        </w:tc>
      </w:tr>
    </w:tbl>
    <w:p>
      <w:pPr>
        <w:spacing w:after="80"/>
      </w:pPr>
    </w:p>
    <w:p>
      <w:pPr>
        <w:spacing w:after="120"/>
      </w:pPr>
      <w:r>
        <w:rPr>
          <w:b w:val="0"/>
          <w:i w:val="0"/>
        </w:rPr>
        <w:t xml:space="preserve"> Every entry is checked against the slide it cites by </w:t>
      </w:r>
      <w:r>
        <w:rPr>
          <w:rFonts w:ascii="Consolas" w:hAnsi="Consolas"/>
          <w:b w:val="0"/>
          <w:i w:val="0"/>
          <w:sz w:val="18"/>
        </w:rPr>
        <w:t>tools/check_pharm_e2.py</w:t>
      </w:r>
      <w:r>
        <w:rPr>
          <w:b w:val="0"/>
          <w:i w:val="0"/>
        </w:rPr>
        <w:t xml:space="preserve"> before this page is written.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