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4A5C24"/>
        </w:rPr>
        <w:t>Physical Diagnosis 2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4A5C24"/>
        </w:rPr>
        <w:t>1 · Clinical Reasoning, Documentation &amp; the Encounter</w:t>
      </w:r>
    </w:p>
    <w:tbl>
      <w:tblPr>
        <w:tblW w:type="auto" w:w="0"/>
        <w:tblLook w:firstColumn="1" w:firstRow="1" w:lastColumn="0" w:lastRow="0" w:noHBand="0" w:noVBand="1" w:val="04A0"/>
        <w:tblBorders>
          <w:top w:val="single" w:sz="8" w:space="0" w:color="4A5C24"/>
          <w:left w:val="single" w:sz="8" w:space="0" w:color="4A5C24"/>
          <w:bottom w:val="single" w:sz="8" w:space="0" w:color="4A5C24"/>
          <w:right w:val="single" w:sz="8" w:space="0" w:color="4A5C24"/>
          <w:insideH w:val="single" w:sz="8" w:space="0" w:color="4A5C24"/>
          <w:insideV w:val="single" w:sz="8" w:space="0" w:color="4A5C24"/>
        </w:tblBorders>
      </w:tblPr>
      <w:tblGrid>
        <w:gridCol w:w="14544"/>
      </w:tblGrid>
      <w:tr>
        <w:tc>
          <w:tcPr>
            <w:tcW w:type="dxa" w:w="14544"/>
            <w:shd w:val="clear" w:color="auto" w:fill="EEF5F4"/>
          </w:tcPr>
          <w:p>
            <w:pPr>
              <w:spacing w:after="80"/>
            </w:pPr>
            <w:r>
              <w:rPr>
                <w:b/>
                <w:color w:val="4A5C24"/>
                <w:sz w:val="18"/>
              </w:rPr>
              <w:t>INSTRUCTIONAL OBJECTIVES</w:t>
            </w:r>
          </w:p>
          <w:p>
            <w:pPr>
              <w:spacing w:after="120"/>
            </w:pPr>
            <w:r>
              <w:rPr>
                <w:b w:val="0"/>
                <w:i w:val="0"/>
                <w:sz w:val="17"/>
              </w:rPr>
              <w:t>Topic Outline: Application of Clinical Reasoning and Problem-Solving Abilities and Effective Exchange of Information</w:t>
            </w:r>
          </w:p>
          <w:p>
            <w:pPr>
              <w:pStyle w:val="ListNumber"/>
              <w:spacing w:after="40"/>
            </w:pPr>
            <w:r>
              <w:rPr>
                <w:b w:val="0"/>
                <w:i w:val="0"/>
                <w:sz w:val="20"/>
              </w:rPr>
              <w:t>Describe the format and components of a comprehensive patient history and physical examination to enhance clinical reasoning.</w:t>
            </w:r>
          </w:p>
          <w:p>
            <w:pPr>
              <w:pStyle w:val="ListNumber"/>
              <w:spacing w:after="40"/>
            </w:pPr>
            <w:r>
              <w:rPr>
                <w:b w:val="0"/>
                <w:i w:val="0"/>
                <w:sz w:val="20"/>
              </w:rPr>
              <w:t>Describe the role of small groups and simulations in fostering clinical reasoning and problem-solving skills.</w:t>
            </w:r>
          </w:p>
          <w:p>
            <w:pPr>
              <w:pStyle w:val="ListNumber"/>
              <w:spacing w:after="40"/>
            </w:pPr>
            <w:r>
              <w:rPr>
                <w:b w:val="0"/>
                <w:i w:val="0"/>
                <w:sz w:val="20"/>
              </w:rPr>
              <w:t>Discuss the application of clinical reasoning in crafting oral presentations that accurately reflect patient care scenarios.</w:t>
            </w:r>
          </w:p>
          <w:p>
            <w:pPr>
              <w:pStyle w:val="ListNumber"/>
              <w:spacing w:after="40"/>
            </w:pPr>
            <w:r>
              <w:rPr>
                <w:b w:val="0"/>
                <w:i w:val="0"/>
                <w:sz w:val="20"/>
              </w:rPr>
              <w:t>Discuss the importance of clinical reasoning during an Objective Structured Clinical Examination (OSCE).</w:t>
            </w:r>
          </w:p>
          <w:p>
            <w:pPr>
              <w:pStyle w:val="ListNumber"/>
              <w:spacing w:after="40"/>
            </w:pPr>
            <w:r>
              <w:rPr>
                <w:b w:val="0"/>
                <w:i w:val="0"/>
                <w:sz w:val="20"/>
              </w:rPr>
              <w:t>Differentiate between a comprehensive and focused patient history and physical examination.</w:t>
            </w:r>
          </w:p>
          <w:p>
            <w:pPr>
              <w:pStyle w:val="ListNumber"/>
              <w:spacing w:after="40"/>
            </w:pPr>
            <w:r>
              <w:rPr>
                <w:b w:val="0"/>
                <w:i w:val="0"/>
                <w:sz w:val="20"/>
              </w:rPr>
              <w:t>Differentiate between the documentation of a complete history and physical examination and a problem-focused subjective-objective assessment and plan (SOAP).</w:t>
            </w:r>
          </w:p>
          <w:p>
            <w:pPr>
              <w:pStyle w:val="ListNumber"/>
              <w:spacing w:after="40"/>
            </w:pPr>
            <w:r>
              <w:rPr>
                <w:b w:val="0"/>
                <w:i w:val="0"/>
                <w:sz w:val="20"/>
              </w:rPr>
              <w:t>Demonstrate documentation of a complete history and physical examination.</w:t>
            </w:r>
          </w:p>
          <w:p>
            <w:pPr>
              <w:pStyle w:val="ListNumber"/>
              <w:spacing w:after="40"/>
            </w:pPr>
            <w:r>
              <w:rPr>
                <w:b w:val="0"/>
                <w:i w:val="0"/>
                <w:sz w:val="20"/>
              </w:rPr>
              <w:t>Explain the importance in involving the patient in healthcare communication.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Where this material actually lives.</w:t>
            </w:r>
            <w:r>
              <w:rPr>
                <w:b w:val="0"/>
                <w:i w:val="0"/>
              </w:rPr>
              <w:t xml:space="preserve"> Objectives (a), (e), (f) and (g) are documentation objectives, and the Lecture 1 deck does not teach them — it assumes you carry them forward from Physical Diagnosis I, and says so directly: </w:t>
            </w:r>
            <w:r>
              <w:rPr>
                <w:b w:val="0"/>
                <w:i/>
              </w:rPr>
              <w:t>review the documentation content from PD I</w:t>
            </w:r>
            <w:r>
              <w:rPr>
                <w:b w:val="0"/>
                <w:i w:val="0"/>
              </w:rPr>
              <w:t xml:space="preserve">. They are answered below, and the </w:t>
            </w:r>
            <w:r>
              <w:rPr>
                <w:b w:val="0"/>
                <w:i w:val="0"/>
              </w:rPr>
              <w:t>PD I Exam 3 guide</w:t>
            </w:r>
            <w:r>
              <w:rPr>
                <w:b w:val="0"/>
                <w:i w:val="0"/>
              </w:rPr>
              <w:t xml:space="preserve"> covers the same ground section by section if you want the long version.</w:t>
            </w:r>
          </w:p>
        </w:tc>
      </w:tr>
    </w:tbl>
    <w:p>
      <w:pPr>
        <w:spacing w:after="80"/>
      </w:pPr>
    </w:p>
    <w:p>
      <w:pPr>
        <w:pStyle w:val="Heading2"/>
        <w:spacing w:before="200" w:after="100"/>
      </w:pPr>
      <w:r>
        <w:rPr>
          <w:rFonts w:ascii="Georgia" w:hAnsi="Georgia"/>
          <w:color w:val="4A5C24"/>
        </w:rPr>
        <w:t>1.1 · Objective a — Format and components of the comprehensive history and physical</w:t>
      </w:r>
    </w:p>
    <w:p>
      <w:pPr>
        <w:spacing w:after="120"/>
      </w:pPr>
      <w:r>
        <w:rPr>
          <w:b w:val="0"/>
          <w:i w:val="0"/>
        </w:rPr>
        <w:t>A comprehensive history and physical is the full record of an encounter, taken in a fixed order so that nothing is lost and so that anyone reading it later finds each piece where they expect it. The components, in the order they are gathered and written: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Component</w:t>
            </w:r>
          </w:p>
        </w:tc>
        <w:tc>
          <w:tcPr>
            <w:tcW w:type="dxa" w:w="7272"/>
            <w:shd w:val="clear" w:color="auto" w:fill="4A5C24"/>
          </w:tcPr>
          <w:p>
            <w:pPr>
              <w:spacing w:after="40"/>
            </w:pPr>
            <w:r>
              <w:rPr>
                <w:b/>
                <w:color w:val="FFFFFF"/>
                <w:sz w:val="18"/>
              </w:rPr>
            </w:r>
            <w:r>
              <w:rPr>
                <w:b/>
                <w:i w:val="0"/>
                <w:color w:val="FFFFFF"/>
                <w:sz w:val="18"/>
              </w:rPr>
              <w:t>What it holds</w:t>
            </w:r>
          </w:p>
        </w:tc>
      </w:tr>
      <w:tr>
        <w:tc>
          <w:tcPr>
            <w:tcW w:type="dxa" w:w="7272"/>
          </w:tcPr>
          <w:p>
            <w:pPr>
              <w:spacing w:after="40"/>
            </w:pPr>
            <w:r>
              <w:rPr>
                <w:sz w:val="18"/>
              </w:rPr>
            </w:r>
            <w:r>
              <w:rPr>
                <w:b w:val="0"/>
                <w:i w:val="0"/>
                <w:sz w:val="18"/>
              </w:rPr>
              <w:t>Chief complaint</w:t>
            </w:r>
          </w:p>
        </w:tc>
        <w:tc>
          <w:tcPr>
            <w:tcW w:type="dxa" w:w="7272"/>
          </w:tcPr>
          <w:p>
            <w:pPr>
              <w:spacing w:after="40"/>
            </w:pPr>
            <w:r>
              <w:rPr>
                <w:sz w:val="18"/>
              </w:rPr>
            </w:r>
            <w:r>
              <w:rPr>
                <w:b w:val="0"/>
                <w:i w:val="0"/>
                <w:sz w:val="18"/>
              </w:rPr>
              <w:t>Why the patient came, in their own words where possible</w:t>
            </w:r>
          </w:p>
        </w:tc>
      </w:tr>
      <w:tr>
        <w:tc>
          <w:tcPr>
            <w:tcW w:type="dxa" w:w="7272"/>
          </w:tcPr>
          <w:p>
            <w:pPr>
              <w:spacing w:after="40"/>
            </w:pPr>
            <w:r>
              <w:rPr>
                <w:sz w:val="18"/>
              </w:rPr>
            </w:r>
            <w:r>
              <w:rPr>
                <w:b w:val="0"/>
                <w:i w:val="0"/>
                <w:sz w:val="18"/>
              </w:rPr>
              <w:t>History of present illness</w:t>
            </w:r>
          </w:p>
        </w:tc>
        <w:tc>
          <w:tcPr>
            <w:tcW w:type="dxa" w:w="7272"/>
          </w:tcPr>
          <w:p>
            <w:pPr>
              <w:spacing w:after="40"/>
            </w:pPr>
            <w:r>
              <w:rPr>
                <w:sz w:val="18"/>
              </w:rPr>
            </w:r>
            <w:r>
              <w:rPr>
                <w:b w:val="0"/>
                <w:i w:val="0"/>
                <w:sz w:val="18"/>
              </w:rPr>
              <w:t>The narrative of the current problem, built from the seven attributes of a symptom</w:t>
            </w:r>
          </w:p>
        </w:tc>
      </w:tr>
      <w:tr>
        <w:tc>
          <w:tcPr>
            <w:tcW w:type="dxa" w:w="7272"/>
          </w:tcPr>
          <w:p>
            <w:pPr>
              <w:spacing w:after="40"/>
            </w:pPr>
            <w:r>
              <w:rPr>
                <w:sz w:val="18"/>
              </w:rPr>
            </w:r>
            <w:r>
              <w:rPr>
                <w:b w:val="0"/>
                <w:i w:val="0"/>
                <w:sz w:val="18"/>
              </w:rPr>
              <w:t>Past medical history</w:t>
            </w:r>
          </w:p>
        </w:tc>
        <w:tc>
          <w:tcPr>
            <w:tcW w:type="dxa" w:w="7272"/>
          </w:tcPr>
          <w:p>
            <w:pPr>
              <w:spacing w:after="40"/>
            </w:pPr>
            <w:r>
              <w:rPr>
                <w:sz w:val="18"/>
              </w:rPr>
            </w:r>
            <w:r>
              <w:rPr>
                <w:b w:val="0"/>
                <w:i w:val="0"/>
                <w:sz w:val="18"/>
              </w:rPr>
              <w:t>Previous illnesses, hospitalizations, surgery</w:t>
            </w:r>
          </w:p>
        </w:tc>
      </w:tr>
      <w:tr>
        <w:tc>
          <w:tcPr>
            <w:tcW w:type="dxa" w:w="7272"/>
          </w:tcPr>
          <w:p>
            <w:pPr>
              <w:spacing w:after="40"/>
            </w:pPr>
            <w:r>
              <w:rPr>
                <w:sz w:val="18"/>
              </w:rPr>
            </w:r>
            <w:r>
              <w:rPr>
                <w:b w:val="0"/>
                <w:i w:val="0"/>
                <w:sz w:val="18"/>
              </w:rPr>
              <w:t>Medications and allergies</w:t>
            </w:r>
          </w:p>
        </w:tc>
        <w:tc>
          <w:tcPr>
            <w:tcW w:type="dxa" w:w="7272"/>
          </w:tcPr>
          <w:p>
            <w:pPr>
              <w:spacing w:after="40"/>
            </w:pPr>
            <w:r>
              <w:rPr>
                <w:sz w:val="18"/>
              </w:rPr>
            </w:r>
            <w:r>
              <w:rPr>
                <w:b w:val="0"/>
                <w:i w:val="0"/>
                <w:sz w:val="18"/>
              </w:rPr>
              <w:t>Prescription and over-the-counter, with the reaction for each allergy</w:t>
            </w:r>
          </w:p>
        </w:tc>
      </w:tr>
      <w:tr>
        <w:tc>
          <w:tcPr>
            <w:tcW w:type="dxa" w:w="7272"/>
          </w:tcPr>
          <w:p>
            <w:pPr>
              <w:spacing w:after="40"/>
            </w:pPr>
            <w:r>
              <w:rPr>
                <w:sz w:val="18"/>
              </w:rPr>
            </w:r>
            <w:r>
              <w:rPr>
                <w:b w:val="0"/>
                <w:i w:val="0"/>
                <w:sz w:val="18"/>
              </w:rPr>
              <w:t>Family history</w:t>
            </w:r>
          </w:p>
        </w:tc>
        <w:tc>
          <w:tcPr>
            <w:tcW w:type="dxa" w:w="7272"/>
          </w:tcPr>
          <w:p>
            <w:pPr>
              <w:spacing w:after="40"/>
            </w:pPr>
            <w:r>
              <w:rPr>
                <w:sz w:val="18"/>
              </w:rPr>
            </w:r>
            <w:r>
              <w:rPr>
                <w:b w:val="0"/>
                <w:i w:val="0"/>
                <w:sz w:val="18"/>
              </w:rPr>
              <w:t>Heritable disease in first-degree relatives</w:t>
            </w:r>
          </w:p>
        </w:tc>
      </w:tr>
      <w:tr>
        <w:tc>
          <w:tcPr>
            <w:tcW w:type="dxa" w:w="7272"/>
          </w:tcPr>
          <w:p>
            <w:pPr>
              <w:spacing w:after="40"/>
            </w:pPr>
            <w:r>
              <w:rPr>
                <w:sz w:val="18"/>
              </w:rPr>
            </w:r>
            <w:r>
              <w:rPr>
                <w:b w:val="0"/>
                <w:i w:val="0"/>
                <w:sz w:val="18"/>
              </w:rPr>
              <w:t>Social history</w:t>
            </w:r>
          </w:p>
        </w:tc>
        <w:tc>
          <w:tcPr>
            <w:tcW w:type="dxa" w:w="7272"/>
          </w:tcPr>
          <w:p>
            <w:pPr>
              <w:spacing w:after="40"/>
            </w:pPr>
            <w:r>
              <w:rPr>
                <w:sz w:val="18"/>
              </w:rPr>
            </w:r>
            <w:r>
              <w:rPr>
                <w:b w:val="0"/>
                <w:i w:val="0"/>
                <w:sz w:val="18"/>
              </w:rPr>
              <w:t>Habits, occupation, exposures, living situation</w:t>
            </w:r>
          </w:p>
        </w:tc>
      </w:tr>
      <w:tr>
        <w:tc>
          <w:tcPr>
            <w:tcW w:type="dxa" w:w="7272"/>
          </w:tcPr>
          <w:p>
            <w:pPr>
              <w:spacing w:after="40"/>
            </w:pPr>
            <w:r>
              <w:rPr>
                <w:sz w:val="18"/>
              </w:rPr>
            </w:r>
            <w:r>
              <w:rPr>
                <w:b w:val="0"/>
                <w:i w:val="0"/>
                <w:sz w:val="18"/>
              </w:rPr>
              <w:t>Review of systems</w:t>
            </w:r>
          </w:p>
        </w:tc>
        <w:tc>
          <w:tcPr>
            <w:tcW w:type="dxa" w:w="7272"/>
          </w:tcPr>
          <w:p>
            <w:pPr>
              <w:spacing w:after="40"/>
            </w:pPr>
            <w:r>
              <w:rPr>
                <w:sz w:val="18"/>
              </w:rPr>
            </w:r>
            <w:r>
              <w:rPr>
                <w:b w:val="0"/>
                <w:i w:val="0"/>
                <w:sz w:val="18"/>
              </w:rPr>
              <w:t>System-by-system screening for symptoms not yet volunteered</w:t>
            </w:r>
          </w:p>
        </w:tc>
      </w:tr>
      <w:tr>
        <w:tc>
          <w:tcPr>
            <w:tcW w:type="dxa" w:w="7272"/>
          </w:tcPr>
          <w:p>
            <w:pPr>
              <w:spacing w:after="40"/>
            </w:pPr>
            <w:r>
              <w:rPr>
                <w:sz w:val="18"/>
              </w:rPr>
            </w:r>
            <w:r>
              <w:rPr>
                <w:b w:val="0"/>
                <w:i w:val="0"/>
                <w:sz w:val="18"/>
              </w:rPr>
              <w:t>Physical examination</w:t>
            </w:r>
          </w:p>
        </w:tc>
        <w:tc>
          <w:tcPr>
            <w:tcW w:type="dxa" w:w="7272"/>
          </w:tcPr>
          <w:p>
            <w:pPr>
              <w:spacing w:after="40"/>
            </w:pPr>
            <w:r>
              <w:rPr>
                <w:sz w:val="18"/>
              </w:rPr>
            </w:r>
            <w:r>
              <w:rPr>
                <w:b w:val="0"/>
                <w:i w:val="0"/>
                <w:sz w:val="18"/>
              </w:rPr>
              <w:t>What you found, described rather than labeled</w:t>
            </w:r>
          </w:p>
        </w:tc>
      </w:tr>
      <w:tr>
        <w:tc>
          <w:tcPr>
            <w:tcW w:type="dxa" w:w="7272"/>
          </w:tcPr>
          <w:p>
            <w:pPr>
              <w:spacing w:after="40"/>
            </w:pPr>
            <w:r>
              <w:rPr>
                <w:sz w:val="18"/>
              </w:rPr>
            </w:r>
            <w:r>
              <w:rPr>
                <w:b w:val="0"/>
                <w:i w:val="0"/>
                <w:sz w:val="18"/>
              </w:rPr>
              <w:t>Assessment and plan</w:t>
            </w:r>
          </w:p>
        </w:tc>
        <w:tc>
          <w:tcPr>
            <w:tcW w:type="dxa" w:w="7272"/>
          </w:tcPr>
          <w:p>
            <w:pPr>
              <w:spacing w:after="40"/>
            </w:pPr>
            <w:r>
              <w:rPr>
                <w:sz w:val="18"/>
              </w:rPr>
            </w:r>
            <w:r>
              <w:rPr>
                <w:b w:val="0"/>
                <w:i w:val="0"/>
                <w:sz w:val="18"/>
              </w:rPr>
              <w:t>Differential, working diagnosis, testing, treatment, education, follow-up</w:t>
            </w:r>
          </w:p>
        </w:tc>
      </w:tr>
    </w:tbl>
    <w:p>
      <w:pPr>
        <w:spacing w:after="80"/>
      </w:pPr>
    </w:p>
    <w:p>
      <w:pPr>
        <w:spacing w:after="120"/>
      </w:pPr>
      <w:r>
        <w:rPr>
          <w:b w:val="0"/>
          <w:i w:val="0"/>
        </w:rPr>
        <w:t>The reason the order is fixed is the reason it enhances clinical reasoning: the history narrows the differential before you touch the patient, and the examination is then aimed at what the history raised. A history taken out of order tends to produce an examination that wanders.</w:t>
      </w:r>
    </w:p>
    <w:p>
      <w:pPr>
        <w:pStyle w:val="Heading2"/>
        <w:spacing w:before="200" w:after="100"/>
      </w:pPr>
      <w:r>
        <w:rPr>
          <w:rFonts w:ascii="Georgia" w:hAnsi="Georgia"/>
          <w:color w:val="4A5C24"/>
        </w:rPr>
        <w:t>1.2 · Objectives b &amp; d — Small groups, simulation and the Objective Structured Clinical Examination</w:t>
      </w:r>
    </w:p>
    <w:p>
      <w:pPr>
        <w:spacing w:after="120"/>
      </w:pPr>
      <w:r>
        <w:rPr>
          <w:b w:val="0"/>
          <w:i w:val="0"/>
        </w:rPr>
        <w:t xml:space="preserve">These three formats all exist to make you </w:t>
      </w:r>
      <w:r>
        <w:rPr>
          <w:b w:val="0"/>
          <w:i/>
        </w:rPr>
        <w:t>reason out loud</w:t>
      </w:r>
      <w:r>
        <w:rPr>
          <w:b w:val="0"/>
          <w:i w:val="0"/>
        </w:rPr>
        <w:t>, which is the one thing reading cannot teach.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Format</w:t>
            </w:r>
          </w:p>
        </w:tc>
        <w:tc>
          <w:tcPr>
            <w:tcW w:type="dxa" w:w="7272"/>
            <w:shd w:val="clear" w:color="auto" w:fill="4A5C24"/>
          </w:tcPr>
          <w:p>
            <w:pPr>
              <w:spacing w:after="40"/>
            </w:pPr>
            <w:r>
              <w:rPr>
                <w:b/>
                <w:color w:val="FFFFFF"/>
                <w:sz w:val="18"/>
              </w:rPr>
            </w:r>
            <w:r>
              <w:rPr>
                <w:b/>
                <w:i w:val="0"/>
                <w:color w:val="FFFFFF"/>
                <w:sz w:val="18"/>
              </w:rPr>
              <w:t>What it trains</w:t>
            </w:r>
          </w:p>
        </w:tc>
      </w:tr>
      <w:tr>
        <w:tc>
          <w:tcPr>
            <w:tcW w:type="dxa" w:w="7272"/>
          </w:tcPr>
          <w:p>
            <w:pPr>
              <w:spacing w:after="40"/>
            </w:pPr>
            <w:r>
              <w:rPr>
                <w:sz w:val="18"/>
              </w:rPr>
            </w:r>
            <w:r>
              <w:rPr>
                <w:b w:val="0"/>
                <w:i w:val="0"/>
                <w:sz w:val="18"/>
              </w:rPr>
              <w:t>Small groups</w:t>
            </w:r>
          </w:p>
        </w:tc>
        <w:tc>
          <w:tcPr>
            <w:tcW w:type="dxa" w:w="7272"/>
          </w:tcPr>
          <w:p>
            <w:pPr>
              <w:spacing w:after="40"/>
            </w:pPr>
            <w:r>
              <w:rPr>
                <w:sz w:val="18"/>
              </w:rPr>
            </w:r>
            <w:r>
              <w:rPr>
                <w:b w:val="0"/>
                <w:i w:val="0"/>
                <w:sz w:val="18"/>
              </w:rPr>
              <w:t>Justifying every information request. You must explain why a piece of information is needed and what it would tell you about the patient — the facilitator withholds it until you do. That constraint is deliberate, and it is the whole exercise: it converts “order a complete blood count” into a hypothesis with a reason attached.</w:t>
            </w:r>
          </w:p>
        </w:tc>
      </w:tr>
      <w:tr>
        <w:tc>
          <w:tcPr>
            <w:tcW w:type="dxa" w:w="7272"/>
          </w:tcPr>
          <w:p>
            <w:pPr>
              <w:spacing w:after="40"/>
            </w:pPr>
            <w:r>
              <w:rPr>
                <w:sz w:val="18"/>
              </w:rPr>
            </w:r>
            <w:r>
              <w:rPr>
                <w:b w:val="0"/>
                <w:i w:val="0"/>
                <w:sz w:val="18"/>
              </w:rPr>
              <w:t>Simulation</w:t>
            </w:r>
          </w:p>
        </w:tc>
        <w:tc>
          <w:tcPr>
            <w:tcW w:type="dxa" w:w="7272"/>
          </w:tcPr>
          <w:p>
            <w:pPr>
              <w:spacing w:after="40"/>
            </w:pPr>
            <w:r>
              <w:rPr>
                <w:sz w:val="18"/>
              </w:rPr>
            </w:r>
            <w:r>
              <w:rPr>
                <w:b w:val="0"/>
                <w:i w:val="0"/>
                <w:sz w:val="18"/>
              </w:rPr>
              <w:t>Reasoning against a moving target. Vitals are monitored live, laboratory and imaging results arrive during the scenario, and the plan has to change as the mannequin changes. A debriefing with reflection and feedback closes each session.</w:t>
            </w:r>
          </w:p>
        </w:tc>
      </w:tr>
      <w:tr>
        <w:tc>
          <w:tcPr>
            <w:tcW w:type="dxa" w:w="7272"/>
          </w:tcPr>
          <w:p>
            <w:pPr>
              <w:spacing w:after="40"/>
            </w:pPr>
            <w:r>
              <w:rPr>
                <w:sz w:val="18"/>
              </w:rPr>
            </w:r>
            <w:r>
              <w:rPr>
                <w:b w:val="0"/>
                <w:i w:val="0"/>
                <w:sz w:val="18"/>
              </w:rPr>
              <w:t>Objective Structured Clinical Examination</w:t>
            </w:r>
          </w:p>
        </w:tc>
        <w:tc>
          <w:tcPr>
            <w:tcW w:type="dxa" w:w="7272"/>
          </w:tcPr>
          <w:p>
            <w:pPr>
              <w:spacing w:after="40"/>
            </w:pPr>
            <w:r>
              <w:rPr>
                <w:sz w:val="18"/>
              </w:rPr>
            </w:r>
            <w:r>
              <w:rPr>
                <w:b w:val="0"/>
                <w:i w:val="0"/>
                <w:sz w:val="18"/>
              </w:rPr>
              <w:t>The whole chain end to end and under time: focused history, focused examination, differentials, studies, diagnosis, treatment plan with patient education, and a one-minute case presentation.</w:t>
            </w:r>
          </w:p>
        </w:tc>
      </w:tr>
    </w:tbl>
    <w:p>
      <w:pPr>
        <w:spacing w:after="80"/>
      </w:pPr>
    </w:p>
    <w:p>
      <w:pPr>
        <w:spacing w:after="120"/>
      </w:pPr>
      <w:r>
        <w:rPr>
          <w:b w:val="0"/>
          <w:i w:val="0"/>
        </w:rPr>
        <w:t>The common thread is that none of them rewards recall alone. The small group will not hand you data without a justification, the simulation changes underneath you, and the Objective Structured Clinical Examination asks for a plan rather than a list of findings.</w:t>
      </w:r>
    </w:p>
    <w:p>
      <w:pPr>
        <w:pStyle w:val="Heading2"/>
        <w:spacing w:before="200" w:after="100"/>
      </w:pPr>
      <w:r>
        <w:rPr>
          <w:rFonts w:ascii="Georgia" w:hAnsi="Georgia"/>
          <w:color w:val="4A5C24"/>
        </w:rPr>
        <w:t>1.3 · Objective c — The oral case presentation</w:t>
      </w:r>
    </w:p>
    <w:p>
      <w:pPr>
        <w:spacing w:after="120"/>
      </w:pPr>
      <w:r>
        <w:rPr>
          <w:b w:val="0"/>
          <w:i w:val="0"/>
        </w:rPr>
        <w:t xml:space="preserve">A presentation is </w:t>
      </w:r>
      <w:r>
        <w:rPr>
          <w:b/>
          <w:i w:val="0"/>
        </w:rPr>
        <w:t>a well-organized vignette that describes the patient and the clinical problem</w:t>
      </w:r>
      <w:r>
        <w:rPr>
          <w:b w:val="0"/>
          <w:i w:val="0"/>
        </w:rPr>
        <w:t xml:space="preserve"> — not the written note read aloud. The provider's goal is to help the listeners visualize the patient and understand the problem.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Element</w:t>
            </w:r>
          </w:p>
        </w:tc>
        <w:tc>
          <w:tcPr>
            <w:tcW w:type="dxa" w:w="7272"/>
            <w:shd w:val="clear" w:color="auto" w:fill="4A5C24"/>
          </w:tcPr>
          <w:p>
            <w:pPr>
              <w:spacing w:after="40"/>
            </w:pPr>
            <w:r>
              <w:rPr>
                <w:b/>
                <w:color w:val="FFFFFF"/>
                <w:sz w:val="18"/>
              </w:rPr>
            </w:r>
            <w:r>
              <w:rPr>
                <w:b/>
                <w:i w:val="0"/>
                <w:color w:val="FFFFFF"/>
                <w:sz w:val="18"/>
              </w:rPr>
              <w:t>Rule</w:t>
            </w:r>
          </w:p>
        </w:tc>
      </w:tr>
      <w:tr>
        <w:tc>
          <w:tcPr>
            <w:tcW w:type="dxa" w:w="7272"/>
          </w:tcPr>
          <w:p>
            <w:pPr>
              <w:spacing w:after="40"/>
            </w:pPr>
            <w:r>
              <w:rPr>
                <w:sz w:val="18"/>
              </w:rPr>
            </w:r>
            <w:r>
              <w:rPr>
                <w:b w:val="0"/>
                <w:i w:val="0"/>
                <w:sz w:val="18"/>
              </w:rPr>
              <w:t>Opening statement</w:t>
            </w:r>
          </w:p>
        </w:tc>
        <w:tc>
          <w:tcPr>
            <w:tcW w:type="dxa" w:w="7272"/>
          </w:tcPr>
          <w:p>
            <w:pPr>
              <w:spacing w:after="40"/>
            </w:pPr>
            <w:r>
              <w:rPr>
                <w:sz w:val="18"/>
              </w:rPr>
            </w:r>
            <w:r>
              <w:rPr>
                <w:b w:val="0"/>
                <w:i w:val="0"/>
                <w:sz w:val="18"/>
              </w:rPr>
              <w:t>Include the past medical history and the chief complaint</w:t>
            </w:r>
          </w:p>
        </w:tc>
      </w:tr>
      <w:tr>
        <w:tc>
          <w:tcPr>
            <w:tcW w:type="dxa" w:w="7272"/>
          </w:tcPr>
          <w:p>
            <w:pPr>
              <w:spacing w:after="40"/>
            </w:pPr>
            <w:r>
              <w:rPr>
                <w:sz w:val="18"/>
              </w:rPr>
            </w:r>
            <w:r>
              <w:rPr>
                <w:b w:val="0"/>
                <w:i w:val="0"/>
                <w:sz w:val="18"/>
              </w:rPr>
              <w:t>Content</w:t>
            </w:r>
          </w:p>
        </w:tc>
        <w:tc>
          <w:tcPr>
            <w:tcW w:type="dxa" w:w="7272"/>
          </w:tcPr>
          <w:p>
            <w:pPr>
              <w:spacing w:after="40"/>
            </w:pPr>
            <w:r>
              <w:rPr>
                <w:sz w:val="18"/>
              </w:rPr>
            </w:r>
            <w:r>
              <w:rPr>
                <w:b w:val="0"/>
                <w:i w:val="0"/>
                <w:sz w:val="18"/>
              </w:rPr>
              <w:t>Pertinent positives and negatives, from both the history and the physical examination</w:t>
            </w:r>
          </w:p>
        </w:tc>
      </w:tr>
      <w:tr>
        <w:tc>
          <w:tcPr>
            <w:tcW w:type="dxa" w:w="7272"/>
          </w:tcPr>
          <w:p>
            <w:pPr>
              <w:spacing w:after="40"/>
            </w:pPr>
            <w:r>
              <w:rPr>
                <w:sz w:val="18"/>
              </w:rPr>
            </w:r>
            <w:r>
              <w:rPr>
                <w:b w:val="0"/>
                <w:i w:val="0"/>
                <w:sz w:val="18"/>
              </w:rPr>
              <w:t>Order</w:t>
            </w:r>
          </w:p>
        </w:tc>
        <w:tc>
          <w:tcPr>
            <w:tcW w:type="dxa" w:w="7272"/>
          </w:tcPr>
          <w:p>
            <w:pPr>
              <w:spacing w:after="40"/>
            </w:pPr>
            <w:r>
              <w:rPr>
                <w:sz w:val="18"/>
              </w:rPr>
            </w:r>
            <w:r>
              <w:rPr>
                <w:b w:val="0"/>
                <w:i w:val="0"/>
                <w:sz w:val="18"/>
              </w:rPr>
              <w:t>Mostly the order in which you obtained the history and performed the examination</w:t>
            </w:r>
          </w:p>
        </w:tc>
      </w:tr>
      <w:tr>
        <w:tc>
          <w:tcPr>
            <w:tcW w:type="dxa" w:w="7272"/>
          </w:tcPr>
          <w:p>
            <w:pPr>
              <w:spacing w:after="40"/>
            </w:pPr>
            <w:r>
              <w:rPr>
                <w:sz w:val="18"/>
              </w:rPr>
            </w:r>
            <w:r>
              <w:rPr>
                <w:b w:val="0"/>
                <w:i w:val="0"/>
                <w:sz w:val="18"/>
              </w:rPr>
              <w:t>Delivery</w:t>
            </w:r>
          </w:p>
        </w:tc>
        <w:tc>
          <w:tcPr>
            <w:tcW w:type="dxa" w:w="7272"/>
          </w:tcPr>
          <w:p>
            <w:pPr>
              <w:spacing w:after="40"/>
            </w:pPr>
            <w:r>
              <w:rPr>
                <w:sz w:val="18"/>
              </w:rPr>
            </w:r>
            <w:r>
              <w:rPr>
                <w:b w:val="0"/>
                <w:i w:val="0"/>
                <w:sz w:val="18"/>
              </w:rPr>
              <w:t>Try not to read your notes</w:t>
            </w:r>
          </w:p>
        </w:tc>
      </w:tr>
    </w:tbl>
    <w:p>
      <w:pPr>
        <w:spacing w:after="80"/>
      </w:pPr>
    </w:p>
    <w:p>
      <w:pPr>
        <w:spacing w:after="120"/>
      </w:pPr>
      <w:r>
        <w:rPr>
          <w:b/>
          <w:i w:val="0"/>
        </w:rPr>
        <w:t>The test of a good presentation:</w:t>
      </w:r>
      <w:r>
        <w:rPr>
          <w:b w:val="0"/>
          <w:i w:val="0"/>
        </w:rPr>
        <w:t xml:space="preserve"> it leads your facilitator to the same differential you formulated. That is a functional test, not a stylistic one — and it is where the clinical reasoning shows. Selecting what counts as </w:t>
      </w:r>
      <w:r>
        <w:rPr>
          <w:b w:val="0"/>
          <w:i/>
        </w:rPr>
        <w:t>pertinent</w:t>
      </w:r>
      <w:r>
        <w:rPr>
          <w:b w:val="0"/>
          <w:i w:val="0"/>
        </w:rPr>
        <w:t xml:space="preserve"> is the reasoning being assessed. A presentation that includes everything has made no decisions.</w:t>
      </w:r>
    </w:p>
    <w:p>
      <w:pPr>
        <w:pStyle w:val="Heading2"/>
        <w:spacing w:before="200" w:after="100"/>
      </w:pPr>
      <w:r>
        <w:rPr>
          <w:rFonts w:ascii="Georgia" w:hAnsi="Georgia"/>
          <w:color w:val="4A5C24"/>
        </w:rPr>
        <w:t>1.4 · Objective e — Comprehensive versus focused</w:t>
      </w:r>
    </w:p>
    <w:p>
      <w:pPr>
        <w:spacing w:after="120"/>
      </w:pPr>
      <w:r>
        <w:rPr>
          <w:b w:val="0"/>
          <w:i w:val="0"/>
        </w:rPr>
        <w:t xml:space="preserve">The distinction that matters, and the one most often got wrong: a focused encounter narrows </w:t>
      </w:r>
      <w:r>
        <w:rPr>
          <w:b/>
          <w:i w:val="0"/>
        </w:rPr>
        <w:t>both</w:t>
      </w:r>
      <w:r>
        <w:rPr>
          <w:b w:val="0"/>
          <w:i w:val="0"/>
        </w:rPr>
        <w:t xml:space="preserve"> the history and the examination. It is not a comprehensive encounter written up more briefly, and it is not a full history with a short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p>
        </w:tc>
        <w:tc>
          <w:tcPr>
            <w:tcW w:type="dxa" w:w="4848"/>
            <w:shd w:val="clear" w:color="auto" w:fill="4A5C24"/>
          </w:tcPr>
          <w:p>
            <w:pPr>
              <w:spacing w:after="40"/>
            </w:pPr>
            <w:r>
              <w:rPr>
                <w:b/>
                <w:color w:val="FFFFFF"/>
                <w:sz w:val="18"/>
              </w:rPr>
            </w:r>
            <w:r>
              <w:rPr>
                <w:b/>
                <w:i w:val="0"/>
                <w:color w:val="FFFFFF"/>
                <w:sz w:val="18"/>
              </w:rPr>
              <w:t>Comprehensive</w:t>
            </w:r>
          </w:p>
        </w:tc>
        <w:tc>
          <w:tcPr>
            <w:tcW w:type="dxa" w:w="4848"/>
            <w:shd w:val="clear" w:color="auto" w:fill="4A5C24"/>
          </w:tcPr>
          <w:p>
            <w:pPr>
              <w:spacing w:after="40"/>
            </w:pPr>
            <w:r>
              <w:rPr>
                <w:b/>
                <w:color w:val="FFFFFF"/>
                <w:sz w:val="18"/>
              </w:rPr>
            </w:r>
            <w:r>
              <w:rPr>
                <w:b/>
                <w:i w:val="0"/>
                <w:color w:val="FFFFFF"/>
                <w:sz w:val="18"/>
              </w:rPr>
              <w:t>Focused</w:t>
            </w:r>
          </w:p>
        </w:tc>
      </w:tr>
      <w:tr>
        <w:tc>
          <w:tcPr>
            <w:tcW w:type="dxa" w:w="4848"/>
          </w:tcPr>
          <w:p>
            <w:pPr>
              <w:spacing w:after="40"/>
            </w:pPr>
            <w:r>
              <w:rPr>
                <w:sz w:val="18"/>
              </w:rPr>
            </w:r>
            <w:r>
              <w:rPr>
                <w:b w:val="0"/>
                <w:i w:val="0"/>
                <w:sz w:val="18"/>
              </w:rPr>
              <w:t>History of present illness</w:t>
            </w:r>
          </w:p>
        </w:tc>
        <w:tc>
          <w:tcPr>
            <w:tcW w:type="dxa" w:w="4848"/>
          </w:tcPr>
          <w:p>
            <w:pPr>
              <w:spacing w:after="40"/>
            </w:pPr>
            <w:r>
              <w:rPr>
                <w:sz w:val="18"/>
              </w:rPr>
            </w:r>
            <w:r>
              <w:rPr>
                <w:b w:val="0"/>
                <w:i w:val="0"/>
                <w:sz w:val="18"/>
              </w:rPr>
              <w:t>Full</w:t>
            </w:r>
          </w:p>
        </w:tc>
        <w:tc>
          <w:tcPr>
            <w:tcW w:type="dxa" w:w="4848"/>
          </w:tcPr>
          <w:p>
            <w:pPr>
              <w:spacing w:after="40"/>
            </w:pPr>
            <w:r>
              <w:rPr>
                <w:sz w:val="18"/>
              </w:rPr>
            </w:r>
            <w:r>
              <w:rPr>
                <w:b w:val="0"/>
                <w:i w:val="0"/>
                <w:sz w:val="18"/>
              </w:rPr>
              <w:t>Focused</w:t>
            </w:r>
          </w:p>
        </w:tc>
      </w:tr>
      <w:tr>
        <w:tc>
          <w:tcPr>
            <w:tcW w:type="dxa" w:w="4848"/>
          </w:tcPr>
          <w:p>
            <w:pPr>
              <w:spacing w:after="40"/>
            </w:pPr>
            <w:r>
              <w:rPr>
                <w:sz w:val="18"/>
              </w:rPr>
            </w:r>
            <w:r>
              <w:rPr>
                <w:b w:val="0"/>
                <w:i w:val="0"/>
                <w:sz w:val="18"/>
              </w:rPr>
              <w:t>Review of systems</w:t>
            </w:r>
          </w:p>
        </w:tc>
        <w:tc>
          <w:tcPr>
            <w:tcW w:type="dxa" w:w="4848"/>
          </w:tcPr>
          <w:p>
            <w:pPr>
              <w:spacing w:after="40"/>
            </w:pPr>
            <w:r>
              <w:rPr>
                <w:sz w:val="18"/>
              </w:rPr>
            </w:r>
            <w:r>
              <w:rPr>
                <w:b w:val="0"/>
                <w:i w:val="0"/>
                <w:sz w:val="18"/>
              </w:rPr>
              <w:t>Complete, system by system</w:t>
            </w:r>
          </w:p>
        </w:tc>
        <w:tc>
          <w:tcPr>
            <w:tcW w:type="dxa" w:w="4848"/>
          </w:tcPr>
          <w:p>
            <w:pPr>
              <w:spacing w:after="40"/>
            </w:pPr>
            <w:r>
              <w:rPr>
                <w:sz w:val="18"/>
              </w:rPr>
            </w:r>
            <w:r>
              <w:rPr>
                <w:b w:val="0"/>
                <w:i w:val="0"/>
                <w:sz w:val="18"/>
              </w:rPr>
              <w:t>Focused</w:t>
            </w:r>
          </w:p>
        </w:tc>
      </w:tr>
      <w:tr>
        <w:tc>
          <w:tcPr>
            <w:tcW w:type="dxa" w:w="4848"/>
          </w:tcPr>
          <w:p>
            <w:pPr>
              <w:spacing w:after="40"/>
            </w:pPr>
            <w:r>
              <w:rPr>
                <w:sz w:val="18"/>
              </w:rPr>
            </w:r>
            <w:r>
              <w:rPr>
                <w:b w:val="0"/>
                <w:i w:val="0"/>
                <w:sz w:val="18"/>
              </w:rPr>
              <w:t>Past medical history</w:t>
            </w:r>
          </w:p>
        </w:tc>
        <w:tc>
          <w:tcPr>
            <w:tcW w:type="dxa" w:w="4848"/>
          </w:tcPr>
          <w:p>
            <w:pPr>
              <w:spacing w:after="40"/>
            </w:pPr>
            <w:r>
              <w:rPr>
                <w:sz w:val="18"/>
              </w:rPr>
            </w:r>
            <w:r>
              <w:rPr>
                <w:b w:val="0"/>
                <w:i w:val="0"/>
                <w:sz w:val="18"/>
              </w:rPr>
              <w:t>Full</w:t>
            </w:r>
          </w:p>
        </w:tc>
        <w:tc>
          <w:tcPr>
            <w:tcW w:type="dxa" w:w="4848"/>
          </w:tcPr>
          <w:p>
            <w:pPr>
              <w:spacing w:after="40"/>
            </w:pPr>
            <w:r>
              <w:rPr>
                <w:sz w:val="18"/>
              </w:rPr>
            </w:r>
            <w:r>
              <w:rPr>
                <w:b w:val="0"/>
                <w:i w:val="0"/>
                <w:sz w:val="18"/>
              </w:rPr>
              <w:t>Focused</w:t>
            </w:r>
          </w:p>
        </w:tc>
      </w:tr>
      <w:tr>
        <w:tc>
          <w:tcPr>
            <w:tcW w:type="dxa" w:w="4848"/>
          </w:tcPr>
          <w:p>
            <w:pPr>
              <w:spacing w:after="40"/>
            </w:pPr>
            <w:r>
              <w:rPr>
                <w:sz w:val="18"/>
              </w:rPr>
            </w:r>
            <w:r>
              <w:rPr>
                <w:b w:val="0"/>
                <w:i w:val="0"/>
                <w:sz w:val="18"/>
              </w:rPr>
              <w:t>Social history</w:t>
            </w:r>
          </w:p>
        </w:tc>
        <w:tc>
          <w:tcPr>
            <w:tcW w:type="dxa" w:w="4848"/>
          </w:tcPr>
          <w:p>
            <w:pPr>
              <w:spacing w:after="40"/>
            </w:pPr>
            <w:r>
              <w:rPr>
                <w:sz w:val="18"/>
              </w:rPr>
            </w:r>
            <w:r>
              <w:rPr>
                <w:b w:val="0"/>
                <w:i w:val="0"/>
                <w:sz w:val="18"/>
              </w:rPr>
              <w:t>Full</w:t>
            </w:r>
          </w:p>
        </w:tc>
        <w:tc>
          <w:tcPr>
            <w:tcW w:type="dxa" w:w="4848"/>
          </w:tcPr>
          <w:p>
            <w:pPr>
              <w:spacing w:after="40"/>
            </w:pPr>
            <w:r>
              <w:rPr>
                <w:sz w:val="18"/>
              </w:rPr>
            </w:r>
            <w:r>
              <w:rPr>
                <w:b w:val="0"/>
                <w:i w:val="0"/>
                <w:sz w:val="18"/>
              </w:rPr>
              <w:t>Focused</w:t>
            </w:r>
          </w:p>
        </w:tc>
      </w:tr>
      <w:tr>
        <w:tc>
          <w:tcPr>
            <w:tcW w:type="dxa" w:w="4848"/>
          </w:tcPr>
          <w:p>
            <w:pPr>
              <w:spacing w:after="40"/>
            </w:pPr>
            <w:r>
              <w:rPr>
                <w:sz w:val="18"/>
              </w:rPr>
            </w:r>
            <w:r>
              <w:rPr>
                <w:b w:val="0"/>
                <w:i w:val="0"/>
                <w:sz w:val="18"/>
              </w:rPr>
              <w:t>Family history, medications, allergies</w:t>
            </w:r>
          </w:p>
        </w:tc>
        <w:tc>
          <w:tcPr>
            <w:tcW w:type="dxa" w:w="4848"/>
          </w:tcPr>
          <w:p>
            <w:pPr>
              <w:spacing w:after="40"/>
            </w:pPr>
            <w:r>
              <w:rPr>
                <w:sz w:val="18"/>
              </w:rPr>
            </w:r>
            <w:r>
              <w:rPr>
                <w:b w:val="0"/>
                <w:i w:val="0"/>
                <w:sz w:val="18"/>
              </w:rPr>
              <w:t>Full</w:t>
            </w:r>
          </w:p>
        </w:tc>
        <w:tc>
          <w:tcPr>
            <w:tcW w:type="dxa" w:w="4848"/>
          </w:tcPr>
          <w:p>
            <w:pPr>
              <w:spacing w:after="40"/>
            </w:pPr>
            <w:r>
              <w:rPr>
                <w:sz w:val="18"/>
              </w:rPr>
            </w:r>
            <w:r>
              <w:rPr>
                <w:b w:val="0"/>
                <w:i w:val="0"/>
                <w:sz w:val="18"/>
              </w:rPr>
              <w:t>Focused</w:t>
            </w:r>
          </w:p>
        </w:tc>
      </w:tr>
      <w:tr>
        <w:tc>
          <w:tcPr>
            <w:tcW w:type="dxa" w:w="4848"/>
          </w:tcPr>
          <w:p>
            <w:pPr>
              <w:spacing w:after="40"/>
            </w:pPr>
            <w:r>
              <w:rPr>
                <w:sz w:val="18"/>
              </w:rPr>
            </w:r>
            <w:r>
              <w:rPr>
                <w:b w:val="0"/>
                <w:i w:val="0"/>
                <w:sz w:val="18"/>
              </w:rPr>
              <w:t>Physical examination</w:t>
            </w:r>
          </w:p>
        </w:tc>
        <w:tc>
          <w:tcPr>
            <w:tcW w:type="dxa" w:w="4848"/>
          </w:tcPr>
          <w:p>
            <w:pPr>
              <w:spacing w:after="40"/>
            </w:pPr>
            <w:r>
              <w:rPr>
                <w:sz w:val="18"/>
              </w:rPr>
            </w:r>
            <w:r>
              <w:rPr>
                <w:b w:val="0"/>
                <w:i w:val="0"/>
                <w:sz w:val="18"/>
              </w:rPr>
              <w:t>Head to toe</w:t>
            </w:r>
          </w:p>
        </w:tc>
        <w:tc>
          <w:tcPr>
            <w:tcW w:type="dxa" w:w="4848"/>
          </w:tcPr>
          <w:p>
            <w:pPr>
              <w:spacing w:after="40"/>
            </w:pPr>
            <w:r>
              <w:rPr>
                <w:sz w:val="18"/>
              </w:rPr>
            </w:r>
            <w:r>
              <w:rPr>
                <w:b w:val="0"/>
                <w:i w:val="0"/>
                <w:sz w:val="18"/>
              </w:rPr>
              <w:t>Systems pertinent to the complaint</w:t>
            </w:r>
          </w:p>
        </w:tc>
      </w:tr>
    </w:tbl>
    <w:p>
      <w:pPr>
        <w:spacing w:after="80"/>
      </w:pPr>
    </w:p>
    <w:p>
      <w:pPr>
        <w:spacing w:after="120"/>
      </w:pPr>
      <w:r>
        <w:rPr>
          <w:b w:val="0"/>
          <w:i w:val="0"/>
        </w:rPr>
        <w:t xml:space="preserve">A focused encounter still has to produce the whole reasoning chain: </w:t>
      </w:r>
      <w:r>
        <w:rPr>
          <w:b/>
          <w:i w:val="0"/>
        </w:rPr>
        <w:t>differentials, laboratory and imaging studies, a diagnosis, and a treatment plan including patient education</w:t>
      </w:r>
      <w:r>
        <w:rPr>
          <w:b w:val="0"/>
          <w:i w:val="0"/>
        </w:rPr>
        <w:t>. Narrowing the data gathered does not narrow what you are expected to conclude from it.</w:t>
      </w:r>
    </w:p>
    <w:p>
      <w:pPr>
        <w:spacing w:after="120"/>
      </w:pPr>
      <w:r>
        <w:rPr>
          <w:b w:val="0"/>
          <w:i w:val="0"/>
        </w:rPr>
        <w:t>How far does a focused examination reach? Examine the systems pertinent to the chief complaint and the positive history, and when in doubt go one system up and one system down. Two questions settle the rest: what must be examined to rule out the worst-case scenario, and what are your differentials and how do you rule each in or out?</w:t>
      </w:r>
    </w:p>
    <w:p>
      <w:pPr>
        <w:spacing w:after="120"/>
      </w:pPr>
      <w:r>
        <w:rPr>
          <w:b w:val="0"/>
          <w:i w:val="0"/>
        </w:rPr>
        <w:t>Also tested</w:t>
      </w:r>
    </w:p>
    <w:p>
      <w:pPr>
        <w:pStyle w:val="ListBullet"/>
        <w:spacing w:after="40"/>
      </w:pPr>
      <w:r>
        <w:rPr>
          <w:b/>
          <w:i w:val="0"/>
          <w:sz w:val="20"/>
        </w:rPr>
        <w:t>Focused versus comprehensive encounter.</w:t>
      </w:r>
      <w:r>
        <w:rPr>
          <w:b w:val="0"/>
          <w:i w:val="0"/>
          <w:sz w:val="20"/>
        </w:rPr>
        <w:t xml:space="preserve"> In a focused encounter the history and examination are both narrowed to what the presenting problem requires; it is not a shorter version of everything, but a targeted selection.</w:t>
      </w:r>
    </w:p>
    <w:p>
      <w:pPr>
        <w:pStyle w:val="Heading2"/>
        <w:spacing w:before="200" w:after="100"/>
      </w:pPr>
      <w:r>
        <w:rPr>
          <w:rFonts w:ascii="Georgia" w:hAnsi="Georgia"/>
          <w:color w:val="4A5C24"/>
        </w:rPr>
        <w:t>1.5 · Objective f — The complete history and physical versus the SOAP note</w:t>
      </w:r>
    </w:p>
    <w:p>
      <w:pPr>
        <w:spacing w:after="120"/>
      </w:pPr>
      <w:r>
        <w:rPr>
          <w:b w:val="0"/>
          <w:i w:val="0"/>
        </w:rPr>
        <w:t>Both document an encounter. They differ in scope and in purpose.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p>
        </w:tc>
        <w:tc>
          <w:tcPr>
            <w:tcW w:type="dxa" w:w="4848"/>
            <w:shd w:val="clear" w:color="auto" w:fill="4A5C24"/>
          </w:tcPr>
          <w:p>
            <w:pPr>
              <w:spacing w:after="40"/>
            </w:pPr>
            <w:r>
              <w:rPr>
                <w:b/>
                <w:color w:val="FFFFFF"/>
                <w:sz w:val="18"/>
              </w:rPr>
            </w:r>
            <w:r>
              <w:rPr>
                <w:b/>
                <w:i w:val="0"/>
                <w:color w:val="FFFFFF"/>
                <w:sz w:val="18"/>
              </w:rPr>
              <w:t>Complete history and physical</w:t>
            </w:r>
          </w:p>
        </w:tc>
        <w:tc>
          <w:tcPr>
            <w:tcW w:type="dxa" w:w="4848"/>
            <w:shd w:val="clear" w:color="auto" w:fill="4A5C24"/>
          </w:tcPr>
          <w:p>
            <w:pPr>
              <w:spacing w:after="40"/>
            </w:pPr>
            <w:r>
              <w:rPr>
                <w:b/>
                <w:color w:val="FFFFFF"/>
                <w:sz w:val="18"/>
              </w:rPr>
            </w:r>
            <w:r>
              <w:rPr>
                <w:b/>
                <w:i w:val="0"/>
                <w:color w:val="FFFFFF"/>
                <w:sz w:val="18"/>
              </w:rPr>
              <w:t>SOAP note</w:t>
            </w:r>
          </w:p>
        </w:tc>
      </w:tr>
      <w:tr>
        <w:tc>
          <w:tcPr>
            <w:tcW w:type="dxa" w:w="4848"/>
          </w:tcPr>
          <w:p>
            <w:pPr>
              <w:spacing w:after="40"/>
            </w:pPr>
            <w:r>
              <w:rPr>
                <w:sz w:val="18"/>
              </w:rPr>
            </w:r>
            <w:r>
              <w:rPr>
                <w:b w:val="0"/>
                <w:i w:val="0"/>
                <w:sz w:val="18"/>
              </w:rPr>
              <w:t>Scope</w:t>
            </w:r>
          </w:p>
        </w:tc>
        <w:tc>
          <w:tcPr>
            <w:tcW w:type="dxa" w:w="4848"/>
          </w:tcPr>
          <w:p>
            <w:pPr>
              <w:spacing w:after="40"/>
            </w:pPr>
            <w:r>
              <w:rPr>
                <w:sz w:val="18"/>
              </w:rPr>
            </w:r>
            <w:r>
              <w:rPr>
                <w:b w:val="0"/>
                <w:i w:val="0"/>
                <w:sz w:val="18"/>
              </w:rPr>
              <w:t>Comprehensive — the entire history and a head-to-toe examination</w:t>
            </w:r>
          </w:p>
        </w:tc>
        <w:tc>
          <w:tcPr>
            <w:tcW w:type="dxa" w:w="4848"/>
          </w:tcPr>
          <w:p>
            <w:pPr>
              <w:spacing w:after="40"/>
            </w:pPr>
            <w:r>
              <w:rPr>
                <w:sz w:val="18"/>
              </w:rPr>
            </w:r>
            <w:r>
              <w:rPr>
                <w:b w:val="0"/>
                <w:i w:val="0"/>
                <w:sz w:val="18"/>
              </w:rPr>
              <w:t>Problem-focused</w:t>
            </w:r>
          </w:p>
        </w:tc>
      </w:tr>
      <w:tr>
        <w:tc>
          <w:tcPr>
            <w:tcW w:type="dxa" w:w="4848"/>
          </w:tcPr>
          <w:p>
            <w:pPr>
              <w:spacing w:after="40"/>
            </w:pPr>
            <w:r>
              <w:rPr>
                <w:sz w:val="18"/>
              </w:rPr>
            </w:r>
            <w:r>
              <w:rPr>
                <w:b w:val="0"/>
                <w:i w:val="0"/>
                <w:sz w:val="18"/>
              </w:rPr>
              <w:t>When used</w:t>
            </w:r>
          </w:p>
        </w:tc>
        <w:tc>
          <w:tcPr>
            <w:tcW w:type="dxa" w:w="4848"/>
          </w:tcPr>
          <w:p>
            <w:pPr>
              <w:spacing w:after="40"/>
            </w:pPr>
            <w:r>
              <w:rPr>
                <w:sz w:val="18"/>
              </w:rPr>
            </w:r>
            <w:r>
              <w:rPr>
                <w:b w:val="0"/>
                <w:i w:val="0"/>
                <w:sz w:val="18"/>
              </w:rPr>
              <w:t>New patient, admission, annual comprehensive visit</w:t>
            </w:r>
          </w:p>
        </w:tc>
        <w:tc>
          <w:tcPr>
            <w:tcW w:type="dxa" w:w="4848"/>
          </w:tcPr>
          <w:p>
            <w:pPr>
              <w:spacing w:after="40"/>
            </w:pPr>
            <w:r>
              <w:rPr>
                <w:sz w:val="18"/>
              </w:rPr>
            </w:r>
            <w:r>
              <w:rPr>
                <w:b w:val="0"/>
                <w:i w:val="0"/>
                <w:sz w:val="18"/>
              </w:rPr>
              <w:t>A visit addressing a defined problem, and follow-up</w:t>
            </w:r>
          </w:p>
        </w:tc>
      </w:tr>
      <w:tr>
        <w:tc>
          <w:tcPr>
            <w:tcW w:type="dxa" w:w="4848"/>
          </w:tcPr>
          <w:p>
            <w:pPr>
              <w:spacing w:after="40"/>
            </w:pPr>
            <w:r>
              <w:rPr>
                <w:sz w:val="18"/>
              </w:rPr>
            </w:r>
            <w:r>
              <w:rPr>
                <w:b w:val="0"/>
                <w:i w:val="0"/>
                <w:sz w:val="18"/>
              </w:rPr>
              <w:t>Structure</w:t>
            </w:r>
          </w:p>
        </w:tc>
        <w:tc>
          <w:tcPr>
            <w:tcW w:type="dxa" w:w="4848"/>
          </w:tcPr>
          <w:p>
            <w:pPr>
              <w:spacing w:after="40"/>
            </w:pPr>
            <w:r>
              <w:rPr>
                <w:sz w:val="18"/>
              </w:rPr>
            </w:r>
            <w:r>
              <w:rPr>
                <w:b w:val="0"/>
                <w:i w:val="0"/>
                <w:sz w:val="18"/>
              </w:rPr>
              <w:t>Chief complaint, history of present illness, past medical history, medications, allergies, family history, social history, review of systems, examination, assessment, plan</w:t>
            </w:r>
          </w:p>
        </w:tc>
        <w:tc>
          <w:tcPr>
            <w:tcW w:type="dxa" w:w="4848"/>
          </w:tcPr>
          <w:p>
            <w:pPr>
              <w:spacing w:after="40"/>
            </w:pPr>
            <w:r>
              <w:rPr>
                <w:sz w:val="18"/>
              </w:rPr>
            </w:r>
            <w:r>
              <w:rPr>
                <w:b w:val="0"/>
                <w:i w:val="0"/>
                <w:sz w:val="18"/>
              </w:rPr>
              <w:t>Subjective, Objective, Assessment, Plan</w:t>
            </w:r>
          </w:p>
        </w:tc>
      </w:tr>
      <w:tr>
        <w:tc>
          <w:tcPr>
            <w:tcW w:type="dxa" w:w="4848"/>
          </w:tcPr>
          <w:p>
            <w:pPr>
              <w:spacing w:after="40"/>
            </w:pPr>
            <w:r>
              <w:rPr>
                <w:sz w:val="18"/>
              </w:rPr>
            </w:r>
            <w:r>
              <w:rPr>
                <w:b w:val="0"/>
                <w:i w:val="0"/>
                <w:sz w:val="18"/>
              </w:rPr>
              <w:t>Examination</w:t>
            </w:r>
          </w:p>
        </w:tc>
        <w:tc>
          <w:tcPr>
            <w:tcW w:type="dxa" w:w="4848"/>
          </w:tcPr>
          <w:p>
            <w:pPr>
              <w:spacing w:after="40"/>
            </w:pPr>
            <w:r>
              <w:rPr>
                <w:sz w:val="18"/>
              </w:rPr>
            </w:r>
            <w:r>
              <w:rPr>
                <w:b w:val="0"/>
                <w:i w:val="0"/>
                <w:sz w:val="18"/>
              </w:rPr>
              <w:t>All systems</w:t>
            </w:r>
          </w:p>
        </w:tc>
        <w:tc>
          <w:tcPr>
            <w:tcW w:type="dxa" w:w="4848"/>
          </w:tcPr>
          <w:p>
            <w:pPr>
              <w:spacing w:after="40"/>
            </w:pPr>
            <w:r>
              <w:rPr>
                <w:sz w:val="18"/>
              </w:rPr>
            </w:r>
            <w:r>
              <w:rPr>
                <w:b w:val="0"/>
                <w:i w:val="0"/>
                <w:sz w:val="18"/>
              </w:rPr>
              <w:t>Focused, but always with a general assessment or impression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SOAP section</w:t>
            </w:r>
          </w:p>
        </w:tc>
        <w:tc>
          <w:tcPr>
            <w:tcW w:type="dxa" w:w="4848"/>
            <w:shd w:val="clear" w:color="auto" w:fill="4A5C24"/>
          </w:tcPr>
          <w:p>
            <w:pPr>
              <w:spacing w:after="40"/>
            </w:pPr>
            <w:r>
              <w:rPr>
                <w:b/>
                <w:color w:val="FFFFFF"/>
                <w:sz w:val="18"/>
              </w:rPr>
            </w:r>
            <w:r>
              <w:rPr>
                <w:b/>
                <w:i w:val="0"/>
                <w:color w:val="FFFFFF"/>
                <w:sz w:val="18"/>
              </w:rPr>
              <w:t>Shorthand</w:t>
            </w:r>
          </w:p>
        </w:tc>
        <w:tc>
          <w:tcPr>
            <w:tcW w:type="dxa" w:w="4848"/>
            <w:shd w:val="clear" w:color="auto" w:fill="4A5C24"/>
          </w:tcPr>
          <w:p>
            <w:pPr>
              <w:spacing w:after="40"/>
            </w:pPr>
            <w:r>
              <w:rPr>
                <w:b/>
                <w:color w:val="FFFFFF"/>
                <w:sz w:val="18"/>
              </w:rPr>
            </w:r>
            <w:r>
              <w:rPr>
                <w:b/>
                <w:i w:val="0"/>
                <w:color w:val="FFFFFF"/>
                <w:sz w:val="18"/>
              </w:rPr>
              <w:t>What goes in it</w:t>
            </w:r>
          </w:p>
        </w:tc>
      </w:tr>
      <w:tr>
        <w:tc>
          <w:tcPr>
            <w:tcW w:type="dxa" w:w="4848"/>
          </w:tcPr>
          <w:p>
            <w:pPr>
              <w:spacing w:after="40"/>
            </w:pPr>
            <w:r>
              <w:rPr>
                <w:sz w:val="18"/>
              </w:rPr>
            </w:r>
            <w:r>
              <w:rPr>
                <w:b w:val="0"/>
                <w:i w:val="0"/>
                <w:sz w:val="18"/>
              </w:rPr>
              <w:t>Subjective</w:t>
            </w:r>
          </w:p>
        </w:tc>
        <w:tc>
          <w:tcPr>
            <w:tcW w:type="dxa" w:w="4848"/>
          </w:tcPr>
          <w:p>
            <w:pPr>
              <w:spacing w:after="40"/>
            </w:pPr>
            <w:r>
              <w:rPr>
                <w:sz w:val="18"/>
              </w:rPr>
            </w:r>
            <w:r>
              <w:rPr>
                <w:b w:val="0"/>
                <w:i w:val="0"/>
                <w:sz w:val="18"/>
              </w:rPr>
              <w:t>What the patient said</w:t>
            </w:r>
          </w:p>
        </w:tc>
        <w:tc>
          <w:tcPr>
            <w:tcW w:type="dxa" w:w="4848"/>
          </w:tcPr>
          <w:p>
            <w:pPr>
              <w:spacing w:after="40"/>
            </w:pPr>
            <w:r>
              <w:rPr>
                <w:sz w:val="18"/>
              </w:rPr>
            </w:r>
            <w:r>
              <w:rPr>
                <w:b w:val="0"/>
                <w:i w:val="0"/>
                <w:sz w:val="18"/>
              </w:rPr>
              <w:t>Narrative history, pertinent positives and negatives, medical and surgical history, family and social history, review of systems, medications, allergies</w:t>
            </w:r>
          </w:p>
        </w:tc>
      </w:tr>
      <w:tr>
        <w:tc>
          <w:tcPr>
            <w:tcW w:type="dxa" w:w="4848"/>
          </w:tcPr>
          <w:p>
            <w:pPr>
              <w:spacing w:after="40"/>
            </w:pPr>
            <w:r>
              <w:rPr>
                <w:sz w:val="18"/>
              </w:rPr>
            </w:r>
            <w:r>
              <w:rPr>
                <w:b w:val="0"/>
                <w:i w:val="0"/>
                <w:sz w:val="18"/>
              </w:rPr>
              <w:t>Objective</w:t>
            </w:r>
          </w:p>
        </w:tc>
        <w:tc>
          <w:tcPr>
            <w:tcW w:type="dxa" w:w="4848"/>
          </w:tcPr>
          <w:p>
            <w:pPr>
              <w:spacing w:after="40"/>
            </w:pPr>
            <w:r>
              <w:rPr>
                <w:sz w:val="18"/>
              </w:rPr>
            </w:r>
            <w:r>
              <w:rPr>
                <w:b w:val="0"/>
                <w:i w:val="0"/>
                <w:sz w:val="18"/>
              </w:rPr>
              <w:t>What you found</w:t>
            </w:r>
          </w:p>
        </w:tc>
        <w:tc>
          <w:tcPr>
            <w:tcW w:type="dxa" w:w="4848"/>
          </w:tcPr>
          <w:p>
            <w:pPr>
              <w:spacing w:after="40"/>
            </w:pPr>
            <w:r>
              <w:rPr>
                <w:sz w:val="18"/>
              </w:rPr>
            </w:r>
            <w:r>
              <w:rPr>
                <w:b w:val="0"/>
                <w:i w:val="0"/>
                <w:sz w:val="18"/>
              </w:rPr>
              <w:t>Observations, measurements and tests performed during the encounter; the focused examination; always a general assessment or impression</w:t>
            </w:r>
          </w:p>
        </w:tc>
      </w:tr>
      <w:tr>
        <w:tc>
          <w:tcPr>
            <w:tcW w:type="dxa" w:w="4848"/>
          </w:tcPr>
          <w:p>
            <w:pPr>
              <w:spacing w:after="40"/>
            </w:pPr>
            <w:r>
              <w:rPr>
                <w:sz w:val="18"/>
              </w:rPr>
            </w:r>
            <w:r>
              <w:rPr>
                <w:b w:val="0"/>
                <w:i w:val="0"/>
                <w:sz w:val="18"/>
              </w:rPr>
              <w:t>Assessment</w:t>
            </w:r>
          </w:p>
        </w:tc>
        <w:tc>
          <w:tcPr>
            <w:tcW w:type="dxa" w:w="4848"/>
          </w:tcPr>
          <w:p>
            <w:pPr>
              <w:spacing w:after="40"/>
            </w:pPr>
            <w:r>
              <w:rPr>
                <w:sz w:val="18"/>
              </w:rPr>
            </w:r>
            <w:r>
              <w:rPr>
                <w:b w:val="0"/>
                <w:i w:val="0"/>
                <w:sz w:val="18"/>
              </w:rPr>
              <w:t>What you concluded</w:t>
            </w:r>
          </w:p>
        </w:tc>
        <w:tc>
          <w:tcPr>
            <w:tcW w:type="dxa" w:w="4848"/>
          </w:tcPr>
          <w:p>
            <w:pPr>
              <w:spacing w:after="40"/>
            </w:pPr>
            <w:r>
              <w:rPr>
                <w:sz w:val="18"/>
              </w:rPr>
            </w:r>
            <w:r>
              <w:rPr>
                <w:b w:val="0"/>
                <w:i w:val="0"/>
                <w:sz w:val="18"/>
              </w:rPr>
              <w:t>The diagnosis drawn from history, examination and testing, plus chronic and concurrent conditions</w:t>
            </w:r>
          </w:p>
        </w:tc>
      </w:tr>
      <w:tr>
        <w:tc>
          <w:tcPr>
            <w:tcW w:type="dxa" w:w="4848"/>
          </w:tcPr>
          <w:p>
            <w:pPr>
              <w:spacing w:after="40"/>
            </w:pPr>
            <w:r>
              <w:rPr>
                <w:sz w:val="18"/>
              </w:rPr>
            </w:r>
            <w:r>
              <w:rPr>
                <w:b w:val="0"/>
                <w:i w:val="0"/>
                <w:sz w:val="18"/>
              </w:rPr>
              <w:t>Plan</w:t>
            </w:r>
          </w:p>
        </w:tc>
        <w:tc>
          <w:tcPr>
            <w:tcW w:type="dxa" w:w="4848"/>
          </w:tcPr>
          <w:p>
            <w:pPr>
              <w:spacing w:after="40"/>
            </w:pPr>
            <w:r>
              <w:rPr>
                <w:sz w:val="18"/>
              </w:rPr>
            </w:r>
            <w:r>
              <w:rPr>
                <w:b w:val="0"/>
                <w:i w:val="0"/>
                <w:sz w:val="18"/>
              </w:rPr>
              <w:t>What you will do</w:t>
            </w:r>
          </w:p>
        </w:tc>
        <w:tc>
          <w:tcPr>
            <w:tcW w:type="dxa" w:w="4848"/>
          </w:tcPr>
          <w:p>
            <w:pPr>
              <w:spacing w:after="40"/>
            </w:pPr>
            <w:r>
              <w:rPr>
                <w:sz w:val="18"/>
              </w:rPr>
            </w:r>
            <w:r>
              <w:rPr>
                <w:b w:val="0"/>
                <w:i w:val="0"/>
                <w:sz w:val="18"/>
              </w:rPr>
              <w:t>Disposition, testing, treatment, referrals, patient education, follow-up</w:t>
            </w:r>
          </w:p>
        </w:tc>
      </w:tr>
    </w:tbl>
    <w:p>
      <w:pPr>
        <w:spacing w:after="80"/>
      </w:pPr>
    </w:p>
    <w:p>
      <w:pPr>
        <w:pStyle w:val="Heading2"/>
        <w:spacing w:before="200" w:after="100"/>
      </w:pPr>
      <w:r>
        <w:rPr>
          <w:rFonts w:ascii="Georgia" w:hAnsi="Georgia"/>
          <w:color w:val="4A5C24"/>
        </w:rPr>
        <w:t>1.6 · Objective g — Documenting the complete history and physical</w:t>
      </w:r>
    </w:p>
    <w:p>
      <w:pPr>
        <w:spacing w:after="120"/>
      </w:pPr>
      <w:r>
        <w:rPr>
          <w:b w:val="0"/>
          <w:i w:val="0"/>
        </w:rPr>
        <w:t>The rules that get marked against you, taken from the clinical assignment guidance: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Rule</w:t>
            </w:r>
          </w:p>
        </w:tc>
        <w:tc>
          <w:tcPr>
            <w:tcW w:type="dxa" w:w="7272"/>
            <w:shd w:val="clear" w:color="auto" w:fill="4A5C24"/>
          </w:tcPr>
          <w:p>
            <w:pPr>
              <w:spacing w:after="40"/>
            </w:pPr>
            <w:r>
              <w:rPr>
                <w:b/>
                <w:color w:val="FFFFFF"/>
                <w:sz w:val="18"/>
              </w:rPr>
            </w:r>
            <w:r>
              <w:rPr>
                <w:b/>
                <w:i w:val="0"/>
                <w:color w:val="FFFFFF"/>
                <w:sz w:val="18"/>
              </w:rPr>
              <w:t>Why it exists</w:t>
            </w:r>
          </w:p>
        </w:tc>
      </w:tr>
      <w:tr>
        <w:tc>
          <w:tcPr>
            <w:tcW w:type="dxa" w:w="7272"/>
          </w:tcPr>
          <w:p>
            <w:pPr>
              <w:spacing w:after="40"/>
            </w:pPr>
            <w:r>
              <w:rPr>
                <w:sz w:val="18"/>
              </w:rPr>
            </w:r>
            <w:r>
              <w:rPr>
                <w:b/>
                <w:i w:val="0"/>
                <w:sz w:val="18"/>
              </w:rPr>
              <w:t>Describe findings</w:t>
            </w:r>
            <w:r>
              <w:rPr>
                <w:b w:val="0"/>
                <w:i w:val="0"/>
                <w:sz w:val="18"/>
              </w:rPr>
              <w:t xml:space="preserve"> rather than writing </w:t>
            </w:r>
            <w:r>
              <w:rPr>
                <w:b w:val="0"/>
                <w:i/>
                <w:sz w:val="18"/>
              </w:rPr>
              <w:t>normal</w:t>
            </w:r>
            <w:r>
              <w:rPr>
                <w:b w:val="0"/>
                <w:i w:val="0"/>
                <w:sz w:val="18"/>
              </w:rPr>
              <w:t xml:space="preserve">, </w:t>
            </w:r>
            <w:r>
              <w:rPr>
                <w:b w:val="0"/>
                <w:i/>
                <w:sz w:val="18"/>
              </w:rPr>
              <w:t>abnormal</w:t>
            </w:r>
            <w:r>
              <w:rPr>
                <w:b w:val="0"/>
                <w:i w:val="0"/>
                <w:sz w:val="18"/>
              </w:rPr>
              <w:t xml:space="preserve"> or </w:t>
            </w:r>
            <w:r>
              <w:rPr>
                <w:b w:val="0"/>
                <w:i/>
                <w:sz w:val="18"/>
              </w:rPr>
              <w:t>unremarkable</w:t>
            </w:r>
          </w:p>
        </w:tc>
        <w:tc>
          <w:tcPr>
            <w:tcW w:type="dxa" w:w="7272"/>
          </w:tcPr>
          <w:p>
            <w:pPr>
              <w:spacing w:after="40"/>
            </w:pPr>
            <w:r>
              <w:rPr>
                <w:sz w:val="18"/>
              </w:rPr>
            </w:r>
            <w:r>
              <w:rPr>
                <w:b w:val="0"/>
                <w:i w:val="0"/>
                <w:sz w:val="18"/>
              </w:rPr>
              <w:t>A description communicates what you actually observed; a label communicates only that you formed an opinion</w:t>
            </w:r>
          </w:p>
        </w:tc>
      </w:tr>
      <w:tr>
        <w:tc>
          <w:tcPr>
            <w:tcW w:type="dxa" w:w="7272"/>
          </w:tcPr>
          <w:p>
            <w:pPr>
              <w:spacing w:after="40"/>
            </w:pPr>
            <w:r>
              <w:rPr>
                <w:sz w:val="18"/>
              </w:rPr>
            </w:r>
            <w:r>
              <w:rPr>
                <w:b/>
                <w:i w:val="0"/>
                <w:sz w:val="18"/>
              </w:rPr>
              <w:t>No abbreviations</w:t>
            </w:r>
          </w:p>
        </w:tc>
        <w:tc>
          <w:tcPr>
            <w:tcW w:type="dxa" w:w="7272"/>
          </w:tcPr>
          <w:p>
            <w:pPr>
              <w:spacing w:after="40"/>
            </w:pPr>
            <w:r>
              <w:rPr>
                <w:sz w:val="18"/>
              </w:rPr>
            </w:r>
            <w:r>
              <w:rPr>
                <w:b w:val="0"/>
                <w:i w:val="0"/>
                <w:sz w:val="18"/>
              </w:rPr>
              <w:t>Stated without qualification — there is no “once defined on first use” allowance</w:t>
            </w:r>
          </w:p>
        </w:tc>
      </w:tr>
      <w:tr>
        <w:tc>
          <w:tcPr>
            <w:tcW w:type="dxa" w:w="7272"/>
          </w:tcPr>
          <w:p>
            <w:pPr>
              <w:spacing w:after="40"/>
            </w:pPr>
            <w:r>
              <w:rPr>
                <w:sz w:val="18"/>
              </w:rPr>
            </w:r>
            <w:r>
              <w:rPr>
                <w:b w:val="0"/>
                <w:i w:val="0"/>
                <w:sz w:val="18"/>
              </w:rPr>
              <w:t xml:space="preserve">Keep </w:t>
            </w:r>
            <w:r>
              <w:rPr>
                <w:b/>
                <w:i w:val="0"/>
                <w:sz w:val="18"/>
              </w:rPr>
              <w:t>subjective and objective information in their own sections</w:t>
            </w:r>
          </w:p>
        </w:tc>
        <w:tc>
          <w:tcPr>
            <w:tcW w:type="dxa" w:w="7272"/>
          </w:tcPr>
          <w:p>
            <w:pPr>
              <w:spacing w:after="40"/>
            </w:pPr>
            <w:r>
              <w:rPr>
                <w:sz w:val="18"/>
              </w:rPr>
            </w:r>
            <w:r>
              <w:rPr>
                <w:b w:val="0"/>
                <w:i w:val="0"/>
                <w:sz w:val="18"/>
              </w:rPr>
              <w:t>Blending them is one of the commonest documentation errors, and it hides which claims are the patient's and which are yours</w:t>
            </w:r>
          </w:p>
        </w:tc>
      </w:tr>
      <w:tr>
        <w:tc>
          <w:tcPr>
            <w:tcW w:type="dxa" w:w="7272"/>
          </w:tcPr>
          <w:p>
            <w:pPr>
              <w:spacing w:after="40"/>
            </w:pPr>
            <w:r>
              <w:rPr>
                <w:sz w:val="18"/>
              </w:rPr>
            </w:r>
            <w:r>
              <w:rPr>
                <w:b w:val="0"/>
                <w:i w:val="0"/>
                <w:sz w:val="18"/>
              </w:rPr>
              <w:t xml:space="preserve">If you did not do something, </w:t>
            </w:r>
            <w:r>
              <w:rPr>
                <w:b/>
                <w:i w:val="0"/>
                <w:sz w:val="18"/>
              </w:rPr>
              <w:t>document why</w:t>
            </w:r>
          </w:p>
        </w:tc>
        <w:tc>
          <w:tcPr>
            <w:tcW w:type="dxa" w:w="7272"/>
          </w:tcPr>
          <w:p>
            <w:pPr>
              <w:spacing w:after="40"/>
            </w:pPr>
            <w:r>
              <w:rPr>
                <w:sz w:val="18"/>
              </w:rPr>
            </w:r>
            <w:r>
              <w:rPr>
                <w:b w:val="0"/>
                <w:i w:val="0"/>
                <w:sz w:val="18"/>
              </w:rPr>
              <w:t>You may not invent a finding. This is the one rule treated as absolute</w:t>
            </w:r>
          </w:p>
        </w:tc>
      </w:tr>
      <w:tr>
        <w:tc>
          <w:tcPr>
            <w:tcW w:type="dxa" w:w="7272"/>
          </w:tcPr>
          <w:p>
            <w:pPr>
              <w:spacing w:after="40"/>
            </w:pPr>
            <w:r>
              <w:rPr>
                <w:sz w:val="18"/>
              </w:rPr>
            </w:r>
            <w:r>
              <w:rPr>
                <w:b w:val="0"/>
                <w:i w:val="0"/>
                <w:sz w:val="18"/>
              </w:rPr>
              <w:t xml:space="preserve">You may not write your note </w:t>
            </w:r>
            <w:r>
              <w:rPr>
                <w:b/>
                <w:i w:val="0"/>
                <w:sz w:val="18"/>
              </w:rPr>
              <w:t>with another student</w:t>
            </w:r>
          </w:p>
        </w:tc>
        <w:tc>
          <w:tcPr>
            <w:tcW w:type="dxa" w:w="7272"/>
          </w:tcPr>
          <w:p>
            <w:pPr>
              <w:spacing w:after="40"/>
            </w:pPr>
            <w:r>
              <w:rPr>
                <w:sz w:val="18"/>
              </w:rPr>
            </w:r>
            <w:r>
              <w:rPr>
                <w:b w:val="0"/>
                <w:i w:val="0"/>
                <w:sz w:val="18"/>
              </w:rPr>
              <w:t>Even when you saw the same patient, the note is your own work</w:t>
            </w:r>
          </w:p>
        </w:tc>
      </w:tr>
      <w:tr>
        <w:tc>
          <w:tcPr>
            <w:tcW w:type="dxa" w:w="7272"/>
          </w:tcPr>
          <w:p>
            <w:pPr>
              <w:spacing w:after="40"/>
            </w:pPr>
            <w:r>
              <w:rPr>
                <w:sz w:val="18"/>
              </w:rPr>
            </w:r>
            <w:r>
              <w:rPr>
                <w:b w:val="0"/>
                <w:i w:val="0"/>
                <w:sz w:val="18"/>
              </w:rPr>
              <w:t xml:space="preserve">Review the </w:t>
            </w:r>
            <w:r>
              <w:rPr>
                <w:b/>
                <w:i w:val="0"/>
                <w:sz w:val="18"/>
              </w:rPr>
              <w:t>grading rubric</w:t>
            </w:r>
            <w:r>
              <w:rPr>
                <w:b w:val="0"/>
                <w:i w:val="0"/>
                <w:sz w:val="18"/>
              </w:rPr>
              <w:t xml:space="preserve"> and the </w:t>
            </w:r>
            <w:r>
              <w:rPr>
                <w:b/>
                <w:i w:val="0"/>
                <w:sz w:val="18"/>
              </w:rPr>
              <w:t>comments on prior assignments</w:t>
            </w:r>
            <w:r>
              <w:rPr>
                <w:b w:val="0"/>
                <w:i w:val="0"/>
                <w:sz w:val="18"/>
              </w:rPr>
              <w:t xml:space="preserve"> before submitting</w:t>
            </w:r>
          </w:p>
        </w:tc>
        <w:tc>
          <w:tcPr>
            <w:tcW w:type="dxa" w:w="7272"/>
          </w:tcPr>
          <w:p>
            <w:pPr>
              <w:spacing w:after="40"/>
            </w:pPr>
            <w:r>
              <w:rPr>
                <w:sz w:val="18"/>
              </w:rPr>
            </w:r>
            <w:r>
              <w:rPr>
                <w:b w:val="0"/>
                <w:i w:val="0"/>
                <w:sz w:val="18"/>
              </w:rPr>
              <w:t>Prior feedback is the most direct guide to what still needs fixing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You can plagiarise yourself.</w:t>
            </w:r>
            <w:r>
              <w:rPr>
                <w:b w:val="0"/>
                <w:i w:val="0"/>
              </w:rPr>
              <w:t xml:space="preserve"> Per the Student Handbook, work submitted for academic credit must be the original work of the student, and </w:t>
            </w:r>
            <w:r>
              <w:rPr>
                <w:b w:val="0"/>
                <w:i/>
              </w:rPr>
              <w:t>work is not original when it has been submitted previously by the author or by anyone else</w:t>
            </w:r>
            <w:r>
              <w:rPr>
                <w:b w:val="0"/>
                <w:i w:val="0"/>
              </w:rPr>
              <w:t>. Reusing your own template from an earlier assignment is the trap being flagged.</w:t>
            </w:r>
          </w:p>
        </w:tc>
      </w:tr>
    </w:tbl>
    <w:p>
      <w:pPr>
        <w:spacing w:after="80"/>
      </w:pPr>
    </w:p>
    <w:p>
      <w:pPr>
        <w:spacing w:after="120"/>
      </w:pPr>
      <w:r>
        <w:rPr>
          <w:b w:val="0"/>
          <w:i w:val="0"/>
        </w:rPr>
        <w:t>Also tested</w:t>
      </w:r>
    </w:p>
    <w:p>
      <w:pPr>
        <w:pStyle w:val="ListBullet"/>
        <w:spacing w:after="40"/>
      </w:pPr>
      <w:r>
        <w:rPr>
          <w:b/>
          <w:i w:val="0"/>
          <w:sz w:val="20"/>
        </w:rPr>
        <w:t>Subjective and objective information.</w:t>
      </w:r>
      <w:r>
        <w:rPr>
          <w:b w:val="0"/>
          <w:i w:val="0"/>
          <w:sz w:val="20"/>
        </w:rPr>
        <w:t xml:space="preserve"> Each is kept in its own appropriate section of the note rather than mixed together.</w:t>
      </w:r>
    </w:p>
    <w:p>
      <w:pPr>
        <w:pStyle w:val="Heading2"/>
        <w:spacing w:before="200" w:after="100"/>
      </w:pPr>
      <w:r>
        <w:rPr>
          <w:rFonts w:ascii="Georgia" w:hAnsi="Georgia"/>
          <w:color w:val="4A5C24"/>
        </w:rPr>
        <w:t>1.7 · Objective h — Involving the patient in healthcare communication</w:t>
      </w:r>
    </w:p>
    <w:p>
      <w:pPr>
        <w:spacing w:after="120"/>
      </w:pPr>
      <w:r>
        <w:rPr>
          <w:b w:val="0"/>
          <w:i w:val="0"/>
        </w:rPr>
        <w:t xml:space="preserve">Communication is a skill that is graded, and it is expected to </w:t>
      </w:r>
      <w:r>
        <w:rPr>
          <w:b/>
          <w:i w:val="0"/>
        </w:rPr>
        <w:t>adapt in style and content for each patient</w:t>
      </w:r>
      <w:r>
        <w:rPr>
          <w:b w:val="0"/>
          <w:i w:val="0"/>
        </w:rPr>
        <w:t xml:space="preserve"> rather than follow one fixed script.</w:t>
      </w:r>
    </w:p>
    <w:p>
      <w:pPr>
        <w:spacing w:after="120"/>
      </w:pPr>
      <w:r>
        <w:rPr>
          <w:b/>
          <w:i w:val="0"/>
        </w:rPr>
        <w:t>The rule stated most emphatically:</w:t>
      </w:r>
      <w:r>
        <w:rPr>
          <w:b w:val="0"/>
          <w:i w:val="0"/>
        </w:rPr>
        <w:t xml:space="preserve"> when someone other than the patient is supplying the answers, you should </w:t>
      </w:r>
      <w:r>
        <w:rPr>
          <w:b w:val="0"/>
          <w:i/>
        </w:rPr>
        <w:t>always</w:t>
      </w:r>
      <w:r>
        <w:rPr>
          <w:b w:val="0"/>
          <w:i w:val="0"/>
        </w:rPr>
        <w:t xml:space="preserve"> be looking at and interacting with the patient, not with whoever is speaking. The encounter is with the patient even when the words come from elsewhere. In the Objective Structured Clinical Examination the “patient” gives no verbal responses beyond identifying data and the facilitator answers for them — which is precisely the situation this rule is built for.</w:t>
      </w:r>
    </w:p>
    <w:p>
      <w:pPr>
        <w:spacing w:after="120"/>
      </w:pPr>
      <w:r>
        <w:rPr>
          <w:b w:val="0"/>
          <w:i w:val="0"/>
        </w:rPr>
        <w:t xml:space="preserve">A related expectation: </w:t>
      </w:r>
      <w:r>
        <w:rPr>
          <w:b/>
          <w:i w:val="0"/>
        </w:rPr>
        <w:t>accept constructive feedback and modify behavior</w:t>
      </w:r>
      <w:r>
        <w:rPr>
          <w:b w:val="0"/>
          <w:i w:val="0"/>
        </w:rPr>
        <w:t>, and expect different facilitators to give different feedback. The variation is anticipated rather than a contradiction to be resolved.</w:t>
      </w:r>
    </w:p>
    <w:p>
      <w:pPr>
        <w:spacing w:after="120"/>
      </w:pPr>
      <w:r>
        <w:rPr>
          <w:b w:val="0"/>
          <w:i w:val="0"/>
        </w:rPr>
        <w:t xml:space="preserve">Source: </w:t>
      </w:r>
      <w:r>
        <w:rPr>
          <w:b w:val="0"/>
          <w:i/>
        </w:rPr>
        <w:t>Intro to PD II - Elwaya .pdf</w:t>
      </w:r>
      <w:r>
        <w:rPr>
          <w:b w:val="0"/>
          <w:i w:val="0"/>
        </w:rPr>
        <w:t xml:space="preserve"> (Professor Ayelet Elwaya), Pages 1–23, and the PAJ 5310 syllabus instructional objectives. Documentation content carried forward from Physical Diagnosis I.</w:t>
      </w:r>
    </w:p>
    <w:p>
      <w:pPr>
        <w:pStyle w:val="Heading1"/>
        <w:spacing w:before="280" w:after="100"/>
      </w:pPr>
      <w:r>
        <w:rPr>
          <w:rFonts w:ascii="Georgia" w:hAnsi="Georgia"/>
          <w:color w:val="4A5C24"/>
        </w:rPr>
        <w:t>2 · Dermatological History &amp; Examination</w:t>
      </w:r>
    </w:p>
    <w:tbl>
      <w:tblPr>
        <w:tblW w:type="auto" w:w="0"/>
        <w:tblLook w:firstColumn="1" w:firstRow="1" w:lastColumn="0" w:lastRow="0" w:noHBand="0" w:noVBand="1" w:val="04A0"/>
        <w:tblBorders>
          <w:top w:val="single" w:sz="8" w:space="0" w:color="4A5C24"/>
          <w:left w:val="single" w:sz="8" w:space="0" w:color="4A5C24"/>
          <w:bottom w:val="single" w:sz="8" w:space="0" w:color="4A5C24"/>
          <w:right w:val="single" w:sz="8" w:space="0" w:color="4A5C24"/>
          <w:insideH w:val="single" w:sz="8" w:space="0" w:color="4A5C24"/>
          <w:insideV w:val="single" w:sz="8" w:space="0" w:color="4A5C24"/>
        </w:tblBorders>
      </w:tblPr>
      <w:tblGrid>
        <w:gridCol w:w="14544"/>
      </w:tblGrid>
      <w:tr>
        <w:tc>
          <w:tcPr>
            <w:tcW w:type="dxa" w:w="14544"/>
            <w:shd w:val="clear" w:color="auto" w:fill="EEF5F4"/>
          </w:tcPr>
          <w:p>
            <w:pPr>
              <w:spacing w:after="80"/>
            </w:pPr>
            <w:r>
              <w:rPr>
                <w:b/>
                <w:color w:val="4A5C24"/>
                <w:sz w:val="18"/>
              </w:rPr>
              <w:t>INSTRUCTIONAL OBJECTIVES</w:t>
            </w:r>
          </w:p>
          <w:p>
            <w:pPr>
              <w:spacing w:after="120"/>
            </w:pPr>
            <w:r>
              <w:rPr>
                <w:b w:val="0"/>
                <w:i w:val="0"/>
                <w:sz w:val="17"/>
              </w:rPr>
              <w:t>Topic Outline: Advanced Dermatological System Medical History and Examination</w:t>
            </w:r>
          </w:p>
          <w:p>
            <w:pPr>
              <w:pStyle w:val="ListNumber"/>
              <w:spacing w:after="40"/>
            </w:pPr>
            <w:r>
              <w:rPr>
                <w:b w:val="0"/>
                <w:i w:val="0"/>
                <w:sz w:val="20"/>
              </w:rPr>
              <w:t>Review the anatomical structure and function of the skin.</w:t>
            </w:r>
          </w:p>
          <w:p>
            <w:pPr>
              <w:pStyle w:val="ListNumber"/>
              <w:spacing w:after="40"/>
            </w:pPr>
            <w:r>
              <w:rPr>
                <w:b w:val="0"/>
                <w:i w:val="0"/>
                <w:sz w:val="20"/>
              </w:rPr>
              <w:t>Review the terms used to describe lesion type (primary morphology), lesion configuration (secondary morphology), texture, distribution, and color of skin lesions.</w:t>
            </w:r>
          </w:p>
          <w:p>
            <w:pPr>
              <w:pStyle w:val="ListNumber"/>
              <w:spacing w:after="40"/>
            </w:pPr>
            <w:r>
              <w:rPr>
                <w:b w:val="0"/>
                <w:i w:val="0"/>
                <w:sz w:val="20"/>
              </w:rPr>
              <w:t>Describe the elements related to interviewing and eliciting a medical history that aid in identifying skin, hair, and nail disorders.</w:t>
            </w:r>
          </w:p>
          <w:p>
            <w:pPr>
              <w:pStyle w:val="ListNumber"/>
              <w:spacing w:after="40"/>
            </w:pPr>
            <w:r>
              <w:rPr>
                <w:b w:val="0"/>
                <w:i w:val="0"/>
                <w:sz w:val="20"/>
              </w:rPr>
              <w:t>Describe physical examination findings of abnormal conditions related to skin, hair, and nails.</w:t>
            </w:r>
          </w:p>
          <w:p>
            <w:pPr>
              <w:pStyle w:val="ListNumber"/>
              <w:spacing w:after="40"/>
            </w:pPr>
            <w:r>
              <w:rPr>
                <w:b w:val="0"/>
                <w:i w:val="0"/>
                <w:sz w:val="20"/>
              </w:rPr>
              <w:t>Demonstrate the proper clinical skills for a complete and focused physical examination of the skin.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Scope note.</w:t>
            </w:r>
            <w:r>
              <w:rPr>
                <w:b w:val="0"/>
                <w:i w:val="0"/>
              </w:rPr>
              <w:t xml:space="preserve"> This is the </w:t>
            </w:r>
            <w:r>
              <w:rPr>
                <w:b w:val="0"/>
                <w:i/>
              </w:rPr>
              <w:t>examination</w:t>
            </w:r>
            <w:r>
              <w:rPr>
                <w:b w:val="0"/>
                <w:i w:val="0"/>
              </w:rPr>
              <w:t xml:space="preserve"> lecture: how to take the history, how to perform the examination, and what to call what you see. Dermatology also appears in Clinical Pathophysiology I this term (mechanism) and in Clinical Medicine and Surgery I (diagnosis and management). The three do not conflict — they are three different questions about the same diseases.</w:t>
            </w:r>
          </w:p>
        </w:tc>
      </w:tr>
    </w:tbl>
    <w:p>
      <w:pPr>
        <w:spacing w:after="80"/>
      </w:pPr>
    </w:p>
    <w:p>
      <w:pPr>
        <w:pStyle w:val="Heading2"/>
        <w:spacing w:before="200" w:after="100"/>
      </w:pPr>
      <w:r>
        <w:rPr>
          <w:rFonts w:ascii="Georgia" w:hAnsi="Georgia"/>
          <w:color w:val="4A5C24"/>
        </w:rPr>
        <w:t>2.1 · Objective a — Structure and function of the skin</w:t>
      </w:r>
    </w:p>
    <w:p>
      <w:pPr>
        <w:spacing w:after="120"/>
      </w:pPr>
      <w:r>
        <w:rPr>
          <w:b/>
          <w:i w:val="0"/>
        </w:rPr>
        <w:t>Five functions:</w:t>
      </w:r>
      <w:r>
        <w:rPr>
          <w:b w:val="0"/>
          <w:i w:val="0"/>
        </w:rPr>
        <w:t xml:space="preserve"> protection of internal structures · prevention of entry of microorganisms · temperature regulation · excretion · production of vitamin D.</w:t>
      </w:r>
    </w:p>
    <w:p>
      <w:pPr>
        <w:jc w:val="center"/>
      </w:pPr>
      <w:r>
        <w:drawing>
          <wp:inline xmlns:a="http://schemas.openxmlformats.org/drawingml/2006/main" xmlns:pic="http://schemas.openxmlformats.org/drawingml/2006/picture">
            <wp:extent cx="3840480" cy="3085201"/>
            <wp:docPr id="1" name="Picture 1"/>
            <wp:cNvGraphicFramePr>
              <a:graphicFrameLocks noChangeAspect="1"/>
            </wp:cNvGraphicFramePr>
            <a:graphic>
              <a:graphicData uri="http://schemas.openxmlformats.org/drawingml/2006/picture">
                <pic:pic>
                  <pic:nvPicPr>
                    <pic:cNvPr id="0" name="Physical_Diagnosis_2_Exam_1_pd2-exam-1-study-guide-images_01-skin-layers.jpg"/>
                    <pic:cNvPicPr/>
                  </pic:nvPicPr>
                  <pic:blipFill>
                    <a:blip r:embed="rId9"/>
                    <a:stretch>
                      <a:fillRect/>
                    </a:stretch>
                  </pic:blipFill>
                  <pic:spPr>
                    <a:xfrm>
                      <a:off x="0" y="0"/>
                      <a:ext cx="3840480" cy="3085201"/>
                    </a:xfrm>
                    <a:prstGeom prst="rect"/>
                  </pic:spPr>
                </pic:pic>
              </a:graphicData>
            </a:graphic>
          </wp:inline>
        </w:drawing>
      </w:r>
    </w:p>
    <w:p>
      <w:pPr>
        <w:spacing w:after="160"/>
        <w:jc w:val="center"/>
      </w:pPr>
      <w:r>
        <w:rPr>
          <w:sz w:val="15"/>
        </w:rPr>
        <w:t>The three layers, and why the morphology definitions care about them. A lesion confined to the epidermis is superficial — that is an erosion, which stays moist and does not bleed. Reach the dermis , where the vessels run, and it can bleed and scar — that is an ulcer. A nodule sits deeper in the dermis than a papule, and a cyst may sit deeper still, in the subcutaneous layer. Source: PD II Derm - Beck.pptx, Slide 3.</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Gland</w:t>
            </w:r>
          </w:p>
        </w:tc>
        <w:tc>
          <w:tcPr>
            <w:tcW w:type="dxa" w:w="4848"/>
            <w:shd w:val="clear" w:color="auto" w:fill="4A5C24"/>
          </w:tcPr>
          <w:p>
            <w:pPr>
              <w:spacing w:after="40"/>
            </w:pPr>
            <w:r>
              <w:rPr>
                <w:b/>
                <w:color w:val="FFFFFF"/>
                <w:sz w:val="18"/>
              </w:rPr>
            </w:r>
            <w:r>
              <w:rPr>
                <w:b/>
                <w:i w:val="0"/>
                <w:color w:val="FFFFFF"/>
                <w:sz w:val="18"/>
              </w:rPr>
              <w:t>Secretes</w:t>
            </w:r>
          </w:p>
        </w:tc>
        <w:tc>
          <w:tcPr>
            <w:tcW w:type="dxa" w:w="4848"/>
            <w:shd w:val="clear" w:color="auto" w:fill="4A5C24"/>
          </w:tcPr>
          <w:p>
            <w:pPr>
              <w:spacing w:after="40"/>
            </w:pPr>
            <w:r>
              <w:rPr>
                <w:b/>
                <w:color w:val="FFFFFF"/>
                <w:sz w:val="18"/>
              </w:rPr>
            </w:r>
            <w:r>
              <w:rPr>
                <w:b/>
                <w:i w:val="0"/>
                <w:color w:val="FFFFFF"/>
                <w:sz w:val="18"/>
              </w:rPr>
              <w:t>Notes</w:t>
            </w:r>
          </w:p>
        </w:tc>
      </w:tr>
      <w:tr>
        <w:tc>
          <w:tcPr>
            <w:tcW w:type="dxa" w:w="4848"/>
          </w:tcPr>
          <w:p>
            <w:pPr>
              <w:spacing w:after="40"/>
            </w:pPr>
            <w:r>
              <w:rPr>
                <w:sz w:val="18"/>
              </w:rPr>
            </w:r>
            <w:r>
              <w:rPr>
                <w:b w:val="0"/>
                <w:i w:val="0"/>
                <w:sz w:val="18"/>
              </w:rPr>
              <w:t>Sudoriferous (eccrine)</w:t>
            </w:r>
          </w:p>
        </w:tc>
        <w:tc>
          <w:tcPr>
            <w:tcW w:type="dxa" w:w="4848"/>
          </w:tcPr>
          <w:p>
            <w:pPr>
              <w:spacing w:after="40"/>
            </w:pPr>
            <w:r>
              <w:rPr>
                <w:sz w:val="18"/>
              </w:rPr>
            </w:r>
            <w:r>
              <w:rPr>
                <w:b w:val="0"/>
                <w:i w:val="0"/>
                <w:sz w:val="18"/>
              </w:rPr>
              <w:t>Sweat</w:t>
            </w:r>
          </w:p>
        </w:tc>
        <w:tc>
          <w:tcPr>
            <w:tcW w:type="dxa" w:w="4848"/>
          </w:tcPr>
          <w:p>
            <w:pPr>
              <w:spacing w:after="40"/>
            </w:pPr>
            <w:r>
              <w:rPr>
                <w:sz w:val="18"/>
              </w:rPr>
            </w:r>
            <w:r>
              <w:rPr>
                <w:b w:val="0"/>
                <w:i w:val="0"/>
                <w:sz w:val="18"/>
              </w:rPr>
              <w:t>Maintains body temperature</w:t>
            </w:r>
          </w:p>
        </w:tc>
      </w:tr>
      <w:tr>
        <w:tc>
          <w:tcPr>
            <w:tcW w:type="dxa" w:w="4848"/>
          </w:tcPr>
          <w:p>
            <w:pPr>
              <w:spacing w:after="40"/>
            </w:pPr>
            <w:r>
              <w:rPr>
                <w:sz w:val="18"/>
              </w:rPr>
            </w:r>
            <w:r>
              <w:rPr>
                <w:b w:val="0"/>
                <w:i w:val="0"/>
                <w:sz w:val="18"/>
              </w:rPr>
              <w:t>Apocrine</w:t>
            </w:r>
          </w:p>
        </w:tc>
        <w:tc>
          <w:tcPr>
            <w:tcW w:type="dxa" w:w="4848"/>
          </w:tcPr>
          <w:p>
            <w:pPr>
              <w:spacing w:after="40"/>
            </w:pPr>
            <w:r>
              <w:rPr>
                <w:sz w:val="18"/>
              </w:rPr>
            </w:r>
            <w:r>
              <w:rPr>
                <w:b w:val="0"/>
                <w:i w:val="0"/>
                <w:sz w:val="18"/>
              </w:rPr>
              <w:t>Pheromones</w:t>
            </w:r>
          </w:p>
        </w:tc>
        <w:tc>
          <w:tcPr>
            <w:tcW w:type="dxa" w:w="4848"/>
          </w:tcPr>
          <w:p>
            <w:pPr>
              <w:spacing w:after="40"/>
            </w:pPr>
            <w:r>
              <w:rPr>
                <w:sz w:val="18"/>
              </w:rPr>
            </w:r>
            <w:r>
              <w:rPr>
                <w:b/>
                <w:i w:val="0"/>
                <w:sz w:val="18"/>
              </w:rPr>
              <w:t>Becomes active during puberty</w:t>
            </w:r>
          </w:p>
        </w:tc>
      </w:tr>
      <w:tr>
        <w:tc>
          <w:tcPr>
            <w:tcW w:type="dxa" w:w="4848"/>
          </w:tcPr>
          <w:p>
            <w:pPr>
              <w:spacing w:after="40"/>
            </w:pPr>
            <w:r>
              <w:rPr>
                <w:sz w:val="18"/>
              </w:rPr>
            </w:r>
            <w:r>
              <w:rPr>
                <w:b w:val="0"/>
                <w:i w:val="0"/>
                <w:sz w:val="18"/>
              </w:rPr>
              <w:t>Sebaceous</w:t>
            </w:r>
          </w:p>
        </w:tc>
        <w:tc>
          <w:tcPr>
            <w:tcW w:type="dxa" w:w="4848"/>
          </w:tcPr>
          <w:p>
            <w:pPr>
              <w:spacing w:after="40"/>
            </w:pPr>
            <w:r>
              <w:rPr>
                <w:sz w:val="18"/>
              </w:rPr>
            </w:r>
            <w:r>
              <w:rPr>
                <w:b w:val="0"/>
                <w:i w:val="0"/>
                <w:sz w:val="18"/>
              </w:rPr>
              <w:t>Sebum</w:t>
            </w:r>
          </w:p>
        </w:tc>
        <w:tc>
          <w:tcPr>
            <w:tcW w:type="dxa" w:w="4848"/>
          </w:tcPr>
          <w:p>
            <w:pPr>
              <w:spacing w:after="40"/>
            </w:pPr>
            <w:r>
              <w:rPr>
                <w:sz w:val="18"/>
              </w:rPr>
            </w:r>
            <w:r>
              <w:rPr>
                <w:b w:val="0"/>
                <w:i w:val="0"/>
                <w:sz w:val="18"/>
              </w:rPr>
              <w:t>Surrounds the hair follicle; keeps hair and skin moist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Hair type</w:t>
            </w:r>
          </w:p>
        </w:tc>
        <w:tc>
          <w:tcPr>
            <w:tcW w:type="dxa" w:w="4848"/>
            <w:shd w:val="clear" w:color="auto" w:fill="4A5C24"/>
          </w:tcPr>
          <w:p>
            <w:pPr>
              <w:spacing w:after="40"/>
            </w:pPr>
            <w:r>
              <w:rPr>
                <w:b/>
                <w:color w:val="FFFFFF"/>
                <w:sz w:val="18"/>
              </w:rPr>
            </w:r>
            <w:r>
              <w:rPr>
                <w:b/>
                <w:i w:val="0"/>
                <w:color w:val="FFFFFF"/>
                <w:sz w:val="18"/>
              </w:rPr>
              <w:t>Character</w:t>
            </w:r>
          </w:p>
        </w:tc>
        <w:tc>
          <w:tcPr>
            <w:tcW w:type="dxa" w:w="4848"/>
            <w:shd w:val="clear" w:color="auto" w:fill="4A5C24"/>
          </w:tcPr>
          <w:p>
            <w:pPr>
              <w:spacing w:after="40"/>
            </w:pPr>
            <w:r>
              <w:rPr>
                <w:b/>
                <w:color w:val="FFFFFF"/>
                <w:sz w:val="18"/>
              </w:rPr>
            </w:r>
            <w:r>
              <w:rPr>
                <w:b/>
                <w:i w:val="0"/>
                <w:color w:val="FFFFFF"/>
                <w:sz w:val="18"/>
              </w:rPr>
              <w:t>Where</w:t>
            </w:r>
          </w:p>
        </w:tc>
      </w:tr>
      <w:tr>
        <w:tc>
          <w:tcPr>
            <w:tcW w:type="dxa" w:w="4848"/>
          </w:tcPr>
          <w:p>
            <w:pPr>
              <w:spacing w:after="40"/>
            </w:pPr>
            <w:r>
              <w:rPr>
                <w:sz w:val="18"/>
              </w:rPr>
            </w:r>
            <w:r>
              <w:rPr>
                <w:b w:val="0"/>
                <w:i w:val="0"/>
                <w:sz w:val="18"/>
              </w:rPr>
              <w:t>Vellus</w:t>
            </w:r>
          </w:p>
        </w:tc>
        <w:tc>
          <w:tcPr>
            <w:tcW w:type="dxa" w:w="4848"/>
          </w:tcPr>
          <w:p>
            <w:pPr>
              <w:spacing w:after="40"/>
            </w:pPr>
            <w:r>
              <w:rPr>
                <w:sz w:val="18"/>
              </w:rPr>
            </w:r>
            <w:r>
              <w:rPr>
                <w:b w:val="0"/>
                <w:i w:val="0"/>
                <w:sz w:val="18"/>
              </w:rPr>
              <w:t>Short, fine</w:t>
            </w:r>
          </w:p>
        </w:tc>
        <w:tc>
          <w:tcPr>
            <w:tcW w:type="dxa" w:w="4848"/>
          </w:tcPr>
          <w:p>
            <w:pPr>
              <w:spacing w:after="40"/>
            </w:pPr>
            <w:r>
              <w:rPr>
                <w:sz w:val="18"/>
              </w:rPr>
            </w:r>
            <w:r>
              <w:rPr>
                <w:b w:val="0"/>
                <w:i w:val="0"/>
                <w:sz w:val="18"/>
              </w:rPr>
              <w:t>Covers the body</w:t>
            </w:r>
          </w:p>
        </w:tc>
      </w:tr>
      <w:tr>
        <w:tc>
          <w:tcPr>
            <w:tcW w:type="dxa" w:w="4848"/>
          </w:tcPr>
          <w:p>
            <w:pPr>
              <w:spacing w:after="40"/>
            </w:pPr>
            <w:r>
              <w:rPr>
                <w:sz w:val="18"/>
              </w:rPr>
            </w:r>
            <w:r>
              <w:rPr>
                <w:b w:val="0"/>
                <w:i w:val="0"/>
                <w:sz w:val="18"/>
              </w:rPr>
              <w:t>Terminal</w:t>
            </w:r>
          </w:p>
        </w:tc>
        <w:tc>
          <w:tcPr>
            <w:tcW w:type="dxa" w:w="4848"/>
          </w:tcPr>
          <w:p>
            <w:pPr>
              <w:spacing w:after="40"/>
            </w:pPr>
            <w:r>
              <w:rPr>
                <w:sz w:val="18"/>
              </w:rPr>
            </w:r>
            <w:r>
              <w:rPr>
                <w:b w:val="0"/>
                <w:i w:val="0"/>
                <w:sz w:val="18"/>
              </w:rPr>
              <w:t>Coarse</w:t>
            </w:r>
          </w:p>
        </w:tc>
        <w:tc>
          <w:tcPr>
            <w:tcW w:type="dxa" w:w="4848"/>
          </w:tcPr>
          <w:p>
            <w:pPr>
              <w:spacing w:after="40"/>
            </w:pPr>
            <w:r>
              <w:rPr>
                <w:sz w:val="18"/>
              </w:rPr>
            </w:r>
            <w:r>
              <w:rPr>
                <w:b w:val="0"/>
                <w:i w:val="0"/>
                <w:sz w:val="18"/>
              </w:rPr>
              <w:t>Scalp, pubic, axillary, beard</w:t>
            </w:r>
          </w:p>
        </w:tc>
      </w:tr>
    </w:tbl>
    <w:p>
      <w:pPr>
        <w:spacing w:after="80"/>
      </w:pPr>
    </w:p>
    <w:p>
      <w:pPr>
        <w:pStyle w:val="Heading2"/>
        <w:spacing w:before="200" w:after="100"/>
      </w:pPr>
      <w:r>
        <w:rPr>
          <w:rFonts w:ascii="Georgia" w:hAnsi="Georgia"/>
          <w:color w:val="4A5C24"/>
        </w:rPr>
        <w:t>2.2 · Objective b — The descriptive vocabulary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This vocabulary is the backbone, not a glossary to skim.</w:t>
            </w:r>
            <w:r>
              <w:rPr>
                <w:b w:val="0"/>
                <w:i w:val="0"/>
              </w:rPr>
              <w:t xml:space="preserve"> </w:t>
            </w:r>
            <w:r>
              <w:rPr>
                <w:b w:val="0"/>
                <w:i/>
              </w:rPr>
              <w:t xml:space="preserve">“This is what’s very important … this is going to be really important for </w:t>
            </w:r>
            <w:r>
              <w:rPr>
                <w:b w:val="0"/>
                <w:i/>
              </w:rPr>
              <w:t>every system</w:t>
            </w:r>
            <w:r>
              <w:rPr>
                <w:b w:val="0"/>
                <w:i/>
              </w:rPr>
              <w:t xml:space="preserve"> that you learn within physical exam lab and physical exam lectures. These are going to be the backbone of how you write your notes and how you communicate to other providers.”</w:t>
            </w:r>
          </w:p>
          <w:p>
            <w:pPr>
              <w:spacing w:after="120"/>
            </w:pPr>
            <w:r>
              <w:rPr>
                <w:b w:val="0"/>
                <w:i w:val="0"/>
              </w:rPr>
              <w:t>She is saying this section outlives dermatology — it is how you will describe findings in every organ system for the rest of the course.</w:t>
            </w:r>
          </w:p>
        </w:tc>
      </w:tr>
    </w:tbl>
    <w:p>
      <w:pPr>
        <w:spacing w:after="80"/>
      </w:pPr>
    </w:p>
    <w:p>
      <w:pPr>
        <w:spacing w:after="120"/>
      </w:pPr>
      <w:r>
        <w:rPr>
          <w:b w:val="0"/>
          <w:i w:val="0"/>
        </w:rPr>
        <w:t xml:space="preserve">Five features describe any lesion: </w:t>
      </w:r>
      <w:r>
        <w:rPr>
          <w:b/>
          <w:i w:val="0"/>
        </w:rPr>
        <w:t>distribution</w:t>
      </w:r>
      <w:r>
        <w:rPr>
          <w:b w:val="0"/>
          <w:i w:val="0"/>
        </w:rPr>
        <w:t xml:space="preserve"> (location) · </w:t>
      </w:r>
      <w:r>
        <w:rPr>
          <w:b/>
          <w:i w:val="0"/>
        </w:rPr>
        <w:t>configuration</w:t>
      </w:r>
      <w:r>
        <w:rPr>
          <w:b w:val="0"/>
          <w:i w:val="0"/>
        </w:rPr>
        <w:t xml:space="preserve"> (shape) · </w:t>
      </w:r>
      <w:r>
        <w:rPr>
          <w:b/>
          <w:i w:val="0"/>
        </w:rPr>
        <w:t>morphology</w:t>
      </w:r>
      <w:r>
        <w:rPr>
          <w:b w:val="0"/>
          <w:i w:val="0"/>
        </w:rPr>
        <w:t xml:space="preserve"> (form and structure) · </w:t>
      </w:r>
      <w:r>
        <w:rPr>
          <w:b/>
          <w:i w:val="0"/>
        </w:rPr>
        <w:t>color</w:t>
      </w:r>
      <w:r>
        <w:rPr>
          <w:b w:val="0"/>
          <w:i w:val="0"/>
        </w:rPr>
        <w:t xml:space="preserve"> · </w:t>
      </w:r>
      <w:r>
        <w:rPr>
          <w:b/>
          <w:i w:val="0"/>
        </w:rPr>
        <w:t>texture</w:t>
      </w:r>
      <w:r>
        <w:rPr>
          <w:b w:val="0"/>
          <w:i w:val="0"/>
        </w:rPr>
        <w:t>.</w:t>
      </w:r>
    </w:p>
    <w:p>
      <w:pPr>
        <w:spacing w:after="120"/>
      </w:pPr>
      <w:r>
        <w:rPr>
          <w:b/>
          <w:i w:val="0"/>
        </w:rPr>
        <w:t>Distribution</w:t>
      </w:r>
      <w:r>
        <w:rPr>
          <w:b w:val="0"/>
          <w:i w:val="0"/>
        </w:rPr>
        <w:t xml:space="preserve"> — unilateral, bilateral, symmetric, asymmetric, photodistribution, intertriginous, flexural, extensor, palmar-plantar, hair-bearing areas. Distribution is often the fastest route to a diagnosis: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Distribution</w:t>
            </w:r>
          </w:p>
        </w:tc>
        <w:tc>
          <w:tcPr>
            <w:tcW w:type="dxa" w:w="7272"/>
            <w:shd w:val="clear" w:color="auto" w:fill="4A5C24"/>
          </w:tcPr>
          <w:p>
            <w:pPr>
              <w:spacing w:after="40"/>
            </w:pPr>
            <w:r>
              <w:rPr>
                <w:b/>
                <w:color w:val="FFFFFF"/>
                <w:sz w:val="18"/>
              </w:rPr>
            </w:r>
            <w:r>
              <w:rPr>
                <w:b/>
                <w:i w:val="0"/>
                <w:color w:val="FFFFFF"/>
                <w:sz w:val="18"/>
              </w:rPr>
              <w:t>Suggests</w:t>
            </w:r>
          </w:p>
        </w:tc>
      </w:tr>
      <w:tr>
        <w:tc>
          <w:tcPr>
            <w:tcW w:type="dxa" w:w="7272"/>
          </w:tcPr>
          <w:p>
            <w:pPr>
              <w:spacing w:after="40"/>
            </w:pPr>
            <w:r>
              <w:rPr>
                <w:sz w:val="18"/>
              </w:rPr>
            </w:r>
            <w:r>
              <w:rPr>
                <w:b w:val="0"/>
                <w:i w:val="0"/>
                <w:sz w:val="18"/>
              </w:rPr>
              <w:t>Generalized or diffuse</w:t>
            </w:r>
          </w:p>
        </w:tc>
        <w:tc>
          <w:tcPr>
            <w:tcW w:type="dxa" w:w="7272"/>
          </w:tcPr>
          <w:p>
            <w:pPr>
              <w:spacing w:after="40"/>
            </w:pPr>
            <w:r>
              <w:rPr>
                <w:sz w:val="18"/>
              </w:rPr>
            </w:r>
            <w:r>
              <w:rPr>
                <w:b w:val="0"/>
                <w:i w:val="0"/>
                <w:sz w:val="18"/>
              </w:rPr>
              <w:t>Allergic reactions</w:t>
            </w:r>
          </w:p>
        </w:tc>
      </w:tr>
      <w:tr>
        <w:tc>
          <w:tcPr>
            <w:tcW w:type="dxa" w:w="7272"/>
          </w:tcPr>
          <w:p>
            <w:pPr>
              <w:spacing w:after="40"/>
            </w:pPr>
            <w:r>
              <w:rPr>
                <w:sz w:val="18"/>
              </w:rPr>
            </w:r>
            <w:r>
              <w:rPr>
                <w:b w:val="0"/>
                <w:i w:val="0"/>
                <w:sz w:val="18"/>
              </w:rPr>
              <w:t>Regional (confined to one body area)</w:t>
            </w:r>
          </w:p>
        </w:tc>
        <w:tc>
          <w:tcPr>
            <w:tcW w:type="dxa" w:w="7272"/>
          </w:tcPr>
          <w:p>
            <w:pPr>
              <w:spacing w:after="40"/>
            </w:pPr>
            <w:r>
              <w:rPr>
                <w:sz w:val="18"/>
              </w:rPr>
            </w:r>
            <w:r>
              <w:rPr>
                <w:b w:val="0"/>
                <w:i w:val="0"/>
                <w:sz w:val="18"/>
              </w:rPr>
              <w:t>Tinea capitis</w:t>
            </w:r>
          </w:p>
        </w:tc>
      </w:tr>
      <w:tr>
        <w:tc>
          <w:tcPr>
            <w:tcW w:type="dxa" w:w="7272"/>
          </w:tcPr>
          <w:p>
            <w:pPr>
              <w:spacing w:after="40"/>
            </w:pPr>
            <w:r>
              <w:rPr>
                <w:sz w:val="18"/>
              </w:rPr>
            </w:r>
            <w:r>
              <w:rPr>
                <w:b w:val="0"/>
                <w:i w:val="0"/>
                <w:sz w:val="18"/>
              </w:rPr>
              <w:t>Sun-exposed (photodistribution)</w:t>
            </w:r>
          </w:p>
        </w:tc>
        <w:tc>
          <w:tcPr>
            <w:tcW w:type="dxa" w:w="7272"/>
          </w:tcPr>
          <w:p>
            <w:pPr>
              <w:spacing w:after="40"/>
            </w:pPr>
            <w:r>
              <w:rPr>
                <w:sz w:val="18"/>
              </w:rPr>
            </w:r>
            <w:r>
              <w:rPr>
                <w:b w:val="0"/>
                <w:i w:val="0"/>
                <w:sz w:val="18"/>
              </w:rPr>
              <w:t>Skin cancers</w:t>
            </w:r>
          </w:p>
        </w:tc>
      </w:tr>
      <w:tr>
        <w:tc>
          <w:tcPr>
            <w:tcW w:type="dxa" w:w="7272"/>
          </w:tcPr>
          <w:p>
            <w:pPr>
              <w:spacing w:after="40"/>
            </w:pPr>
            <w:r>
              <w:rPr>
                <w:sz w:val="18"/>
              </w:rPr>
            </w:r>
            <w:r>
              <w:rPr>
                <w:b w:val="0"/>
                <w:i w:val="0"/>
                <w:sz w:val="18"/>
              </w:rPr>
              <w:t>Dermatome</w:t>
            </w:r>
          </w:p>
        </w:tc>
        <w:tc>
          <w:tcPr>
            <w:tcW w:type="dxa" w:w="7272"/>
          </w:tcPr>
          <w:p>
            <w:pPr>
              <w:spacing w:after="40"/>
            </w:pPr>
            <w:r>
              <w:rPr>
                <w:sz w:val="18"/>
              </w:rPr>
            </w:r>
            <w:r>
              <w:rPr>
                <w:b w:val="0"/>
                <w:i w:val="0"/>
                <w:sz w:val="18"/>
              </w:rPr>
              <w:t>Herpes zoster</w:t>
            </w:r>
          </w:p>
        </w:tc>
      </w:tr>
      <w:tr>
        <w:tc>
          <w:tcPr>
            <w:tcW w:type="dxa" w:w="7272"/>
          </w:tcPr>
          <w:p>
            <w:pPr>
              <w:spacing w:after="40"/>
            </w:pPr>
            <w:r>
              <w:rPr>
                <w:sz w:val="18"/>
              </w:rPr>
            </w:r>
            <w:r>
              <w:rPr>
                <w:b w:val="0"/>
                <w:i w:val="0"/>
                <w:sz w:val="18"/>
              </w:rPr>
              <w:t>Extensor</w:t>
            </w:r>
          </w:p>
        </w:tc>
        <w:tc>
          <w:tcPr>
            <w:tcW w:type="dxa" w:w="7272"/>
          </w:tcPr>
          <w:p>
            <w:pPr>
              <w:spacing w:after="40"/>
            </w:pPr>
            <w:r>
              <w:rPr>
                <w:sz w:val="18"/>
              </w:rPr>
            </w:r>
            <w:r>
              <w:rPr>
                <w:b w:val="0"/>
                <w:i w:val="0"/>
                <w:sz w:val="18"/>
              </w:rPr>
              <w:t>Psoriasis</w:t>
            </w:r>
          </w:p>
        </w:tc>
      </w:tr>
      <w:tr>
        <w:tc>
          <w:tcPr>
            <w:tcW w:type="dxa" w:w="7272"/>
          </w:tcPr>
          <w:p>
            <w:pPr>
              <w:spacing w:after="40"/>
            </w:pPr>
            <w:r>
              <w:rPr>
                <w:sz w:val="18"/>
              </w:rPr>
            </w:r>
            <w:r>
              <w:rPr>
                <w:b w:val="0"/>
                <w:i w:val="0"/>
                <w:sz w:val="18"/>
              </w:rPr>
              <w:t>Flexor</w:t>
            </w:r>
          </w:p>
        </w:tc>
        <w:tc>
          <w:tcPr>
            <w:tcW w:type="dxa" w:w="7272"/>
          </w:tcPr>
          <w:p>
            <w:pPr>
              <w:spacing w:after="40"/>
            </w:pPr>
            <w:r>
              <w:rPr>
                <w:sz w:val="18"/>
              </w:rPr>
            </w:r>
            <w:r>
              <w:rPr>
                <w:b w:val="0"/>
                <w:i w:val="0"/>
                <w:sz w:val="18"/>
              </w:rPr>
              <w:t>Intertrigo</w:t>
            </w:r>
          </w:p>
        </w:tc>
      </w:tr>
      <w:tr>
        <w:tc>
          <w:tcPr>
            <w:tcW w:type="dxa" w:w="7272"/>
          </w:tcPr>
          <w:p>
            <w:pPr>
              <w:spacing w:after="40"/>
            </w:pPr>
            <w:r>
              <w:rPr>
                <w:sz w:val="18"/>
              </w:rPr>
            </w:r>
            <w:r>
              <w:rPr>
                <w:b w:val="0"/>
                <w:i w:val="0"/>
                <w:sz w:val="18"/>
              </w:rPr>
              <w:t>Intertriginous (creases and folds)</w:t>
            </w:r>
          </w:p>
        </w:tc>
        <w:tc>
          <w:tcPr>
            <w:tcW w:type="dxa" w:w="7272"/>
          </w:tcPr>
          <w:p>
            <w:pPr>
              <w:spacing w:after="40"/>
            </w:pPr>
            <w:r>
              <w:rPr>
                <w:sz w:val="18"/>
              </w:rPr>
            </w:r>
            <w:r>
              <w:rPr>
                <w:b w:val="0"/>
                <w:i w:val="0"/>
                <w:sz w:val="18"/>
              </w:rPr>
              <w:t>Involvement of skin folds</w:t>
            </w:r>
          </w:p>
        </w:tc>
      </w:tr>
    </w:tbl>
    <w:p>
      <w:pPr>
        <w:spacing w:after="80"/>
      </w:pPr>
    </w:p>
    <w:p>
      <w:pPr>
        <w:spacing w:after="120"/>
      </w:pPr>
      <w:r>
        <w:rPr>
          <w:b/>
          <w:i w:val="0"/>
        </w:rPr>
        <w:t>Configuration</w:t>
      </w:r>
      <w:r>
        <w:rPr>
          <w:b w:val="0"/>
          <w:i w:val="0"/>
        </w:rPr>
        <w:t xml:space="preserve"> — the shape the lesions make together: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Term</w:t>
            </w:r>
          </w:p>
        </w:tc>
        <w:tc>
          <w:tcPr>
            <w:tcW w:type="dxa" w:w="7272"/>
            <w:shd w:val="clear" w:color="auto" w:fill="4A5C24"/>
          </w:tcPr>
          <w:p>
            <w:pPr>
              <w:spacing w:after="40"/>
            </w:pPr>
            <w:r>
              <w:rPr>
                <w:b/>
                <w:color w:val="FFFFFF"/>
                <w:sz w:val="18"/>
              </w:rPr>
            </w:r>
            <w:r>
              <w:rPr>
                <w:b/>
                <w:i w:val="0"/>
                <w:color w:val="FFFFFF"/>
                <w:sz w:val="18"/>
              </w:rPr>
              <w:t>Meaning</w:t>
            </w:r>
          </w:p>
        </w:tc>
      </w:tr>
      <w:tr>
        <w:tc>
          <w:tcPr>
            <w:tcW w:type="dxa" w:w="7272"/>
          </w:tcPr>
          <w:p>
            <w:pPr>
              <w:spacing w:after="40"/>
            </w:pPr>
            <w:r>
              <w:rPr>
                <w:sz w:val="18"/>
              </w:rPr>
            </w:r>
            <w:r>
              <w:rPr>
                <w:b w:val="0"/>
                <w:i w:val="0"/>
                <w:sz w:val="18"/>
              </w:rPr>
              <w:t>Annular</w:t>
            </w:r>
          </w:p>
        </w:tc>
        <w:tc>
          <w:tcPr>
            <w:tcW w:type="dxa" w:w="7272"/>
          </w:tcPr>
          <w:p>
            <w:pPr>
              <w:spacing w:after="40"/>
            </w:pPr>
            <w:r>
              <w:rPr>
                <w:sz w:val="18"/>
              </w:rPr>
            </w:r>
            <w:r>
              <w:rPr>
                <w:b w:val="0"/>
                <w:i w:val="0"/>
                <w:sz w:val="18"/>
              </w:rPr>
              <w:t>Shaped like a ring; round</w:t>
            </w:r>
          </w:p>
        </w:tc>
      </w:tr>
      <w:tr>
        <w:tc>
          <w:tcPr>
            <w:tcW w:type="dxa" w:w="7272"/>
          </w:tcPr>
          <w:p>
            <w:pPr>
              <w:spacing w:after="40"/>
            </w:pPr>
            <w:r>
              <w:rPr>
                <w:sz w:val="18"/>
              </w:rPr>
            </w:r>
            <w:r>
              <w:rPr>
                <w:b w:val="0"/>
                <w:i w:val="0"/>
                <w:sz w:val="18"/>
              </w:rPr>
              <w:t>Arciform</w:t>
            </w:r>
          </w:p>
        </w:tc>
        <w:tc>
          <w:tcPr>
            <w:tcW w:type="dxa" w:w="7272"/>
          </w:tcPr>
          <w:p>
            <w:pPr>
              <w:spacing w:after="40"/>
            </w:pPr>
            <w:r>
              <w:rPr>
                <w:sz w:val="18"/>
              </w:rPr>
            </w:r>
            <w:r>
              <w:rPr>
                <w:b w:val="0"/>
                <w:i w:val="0"/>
                <w:sz w:val="18"/>
              </w:rPr>
              <w:t>Forms arcs or curves</w:t>
            </w:r>
          </w:p>
        </w:tc>
      </w:tr>
      <w:tr>
        <w:tc>
          <w:tcPr>
            <w:tcW w:type="dxa" w:w="7272"/>
          </w:tcPr>
          <w:p>
            <w:pPr>
              <w:spacing w:after="40"/>
            </w:pPr>
            <w:r>
              <w:rPr>
                <w:sz w:val="18"/>
              </w:rPr>
            </w:r>
            <w:r>
              <w:rPr>
                <w:b w:val="0"/>
                <w:i w:val="0"/>
                <w:sz w:val="18"/>
              </w:rPr>
              <w:t>Confluent</w:t>
            </w:r>
          </w:p>
        </w:tc>
        <w:tc>
          <w:tcPr>
            <w:tcW w:type="dxa" w:w="7272"/>
          </w:tcPr>
          <w:p>
            <w:pPr>
              <w:spacing w:after="40"/>
            </w:pPr>
            <w:r>
              <w:rPr>
                <w:sz w:val="18"/>
              </w:rPr>
            </w:r>
            <w:r>
              <w:rPr>
                <w:b w:val="0"/>
                <w:i w:val="0"/>
                <w:sz w:val="18"/>
              </w:rPr>
              <w:t>Lesions run together</w:t>
            </w:r>
          </w:p>
        </w:tc>
      </w:tr>
      <w:tr>
        <w:tc>
          <w:tcPr>
            <w:tcW w:type="dxa" w:w="7272"/>
          </w:tcPr>
          <w:p>
            <w:pPr>
              <w:spacing w:after="40"/>
            </w:pPr>
            <w:r>
              <w:rPr>
                <w:sz w:val="18"/>
              </w:rPr>
            </w:r>
            <w:r>
              <w:rPr>
                <w:b w:val="0"/>
                <w:i w:val="0"/>
                <w:sz w:val="18"/>
              </w:rPr>
              <w:t>Discrete</w:t>
            </w:r>
          </w:p>
        </w:tc>
        <w:tc>
          <w:tcPr>
            <w:tcW w:type="dxa" w:w="7272"/>
          </w:tcPr>
          <w:p>
            <w:pPr>
              <w:spacing w:after="40"/>
            </w:pPr>
            <w:r>
              <w:rPr>
                <w:sz w:val="18"/>
              </w:rPr>
            </w:r>
            <w:r>
              <w:rPr>
                <w:b w:val="0"/>
                <w:i w:val="0"/>
                <w:sz w:val="18"/>
              </w:rPr>
              <w:t>Lesions remain separate</w:t>
            </w:r>
          </w:p>
        </w:tc>
      </w:tr>
      <w:tr>
        <w:tc>
          <w:tcPr>
            <w:tcW w:type="dxa" w:w="7272"/>
          </w:tcPr>
          <w:p>
            <w:pPr>
              <w:spacing w:after="40"/>
            </w:pPr>
            <w:r>
              <w:rPr>
                <w:sz w:val="18"/>
              </w:rPr>
            </w:r>
            <w:r>
              <w:rPr>
                <w:b w:val="0"/>
                <w:i w:val="0"/>
                <w:sz w:val="18"/>
              </w:rPr>
              <w:t>Grouped</w:t>
            </w:r>
          </w:p>
        </w:tc>
        <w:tc>
          <w:tcPr>
            <w:tcW w:type="dxa" w:w="7272"/>
          </w:tcPr>
          <w:p>
            <w:pPr>
              <w:spacing w:after="40"/>
            </w:pPr>
            <w:r>
              <w:rPr>
                <w:sz w:val="18"/>
              </w:rPr>
            </w:r>
            <w:r>
              <w:rPr>
                <w:b w:val="0"/>
                <w:i w:val="0"/>
                <w:sz w:val="18"/>
              </w:rPr>
              <w:t>A cluster of lesions</w:t>
            </w:r>
          </w:p>
        </w:tc>
      </w:tr>
      <w:tr>
        <w:tc>
          <w:tcPr>
            <w:tcW w:type="dxa" w:w="7272"/>
          </w:tcPr>
          <w:p>
            <w:pPr>
              <w:spacing w:after="40"/>
            </w:pPr>
            <w:r>
              <w:rPr>
                <w:sz w:val="18"/>
              </w:rPr>
            </w:r>
            <w:r>
              <w:rPr>
                <w:b w:val="0"/>
                <w:i w:val="0"/>
                <w:sz w:val="18"/>
              </w:rPr>
              <w:t>Gyrate</w:t>
            </w:r>
          </w:p>
        </w:tc>
        <w:tc>
          <w:tcPr>
            <w:tcW w:type="dxa" w:w="7272"/>
          </w:tcPr>
          <w:p>
            <w:pPr>
              <w:spacing w:after="40"/>
            </w:pPr>
            <w:r>
              <w:rPr>
                <w:sz w:val="18"/>
              </w:rPr>
            </w:r>
            <w:r>
              <w:rPr>
                <w:b w:val="0"/>
                <w:i w:val="0"/>
                <w:sz w:val="18"/>
              </w:rPr>
              <w:t>Twisted, coiled, spiral, snakelike</w:t>
            </w:r>
          </w:p>
        </w:tc>
      </w:tr>
      <w:tr>
        <w:tc>
          <w:tcPr>
            <w:tcW w:type="dxa" w:w="7272"/>
          </w:tcPr>
          <w:p>
            <w:pPr>
              <w:spacing w:after="40"/>
            </w:pPr>
            <w:r>
              <w:rPr>
                <w:sz w:val="18"/>
              </w:rPr>
            </w:r>
            <w:r>
              <w:rPr>
                <w:b w:val="0"/>
                <w:i w:val="0"/>
                <w:sz w:val="18"/>
              </w:rPr>
              <w:t>Herpetiform</w:t>
            </w:r>
          </w:p>
        </w:tc>
        <w:tc>
          <w:tcPr>
            <w:tcW w:type="dxa" w:w="7272"/>
          </w:tcPr>
          <w:p>
            <w:pPr>
              <w:spacing w:after="40"/>
            </w:pPr>
            <w:r>
              <w:rPr>
                <w:sz w:val="18"/>
              </w:rPr>
            </w:r>
            <w:r>
              <w:rPr>
                <w:b w:val="0"/>
                <w:i w:val="0"/>
                <w:sz w:val="18"/>
              </w:rPr>
              <w:t>Grouped papules or vesicles arranged as in herpes simplex</w:t>
            </w:r>
          </w:p>
        </w:tc>
      </w:tr>
      <w:tr>
        <w:tc>
          <w:tcPr>
            <w:tcW w:type="dxa" w:w="7272"/>
          </w:tcPr>
          <w:p>
            <w:pPr>
              <w:spacing w:after="40"/>
            </w:pPr>
            <w:r>
              <w:rPr>
                <w:sz w:val="18"/>
              </w:rPr>
            </w:r>
            <w:r>
              <w:rPr>
                <w:b w:val="0"/>
                <w:i w:val="0"/>
                <w:sz w:val="18"/>
              </w:rPr>
              <w:t>Iris (target)</w:t>
            </w:r>
          </w:p>
        </w:tc>
        <w:tc>
          <w:tcPr>
            <w:tcW w:type="dxa" w:w="7272"/>
          </w:tcPr>
          <w:p>
            <w:pPr>
              <w:spacing w:after="40"/>
            </w:pPr>
            <w:r>
              <w:rPr>
                <w:sz w:val="18"/>
              </w:rPr>
            </w:r>
            <w:r>
              <w:rPr>
                <w:b w:val="0"/>
                <w:i w:val="0"/>
                <w:sz w:val="18"/>
              </w:rPr>
              <w:t>Shaped like a bull's eye</w:t>
            </w:r>
          </w:p>
        </w:tc>
      </w:tr>
      <w:tr>
        <w:tc>
          <w:tcPr>
            <w:tcW w:type="dxa" w:w="7272"/>
          </w:tcPr>
          <w:p>
            <w:pPr>
              <w:spacing w:after="40"/>
            </w:pPr>
            <w:r>
              <w:rPr>
                <w:sz w:val="18"/>
              </w:rPr>
            </w:r>
            <w:r>
              <w:rPr>
                <w:b w:val="0"/>
                <w:i w:val="0"/>
                <w:sz w:val="18"/>
              </w:rPr>
              <w:t>Linear</w:t>
            </w:r>
          </w:p>
        </w:tc>
        <w:tc>
          <w:tcPr>
            <w:tcW w:type="dxa" w:w="7272"/>
          </w:tcPr>
          <w:p>
            <w:pPr>
              <w:spacing w:after="40"/>
            </w:pPr>
            <w:r>
              <w:rPr>
                <w:sz w:val="18"/>
              </w:rPr>
            </w:r>
            <w:r>
              <w:rPr>
                <w:b w:val="0"/>
                <w:i w:val="0"/>
                <w:sz w:val="18"/>
              </w:rPr>
              <w:t>Forms a line or stripe</w:t>
            </w:r>
          </w:p>
        </w:tc>
      </w:tr>
      <w:tr>
        <w:tc>
          <w:tcPr>
            <w:tcW w:type="dxa" w:w="7272"/>
          </w:tcPr>
          <w:p>
            <w:pPr>
              <w:spacing w:after="40"/>
            </w:pPr>
            <w:r>
              <w:rPr>
                <w:sz w:val="18"/>
              </w:rPr>
            </w:r>
            <w:r>
              <w:rPr>
                <w:b w:val="0"/>
                <w:i w:val="0"/>
                <w:sz w:val="18"/>
              </w:rPr>
              <w:t>Reticular</w:t>
            </w:r>
          </w:p>
        </w:tc>
        <w:tc>
          <w:tcPr>
            <w:tcW w:type="dxa" w:w="7272"/>
          </w:tcPr>
          <w:p>
            <w:pPr>
              <w:spacing w:after="40"/>
            </w:pPr>
            <w:r>
              <w:rPr>
                <w:sz w:val="18"/>
              </w:rPr>
            </w:r>
            <w:r>
              <w:rPr>
                <w:b w:val="0"/>
                <w:i w:val="0"/>
                <w:sz w:val="18"/>
              </w:rPr>
              <w:t>Lacy or networked pattern</w:t>
            </w:r>
          </w:p>
        </w:tc>
      </w:tr>
      <w:tr>
        <w:tc>
          <w:tcPr>
            <w:tcW w:type="dxa" w:w="7272"/>
          </w:tcPr>
          <w:p>
            <w:pPr>
              <w:spacing w:after="40"/>
            </w:pPr>
            <w:r>
              <w:rPr>
                <w:sz w:val="18"/>
              </w:rPr>
            </w:r>
            <w:r>
              <w:rPr>
                <w:b w:val="0"/>
                <w:i w:val="0"/>
                <w:sz w:val="18"/>
              </w:rPr>
              <w:t>Serpiginous</w:t>
            </w:r>
          </w:p>
        </w:tc>
        <w:tc>
          <w:tcPr>
            <w:tcW w:type="dxa" w:w="7272"/>
          </w:tcPr>
          <w:p>
            <w:pPr>
              <w:spacing w:after="40"/>
            </w:pPr>
            <w:r>
              <w:rPr>
                <w:sz w:val="18"/>
              </w:rPr>
            </w:r>
            <w:r>
              <w:rPr>
                <w:b w:val="0"/>
                <w:i w:val="0"/>
                <w:sz w:val="18"/>
              </w:rPr>
              <w:t>Snake-like</w:t>
            </w:r>
          </w:p>
        </w:tc>
      </w:tr>
      <w:tr>
        <w:tc>
          <w:tcPr>
            <w:tcW w:type="dxa" w:w="7272"/>
          </w:tcPr>
          <w:p>
            <w:pPr>
              <w:spacing w:after="40"/>
            </w:pPr>
            <w:r>
              <w:rPr>
                <w:sz w:val="18"/>
              </w:rPr>
            </w:r>
            <w:r>
              <w:rPr>
                <w:b w:val="0"/>
                <w:i w:val="0"/>
                <w:sz w:val="18"/>
              </w:rPr>
              <w:t>Zosteriform</w:t>
            </w:r>
          </w:p>
        </w:tc>
        <w:tc>
          <w:tcPr>
            <w:tcW w:type="dxa" w:w="7272"/>
          </w:tcPr>
          <w:p>
            <w:pPr>
              <w:spacing w:after="40"/>
            </w:pPr>
            <w:r>
              <w:rPr>
                <w:sz w:val="18"/>
              </w:rPr>
            </w:r>
            <w:r>
              <w:rPr>
                <w:b w:val="0"/>
                <w:i w:val="0"/>
                <w:sz w:val="18"/>
              </w:rPr>
              <w:t>Clustered in a dermatomal distribution, as in herpes zoster</w:t>
            </w:r>
          </w:p>
        </w:tc>
      </w:tr>
    </w:tbl>
    <w:p>
      <w:pPr>
        <w:spacing w:after="80"/>
      </w:pPr>
    </w:p>
    <w:p>
      <w:pPr>
        <w:spacing w:after="120"/>
      </w:pPr>
      <w:r>
        <w:rPr>
          <w:b/>
          <w:i w:val="0"/>
        </w:rPr>
        <w:t>The pair most often confused:</w:t>
      </w:r>
      <w:r>
        <w:rPr>
          <w:b w:val="0"/>
          <w:i w:val="0"/>
        </w:rPr>
        <w:t xml:space="preserve"> </w:t>
      </w:r>
      <w:r>
        <w:rPr>
          <w:b w:val="0"/>
          <w:i/>
        </w:rPr>
        <w:t>herpetiform</w:t>
      </w:r>
      <w:r>
        <w:rPr>
          <w:b w:val="0"/>
          <w:i w:val="0"/>
        </w:rPr>
        <w:t xml:space="preserve"> is grouping like herpes </w:t>
      </w:r>
      <w:r>
        <w:rPr>
          <w:b w:val="0"/>
          <w:i/>
        </w:rPr>
        <w:t>simplex</w:t>
      </w:r>
      <w:r>
        <w:rPr>
          <w:b w:val="0"/>
          <w:i w:val="0"/>
        </w:rPr>
        <w:t xml:space="preserve">; </w:t>
      </w:r>
      <w:r>
        <w:rPr>
          <w:b w:val="0"/>
          <w:i/>
        </w:rPr>
        <w:t>zosteriform</w:t>
      </w:r>
      <w:r>
        <w:rPr>
          <w:b w:val="0"/>
          <w:i w:val="0"/>
        </w:rPr>
        <w:t xml:space="preserve"> is a dermatomal band like herpes </w:t>
      </w:r>
      <w:r>
        <w:rPr>
          <w:b w:val="0"/>
          <w:i/>
        </w:rPr>
        <w:t>zoster</w:t>
      </w:r>
      <w:r>
        <w:rPr>
          <w:b w:val="0"/>
          <w:i w:val="0"/>
        </w:rPr>
        <w:t>. Both are named for an infection, which is what makes them easy to swap.</w:t>
      </w:r>
    </w:p>
    <w:p>
      <w:pPr>
        <w:spacing w:after="120"/>
      </w:pPr>
      <w:r>
        <w:rPr>
          <w:b w:val="0"/>
          <w:i w:val="0"/>
        </w:rPr>
        <w:t>Also tested</w:t>
      </w:r>
    </w:p>
    <w:p>
      <w:pPr>
        <w:pStyle w:val="ListBullet"/>
        <w:spacing w:after="40"/>
      </w:pPr>
      <w:r>
        <w:rPr>
          <w:b/>
          <w:i w:val="0"/>
          <w:sz w:val="20"/>
        </w:rPr>
        <w:t>Psoriasis distribution.</w:t>
      </w:r>
      <w:r>
        <w:rPr>
          <w:b w:val="0"/>
          <w:i w:val="0"/>
          <w:sz w:val="20"/>
        </w:rPr>
        <w:t xml:space="preserve"> Psoriasis characteristically appears in an extensor distribution; the elbows and knees are the classic extensor sites.</w:t>
      </w:r>
    </w:p>
    <w:p>
      <w:pPr>
        <w:pStyle w:val="Heading2"/>
        <w:spacing w:before="200" w:after="100"/>
      </w:pPr>
      <w:r>
        <w:rPr>
          <w:rFonts w:ascii="Georgia" w:hAnsi="Georgia"/>
          <w:color w:val="4A5C24"/>
        </w:rPr>
        <w:t>2.3 · Objective b — Primary morphology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and a cross-course warning</w:t>
            </w:r>
          </w:p>
          <w:p>
            <w:pPr>
              <w:spacing w:after="120"/>
            </w:pPr>
            <w:r>
              <w:rPr>
                <w:b/>
                <w:i w:val="0"/>
              </w:rPr>
              <w:t>Beck uses ONE CENTIMETER as the macule/patch boundary.</w:t>
            </w:r>
            <w:r>
              <w:rPr>
                <w:b w:val="0"/>
                <w:i w:val="0"/>
              </w:rPr>
              <w:t xml:space="preserve"> </w:t>
            </w:r>
            <w:r>
              <w:rPr>
                <w:b w:val="0"/>
                <w:i/>
              </w:rPr>
              <w:t>“A macule is less than one centimeter, it is a flat discoloration — that’s important. A patch is going to be a flat discoloration that’s more than one centimeter. Okay? That’s important.”</w:t>
            </w:r>
          </w:p>
          <w:p>
            <w:pPr>
              <w:spacing w:after="120"/>
            </w:pPr>
            <w:r>
              <w:rPr>
                <w:b/>
                <w:i w:val="0"/>
              </w:rPr>
              <w:t>Clinical Pathophysiology teaches five millimeters for the same lesions</w:t>
            </w:r>
            <w:r>
              <w:rPr>
                <w:b w:val="0"/>
                <w:i w:val="0"/>
              </w:rPr>
              <w:t xml:space="preserve">, and Professor Gopal said her numbers are the ones her exam uses. Both lectures ran on 2026-08-18, three hours apart. </w:t>
            </w:r>
            <w:r>
              <w:rPr>
                <w:b w:val="0"/>
                <w:i w:val="0"/>
              </w:rPr>
              <w:t>Neither is wrong — they are different conventions, and each course examines its own.</w:t>
            </w:r>
            <w:r>
              <w:rPr>
                <w:b w:val="0"/>
                <w:i w:val="0"/>
              </w:rPr>
              <w:t xml:space="preserve"> Use one centimeter here and five millimeters there.</w:t>
            </w:r>
          </w:p>
          <w:p>
            <w:pPr>
              <w:spacing w:after="120"/>
            </w:pPr>
            <w:r>
              <w:rPr>
                <w:b/>
                <w:i w:val="0"/>
              </w:rPr>
              <w:t>Neither of them will ask a borderline case.</w:t>
            </w:r>
            <w:r>
              <w:rPr>
                <w:b w:val="0"/>
                <w:i w:val="0"/>
              </w:rPr>
              <w:t xml:space="preserve"> Beck: </w:t>
            </w:r>
            <w:r>
              <w:rPr>
                <w:b w:val="0"/>
                <w:i/>
              </w:rPr>
              <w:t>“My exam question is not going to involve this … I’m not going to ask you ‘it’s point seven five centimeters’ … so it’s going to be very clear.”</w:t>
            </w:r>
            <w:r>
              <w:rPr>
                <w:b w:val="0"/>
                <w:i w:val="0"/>
              </w:rPr>
              <w:t xml:space="preserve"> Gopal, the same day: </w:t>
            </w:r>
            <w:r>
              <w:rPr>
                <w:b w:val="0"/>
                <w:i/>
              </w:rPr>
              <w:t>“it’s not gonna be a gotcha thing on the exam.”</w:t>
            </w:r>
            <w:r>
              <w:rPr>
                <w:b w:val="0"/>
                <w:i w:val="0"/>
              </w:rPr>
              <w:t xml:space="preserve"> </w:t>
            </w:r>
            <w:r>
              <w:rPr>
                <w:b/>
                <w:i w:val="0"/>
              </w:rPr>
              <w:t>Know the numbers — they are fair game.</w:t>
            </w:r>
            <w:r>
              <w:rPr>
                <w:b w:val="0"/>
                <w:i w:val="0"/>
              </w:rPr>
              <w:t xml:space="preserve"> What neither of them will do is make a borderline value the crux of the question, so you will not be asked to call a 0.75 cm lesion. Learn the boundaries; do not agonize over the edge cases.</w:t>
            </w:r>
          </w:p>
        </w:tc>
      </w:tr>
    </w:tbl>
    <w:p>
      <w:pPr>
        <w:spacing w:after="80"/>
      </w:pPr>
    </w:p>
    <w:p>
      <w:pPr>
        <w:spacing w:after="120"/>
      </w:pPr>
      <w:r>
        <w:rPr>
          <w:b w:val="0"/>
          <w:i w:val="0"/>
        </w:rPr>
        <w:t xml:space="preserve">A </w:t>
      </w:r>
      <w:r>
        <w:rPr>
          <w:b/>
          <w:i w:val="0"/>
        </w:rPr>
        <w:t>primary lesion</w:t>
      </w:r>
      <w:r>
        <w:rPr>
          <w:b w:val="0"/>
          <w:i w:val="0"/>
        </w:rPr>
        <w:t xml:space="preserve"> forms first and results directly from the disease. Identifying it is the key to interpretation and description — every later description depends on getting this right.</w:t>
      </w:r>
    </w:p>
    <w:p>
      <w:pPr>
        <w:spacing w:after="120"/>
      </w:pPr>
      <w:r>
        <w:rPr>
          <w:b/>
          <w:i w:val="0"/>
        </w:rPr>
        <w:t>One centimeter is the hinge.</w:t>
      </w:r>
      <w:r>
        <w:rPr>
          <w:b w:val="0"/>
          <w:i w:val="0"/>
        </w:rPr>
        <w:t xml:space="preserve"> Four of the definitions below turn on it, in matched pairs: flat under and over (macule / patch), solid elevated under and over (papule / plaque), fluid-filled under and over (vesicle / bulla). Learn the three pairs and you have six of the terms. Bring a ruler — that is why one is on the equipment list.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4A5C24"/>
          </w:tcPr>
          <w:p>
            <w:pPr>
              <w:spacing w:after="40"/>
            </w:pPr>
            <w:r>
              <w:rPr>
                <w:b/>
                <w:color w:val="FFFFFF"/>
                <w:sz w:val="18"/>
              </w:rPr>
            </w:r>
            <w:r>
              <w:rPr>
                <w:b/>
                <w:i w:val="0"/>
                <w:color w:val="FFFFFF"/>
                <w:sz w:val="18"/>
              </w:rPr>
              <w:t>Lesion</w:t>
            </w:r>
          </w:p>
        </w:tc>
        <w:tc>
          <w:tcPr>
            <w:tcW w:type="dxa" w:w="3636"/>
            <w:shd w:val="clear" w:color="auto" w:fill="4A5C24"/>
          </w:tcPr>
          <w:p>
            <w:pPr>
              <w:spacing w:after="40"/>
            </w:pPr>
            <w:r>
              <w:rPr>
                <w:b/>
                <w:color w:val="FFFFFF"/>
                <w:sz w:val="18"/>
              </w:rPr>
            </w:r>
            <w:r>
              <w:rPr>
                <w:b/>
                <w:i w:val="0"/>
                <w:color w:val="FFFFFF"/>
                <w:sz w:val="18"/>
              </w:rPr>
              <w:t>Definition</w:t>
            </w:r>
          </w:p>
        </w:tc>
        <w:tc>
          <w:tcPr>
            <w:tcW w:type="dxa" w:w="3636"/>
            <w:shd w:val="clear" w:color="auto" w:fill="4A5C24"/>
          </w:tcPr>
          <w:p>
            <w:pPr>
              <w:spacing w:after="40"/>
            </w:pPr>
            <w:r>
              <w:rPr>
                <w:b/>
                <w:color w:val="FFFFFF"/>
                <w:sz w:val="18"/>
              </w:rPr>
            </w:r>
            <w:r>
              <w:rPr>
                <w:b/>
                <w:i w:val="0"/>
                <w:color w:val="FFFFFF"/>
                <w:sz w:val="18"/>
              </w:rPr>
              <w:t>Size</w:t>
            </w:r>
          </w:p>
        </w:tc>
        <w:tc>
          <w:tcPr>
            <w:tcW w:type="dxa" w:w="3636"/>
            <w:shd w:val="clear" w:color="auto" w:fill="4A5C24"/>
          </w:tcPr>
          <w:p>
            <w:pPr>
              <w:spacing w:after="40"/>
            </w:pPr>
            <w:r>
              <w:rPr>
                <w:b/>
                <w:color w:val="FFFFFF"/>
                <w:sz w:val="18"/>
              </w:rPr>
            </w:r>
            <w:r>
              <w:rPr>
                <w:b/>
                <w:i w:val="0"/>
                <w:color w:val="FFFFFF"/>
                <w:sz w:val="18"/>
              </w:rPr>
              <w:t>Example</w:t>
            </w:r>
          </w:p>
        </w:tc>
      </w:tr>
      <w:tr>
        <w:tc>
          <w:tcPr>
            <w:tcW w:type="dxa" w:w="3636"/>
          </w:tcPr>
          <w:p>
            <w:pPr>
              <w:spacing w:after="40"/>
            </w:pPr>
            <w:r>
              <w:rPr>
                <w:sz w:val="18"/>
              </w:rPr>
            </w:r>
            <w:r>
              <w:rPr>
                <w:b/>
                <w:i w:val="0"/>
                <w:sz w:val="18"/>
              </w:rPr>
              <w:t>Macule</w:t>
            </w:r>
          </w:p>
        </w:tc>
        <w:tc>
          <w:tcPr>
            <w:tcW w:type="dxa" w:w="3636"/>
          </w:tcPr>
          <w:p>
            <w:pPr>
              <w:spacing w:after="40"/>
            </w:pPr>
            <w:r>
              <w:rPr>
                <w:sz w:val="18"/>
              </w:rPr>
            </w:r>
            <w:r>
              <w:rPr>
                <w:b w:val="0"/>
                <w:i w:val="0"/>
                <w:sz w:val="18"/>
              </w:rPr>
              <w:t>Circumscribed, flat discoloration — brown, blue, red or hypopigmented</w:t>
            </w:r>
          </w:p>
        </w:tc>
        <w:tc>
          <w:tcPr>
            <w:tcW w:type="dxa" w:w="3636"/>
          </w:tcPr>
          <w:p>
            <w:pPr>
              <w:spacing w:after="40"/>
            </w:pPr>
            <w:r>
              <w:rPr>
                <w:sz w:val="18"/>
              </w:rPr>
            </w:r>
            <w:r>
              <w:rPr>
                <w:b w:val="0"/>
                <w:i w:val="0"/>
                <w:sz w:val="18"/>
              </w:rPr>
              <w:t>&lt; 1 cm</w:t>
            </w:r>
          </w:p>
        </w:tc>
        <w:tc>
          <w:tcPr>
            <w:tcW w:type="dxa" w:w="3636"/>
          </w:tcPr>
          <w:p>
            <w:pPr>
              <w:spacing w:after="40"/>
            </w:pPr>
            <w:r>
              <w:rPr>
                <w:sz w:val="18"/>
              </w:rPr>
            </w:r>
            <w:r>
              <w:rPr>
                <w:b w:val="0"/>
                <w:i w:val="0"/>
                <w:sz w:val="18"/>
              </w:rPr>
              <w:t>Freckles</w:t>
            </w:r>
          </w:p>
        </w:tc>
      </w:tr>
      <w:tr>
        <w:tc>
          <w:tcPr>
            <w:tcW w:type="dxa" w:w="3636"/>
          </w:tcPr>
          <w:p>
            <w:pPr>
              <w:spacing w:after="40"/>
            </w:pPr>
            <w:r>
              <w:rPr>
                <w:sz w:val="18"/>
              </w:rPr>
            </w:r>
            <w:r>
              <w:rPr>
                <w:b/>
                <w:i w:val="0"/>
                <w:sz w:val="18"/>
              </w:rPr>
              <w:t>Patch</w:t>
            </w:r>
          </w:p>
        </w:tc>
        <w:tc>
          <w:tcPr>
            <w:tcW w:type="dxa" w:w="3636"/>
          </w:tcPr>
          <w:p>
            <w:pPr>
              <w:spacing w:after="40"/>
            </w:pPr>
            <w:r>
              <w:rPr>
                <w:sz w:val="18"/>
              </w:rPr>
            </w:r>
            <w:r>
              <w:rPr>
                <w:b w:val="0"/>
                <w:i w:val="0"/>
                <w:sz w:val="18"/>
              </w:rPr>
              <w:t>Circumscribed, flat discoloration; a large macule, or macules that coalesce</w:t>
            </w:r>
          </w:p>
        </w:tc>
        <w:tc>
          <w:tcPr>
            <w:tcW w:type="dxa" w:w="3636"/>
          </w:tcPr>
          <w:p>
            <w:pPr>
              <w:spacing w:after="40"/>
            </w:pPr>
            <w:r>
              <w:rPr>
                <w:sz w:val="18"/>
              </w:rPr>
            </w:r>
            <w:r>
              <w:rPr>
                <w:b w:val="0"/>
                <w:i w:val="0"/>
                <w:sz w:val="18"/>
              </w:rPr>
              <w:t>&gt; 1 cm</w:t>
            </w:r>
          </w:p>
        </w:tc>
        <w:tc>
          <w:tcPr>
            <w:tcW w:type="dxa" w:w="3636"/>
          </w:tcPr>
          <w:p>
            <w:pPr>
              <w:spacing w:after="40"/>
            </w:pPr>
            <w:r>
              <w:rPr>
                <w:sz w:val="18"/>
              </w:rPr>
            </w:r>
            <w:r>
              <w:rPr>
                <w:b w:val="0"/>
                <w:i w:val="0"/>
                <w:sz w:val="18"/>
              </w:rPr>
              <w:t>Vitiligo, café au lait spots</w:t>
            </w:r>
          </w:p>
        </w:tc>
      </w:tr>
      <w:tr>
        <w:tc>
          <w:tcPr>
            <w:tcW w:type="dxa" w:w="3636"/>
          </w:tcPr>
          <w:p>
            <w:pPr>
              <w:spacing w:after="40"/>
            </w:pPr>
            <w:r>
              <w:rPr>
                <w:sz w:val="18"/>
              </w:rPr>
            </w:r>
            <w:r>
              <w:rPr>
                <w:b/>
                <w:i w:val="0"/>
                <w:sz w:val="18"/>
              </w:rPr>
              <w:t>Papule</w:t>
            </w:r>
          </w:p>
        </w:tc>
        <w:tc>
          <w:tcPr>
            <w:tcW w:type="dxa" w:w="3636"/>
          </w:tcPr>
          <w:p>
            <w:pPr>
              <w:spacing w:after="40"/>
            </w:pPr>
            <w:r>
              <w:rPr>
                <w:sz w:val="18"/>
              </w:rPr>
            </w:r>
            <w:r>
              <w:rPr>
                <w:b w:val="0"/>
                <w:i w:val="0"/>
                <w:sz w:val="18"/>
              </w:rPr>
              <w:t>Palpable, elevated solid mass</w:t>
            </w:r>
          </w:p>
        </w:tc>
        <w:tc>
          <w:tcPr>
            <w:tcW w:type="dxa" w:w="3636"/>
          </w:tcPr>
          <w:p>
            <w:pPr>
              <w:spacing w:after="40"/>
            </w:pPr>
            <w:r>
              <w:rPr>
                <w:sz w:val="18"/>
              </w:rPr>
            </w:r>
            <w:r>
              <w:rPr>
                <w:b w:val="0"/>
                <w:i w:val="0"/>
                <w:sz w:val="18"/>
              </w:rPr>
              <w:t>&lt; 1 cm</w:t>
            </w:r>
          </w:p>
        </w:tc>
        <w:tc>
          <w:tcPr>
            <w:tcW w:type="dxa" w:w="3636"/>
          </w:tcPr>
          <w:p>
            <w:pPr>
              <w:spacing w:after="40"/>
            </w:pPr>
            <w:r>
              <w:rPr>
                <w:sz w:val="18"/>
              </w:rPr>
            </w:r>
            <w:r>
              <w:rPr>
                <w:b w:val="0"/>
                <w:i w:val="0"/>
                <w:sz w:val="18"/>
              </w:rPr>
              <w:t>Nevi, warts, lichen planus</w:t>
            </w:r>
          </w:p>
        </w:tc>
      </w:tr>
      <w:tr>
        <w:tc>
          <w:tcPr>
            <w:tcW w:type="dxa" w:w="3636"/>
          </w:tcPr>
          <w:p>
            <w:pPr>
              <w:spacing w:after="40"/>
            </w:pPr>
            <w:r>
              <w:rPr>
                <w:sz w:val="18"/>
              </w:rPr>
            </w:r>
            <w:r>
              <w:rPr>
                <w:b/>
                <w:i w:val="0"/>
                <w:sz w:val="18"/>
              </w:rPr>
              <w:t>Plaque</w:t>
            </w:r>
          </w:p>
        </w:tc>
        <w:tc>
          <w:tcPr>
            <w:tcW w:type="dxa" w:w="3636"/>
          </w:tcPr>
          <w:p>
            <w:pPr>
              <w:spacing w:after="40"/>
            </w:pPr>
            <w:r>
              <w:rPr>
                <w:sz w:val="18"/>
              </w:rPr>
            </w:r>
            <w:r>
              <w:rPr>
                <w:b w:val="0"/>
                <w:i w:val="0"/>
                <w:sz w:val="18"/>
              </w:rPr>
              <w:t>Palpable, elevated solid mass, plateau-like; elevated, flat-topped, firm, rough; occupies a large area compared with its elevation; may be coalesced papules</w:t>
            </w:r>
          </w:p>
        </w:tc>
        <w:tc>
          <w:tcPr>
            <w:tcW w:type="dxa" w:w="3636"/>
          </w:tcPr>
          <w:p>
            <w:pPr>
              <w:spacing w:after="40"/>
            </w:pPr>
            <w:r>
              <w:rPr>
                <w:sz w:val="18"/>
              </w:rPr>
            </w:r>
            <w:r>
              <w:rPr>
                <w:b w:val="0"/>
                <w:i w:val="0"/>
                <w:sz w:val="18"/>
              </w:rPr>
              <w:t>&gt; 1 cm</w:t>
            </w:r>
          </w:p>
        </w:tc>
        <w:tc>
          <w:tcPr>
            <w:tcW w:type="dxa" w:w="3636"/>
          </w:tcPr>
          <w:p>
            <w:pPr>
              <w:spacing w:after="40"/>
            </w:pPr>
            <w:r>
              <w:rPr>
                <w:sz w:val="18"/>
              </w:rPr>
            </w:r>
            <w:r>
              <w:rPr>
                <w:b w:val="0"/>
                <w:i w:val="0"/>
                <w:sz w:val="18"/>
              </w:rPr>
              <w:t>Psoriasis</w:t>
            </w:r>
          </w:p>
        </w:tc>
      </w:tr>
      <w:tr>
        <w:tc>
          <w:tcPr>
            <w:tcW w:type="dxa" w:w="3636"/>
          </w:tcPr>
          <w:p>
            <w:pPr>
              <w:spacing w:after="40"/>
            </w:pPr>
            <w:r>
              <w:rPr>
                <w:sz w:val="18"/>
              </w:rPr>
            </w:r>
            <w:r>
              <w:rPr>
                <w:b/>
                <w:i w:val="0"/>
                <w:sz w:val="18"/>
              </w:rPr>
              <w:t>Nodule</w:t>
            </w:r>
          </w:p>
        </w:tc>
        <w:tc>
          <w:tcPr>
            <w:tcW w:type="dxa" w:w="3636"/>
          </w:tcPr>
          <w:p>
            <w:pPr>
              <w:spacing w:after="40"/>
            </w:pPr>
            <w:r>
              <w:rPr>
                <w:sz w:val="18"/>
              </w:rPr>
            </w:r>
            <w:r>
              <w:rPr>
                <w:b w:val="0"/>
                <w:i w:val="0"/>
                <w:sz w:val="18"/>
              </w:rPr>
              <w:t xml:space="preserve">Elevated, firm, circumscribed; round or ellipsoid; </w:t>
            </w:r>
            <w:r>
              <w:rPr>
                <w:b/>
                <w:i w:val="0"/>
                <w:sz w:val="18"/>
              </w:rPr>
              <w:t>deeper in the dermis than a papule</w:t>
            </w:r>
          </w:p>
        </w:tc>
        <w:tc>
          <w:tcPr>
            <w:tcW w:type="dxa" w:w="3636"/>
          </w:tcPr>
          <w:p>
            <w:pPr>
              <w:spacing w:after="40"/>
            </w:pPr>
            <w:r>
              <w:rPr>
                <w:sz w:val="18"/>
              </w:rPr>
            </w:r>
            <w:r>
              <w:rPr>
                <w:b w:val="0"/>
                <w:i w:val="0"/>
                <w:sz w:val="18"/>
              </w:rPr>
              <w:t xml:space="preserve">1–2 cm </w:t>
            </w:r>
            <w:r>
              <w:rPr>
                <w:sz w:val="18"/>
              </w:rPr>
              <w:br/>
            </w:r>
            <w:r>
              <w:rPr>
                <w:b w:val="0"/>
                <w:i w:val="0"/>
                <w:sz w:val="18"/>
              </w:rPr>
              <w:t>(Bates says larger than 0.5 cm)</w:t>
            </w:r>
          </w:p>
        </w:tc>
        <w:tc>
          <w:tcPr>
            <w:tcW w:type="dxa" w:w="3636"/>
          </w:tcPr>
          <w:p>
            <w:pPr>
              <w:spacing w:after="40"/>
            </w:pPr>
            <w:r>
              <w:rPr>
                <w:sz w:val="18"/>
              </w:rPr>
            </w:r>
            <w:r>
              <w:rPr>
                <w:b w:val="0"/>
                <w:i w:val="0"/>
                <w:sz w:val="18"/>
              </w:rPr>
              <w:t>Basal cell carcinoma, neurofibromatosis</w:t>
            </w:r>
          </w:p>
        </w:tc>
      </w:tr>
      <w:tr>
        <w:tc>
          <w:tcPr>
            <w:tcW w:type="dxa" w:w="3636"/>
          </w:tcPr>
          <w:p>
            <w:pPr>
              <w:spacing w:after="40"/>
            </w:pPr>
            <w:r>
              <w:rPr>
                <w:sz w:val="18"/>
              </w:rPr>
            </w:r>
            <w:r>
              <w:rPr>
                <w:b/>
                <w:i w:val="0"/>
                <w:sz w:val="18"/>
              </w:rPr>
              <w:t>Tumor</w:t>
            </w:r>
          </w:p>
        </w:tc>
        <w:tc>
          <w:tcPr>
            <w:tcW w:type="dxa" w:w="3636"/>
          </w:tcPr>
          <w:p>
            <w:pPr>
              <w:spacing w:after="40"/>
            </w:pPr>
            <w:r>
              <w:rPr>
                <w:sz w:val="18"/>
              </w:rPr>
            </w:r>
            <w:r>
              <w:rPr>
                <w:b w:val="0"/>
                <w:i w:val="0"/>
                <w:sz w:val="18"/>
              </w:rPr>
              <w:t>Palpable, elevated solid mass</w:t>
            </w:r>
          </w:p>
        </w:tc>
        <w:tc>
          <w:tcPr>
            <w:tcW w:type="dxa" w:w="3636"/>
          </w:tcPr>
          <w:p>
            <w:pPr>
              <w:spacing w:after="40"/>
            </w:pPr>
            <w:r>
              <w:rPr>
                <w:sz w:val="18"/>
              </w:rPr>
            </w:r>
            <w:r>
              <w:rPr>
                <w:b w:val="0"/>
                <w:i w:val="0"/>
                <w:sz w:val="18"/>
              </w:rPr>
              <w:t>&gt; 2 cm</w:t>
            </w:r>
          </w:p>
        </w:tc>
        <w:tc>
          <w:tcPr>
            <w:tcW w:type="dxa" w:w="3636"/>
          </w:tcPr>
          <w:p>
            <w:pPr>
              <w:spacing w:after="40"/>
            </w:pPr>
            <w:r>
              <w:rPr>
                <w:sz w:val="18"/>
              </w:rPr>
            </w:r>
            <w:r>
              <w:rPr>
                <w:b w:val="0"/>
                <w:i w:val="0"/>
                <w:sz w:val="18"/>
              </w:rPr>
              <w:t>Neoplasms</w:t>
            </w:r>
          </w:p>
        </w:tc>
      </w:tr>
      <w:tr>
        <w:tc>
          <w:tcPr>
            <w:tcW w:type="dxa" w:w="3636"/>
          </w:tcPr>
          <w:p>
            <w:pPr>
              <w:spacing w:after="40"/>
            </w:pPr>
            <w:r>
              <w:rPr>
                <w:sz w:val="18"/>
              </w:rPr>
            </w:r>
            <w:r>
              <w:rPr>
                <w:b/>
                <w:i w:val="0"/>
                <w:sz w:val="18"/>
              </w:rPr>
              <w:t>Wheal</w:t>
            </w:r>
          </w:p>
        </w:tc>
        <w:tc>
          <w:tcPr>
            <w:tcW w:type="dxa" w:w="3636"/>
          </w:tcPr>
          <w:p>
            <w:pPr>
              <w:spacing w:after="40"/>
            </w:pPr>
            <w:r>
              <w:rPr>
                <w:sz w:val="18"/>
              </w:rPr>
            </w:r>
            <w:r>
              <w:rPr>
                <w:b w:val="0"/>
                <w:i w:val="0"/>
                <w:sz w:val="18"/>
              </w:rPr>
              <w:t xml:space="preserve">Elevated irregular-shaped area of cutaneous edema; solid, </w:t>
            </w:r>
            <w:r>
              <w:rPr>
                <w:b/>
                <w:i w:val="0"/>
                <w:sz w:val="18"/>
              </w:rPr>
              <w:t>transient</w:t>
            </w:r>
          </w:p>
        </w:tc>
        <w:tc>
          <w:tcPr>
            <w:tcW w:type="dxa" w:w="3636"/>
          </w:tcPr>
          <w:p>
            <w:pPr>
              <w:spacing w:after="40"/>
            </w:pPr>
            <w:r>
              <w:rPr>
                <w:sz w:val="18"/>
              </w:rPr>
            </w:r>
            <w:r>
              <w:rPr>
                <w:b w:val="0"/>
                <w:i w:val="0"/>
                <w:sz w:val="18"/>
              </w:rPr>
              <w:t>Variable</w:t>
            </w:r>
          </w:p>
        </w:tc>
        <w:tc>
          <w:tcPr>
            <w:tcW w:type="dxa" w:w="3636"/>
          </w:tcPr>
          <w:p>
            <w:pPr>
              <w:spacing w:after="40"/>
            </w:pPr>
            <w:r>
              <w:rPr>
                <w:sz w:val="18"/>
              </w:rPr>
            </w:r>
            <w:r>
              <w:rPr>
                <w:b w:val="0"/>
                <w:i w:val="0"/>
                <w:sz w:val="18"/>
              </w:rPr>
              <w:t>Allergic reaction</w:t>
            </w:r>
          </w:p>
        </w:tc>
      </w:tr>
      <w:tr>
        <w:tc>
          <w:tcPr>
            <w:tcW w:type="dxa" w:w="3636"/>
          </w:tcPr>
          <w:p>
            <w:pPr>
              <w:spacing w:after="40"/>
            </w:pPr>
            <w:r>
              <w:rPr>
                <w:sz w:val="18"/>
              </w:rPr>
            </w:r>
            <w:r>
              <w:rPr>
                <w:b/>
                <w:i w:val="0"/>
                <w:sz w:val="18"/>
              </w:rPr>
              <w:t>Vesicle</w:t>
            </w:r>
          </w:p>
        </w:tc>
        <w:tc>
          <w:tcPr>
            <w:tcW w:type="dxa" w:w="3636"/>
          </w:tcPr>
          <w:p>
            <w:pPr>
              <w:spacing w:after="40"/>
            </w:pPr>
            <w:r>
              <w:rPr>
                <w:sz w:val="18"/>
              </w:rPr>
            </w:r>
            <w:r>
              <w:rPr>
                <w:b w:val="0"/>
                <w:i w:val="0"/>
                <w:sz w:val="18"/>
              </w:rPr>
              <w:t>Superficial elevation filled with fluid</w:t>
            </w:r>
          </w:p>
        </w:tc>
        <w:tc>
          <w:tcPr>
            <w:tcW w:type="dxa" w:w="3636"/>
          </w:tcPr>
          <w:p>
            <w:pPr>
              <w:spacing w:after="40"/>
            </w:pPr>
            <w:r>
              <w:rPr>
                <w:sz w:val="18"/>
              </w:rPr>
            </w:r>
            <w:r>
              <w:rPr>
                <w:b w:val="0"/>
                <w:i w:val="0"/>
                <w:sz w:val="18"/>
              </w:rPr>
              <w:t>&lt; 1 cm</w:t>
            </w:r>
          </w:p>
        </w:tc>
        <w:tc>
          <w:tcPr>
            <w:tcW w:type="dxa" w:w="3636"/>
          </w:tcPr>
          <w:p>
            <w:pPr>
              <w:spacing w:after="40"/>
            </w:pPr>
            <w:r>
              <w:rPr>
                <w:sz w:val="18"/>
              </w:rPr>
            </w:r>
            <w:r>
              <w:rPr>
                <w:b w:val="0"/>
                <w:i w:val="0"/>
                <w:sz w:val="18"/>
              </w:rPr>
              <w:t>Blister, herpes simplex</w:t>
            </w:r>
          </w:p>
        </w:tc>
      </w:tr>
      <w:tr>
        <w:tc>
          <w:tcPr>
            <w:tcW w:type="dxa" w:w="3636"/>
          </w:tcPr>
          <w:p>
            <w:pPr>
              <w:spacing w:after="40"/>
            </w:pPr>
            <w:r>
              <w:rPr>
                <w:sz w:val="18"/>
              </w:rPr>
            </w:r>
            <w:r>
              <w:rPr>
                <w:b/>
                <w:i w:val="0"/>
                <w:sz w:val="18"/>
              </w:rPr>
              <w:t>Bulla</w:t>
            </w:r>
          </w:p>
        </w:tc>
        <w:tc>
          <w:tcPr>
            <w:tcW w:type="dxa" w:w="3636"/>
          </w:tcPr>
          <w:p>
            <w:pPr>
              <w:spacing w:after="40"/>
            </w:pPr>
            <w:r>
              <w:rPr>
                <w:sz w:val="18"/>
              </w:rPr>
            </w:r>
            <w:r>
              <w:rPr>
                <w:b w:val="0"/>
                <w:i w:val="0"/>
                <w:sz w:val="18"/>
              </w:rPr>
              <w:t>Superficial elevation filled with fluid</w:t>
            </w:r>
          </w:p>
        </w:tc>
        <w:tc>
          <w:tcPr>
            <w:tcW w:type="dxa" w:w="3636"/>
          </w:tcPr>
          <w:p>
            <w:pPr>
              <w:spacing w:after="40"/>
            </w:pPr>
            <w:r>
              <w:rPr>
                <w:sz w:val="18"/>
              </w:rPr>
            </w:r>
            <w:r>
              <w:rPr>
                <w:b w:val="0"/>
                <w:i w:val="0"/>
                <w:sz w:val="18"/>
              </w:rPr>
              <w:t>&gt; 1 cm</w:t>
            </w:r>
          </w:p>
        </w:tc>
        <w:tc>
          <w:tcPr>
            <w:tcW w:type="dxa" w:w="3636"/>
          </w:tcPr>
          <w:p>
            <w:pPr>
              <w:spacing w:after="40"/>
            </w:pPr>
            <w:r>
              <w:rPr>
                <w:sz w:val="18"/>
              </w:rPr>
            </w:r>
            <w:r>
              <w:rPr>
                <w:b w:val="0"/>
                <w:i w:val="0"/>
                <w:sz w:val="18"/>
              </w:rPr>
              <w:t>Large blister</w:t>
            </w:r>
          </w:p>
        </w:tc>
      </w:tr>
      <w:tr>
        <w:tc>
          <w:tcPr>
            <w:tcW w:type="dxa" w:w="3636"/>
          </w:tcPr>
          <w:p>
            <w:pPr>
              <w:spacing w:after="40"/>
            </w:pPr>
            <w:r>
              <w:rPr>
                <w:sz w:val="18"/>
              </w:rPr>
            </w:r>
            <w:r>
              <w:rPr>
                <w:b/>
                <w:i w:val="0"/>
                <w:sz w:val="18"/>
              </w:rPr>
              <w:t>Pustule</w:t>
            </w:r>
          </w:p>
        </w:tc>
        <w:tc>
          <w:tcPr>
            <w:tcW w:type="dxa" w:w="3636"/>
          </w:tcPr>
          <w:p>
            <w:pPr>
              <w:spacing w:after="40"/>
            </w:pPr>
            <w:r>
              <w:rPr>
                <w:sz w:val="18"/>
              </w:rPr>
            </w:r>
            <w:r>
              <w:rPr>
                <w:b w:val="0"/>
                <w:i w:val="0"/>
                <w:sz w:val="18"/>
              </w:rPr>
              <w:t xml:space="preserve">Superficial elevation filled with </w:t>
            </w:r>
            <w:r>
              <w:rPr>
                <w:b/>
                <w:i w:val="0"/>
                <w:sz w:val="18"/>
              </w:rPr>
              <w:t>purulent</w:t>
            </w:r>
            <w:r>
              <w:rPr>
                <w:b w:val="0"/>
                <w:i w:val="0"/>
                <w:sz w:val="18"/>
              </w:rPr>
              <w:t xml:space="preserve"> material</w:t>
            </w:r>
          </w:p>
        </w:tc>
        <w:tc>
          <w:tcPr>
            <w:tcW w:type="dxa" w:w="3636"/>
          </w:tcPr>
          <w:p>
            <w:pPr>
              <w:spacing w:after="40"/>
            </w:pPr>
            <w:r>
              <w:rPr>
                <w:sz w:val="18"/>
              </w:rPr>
            </w:r>
            <w:r>
              <w:rPr>
                <w:b w:val="0"/>
                <w:i w:val="0"/>
                <w:sz w:val="18"/>
              </w:rPr>
              <w:t>Usually &lt; 1 cm</w:t>
            </w:r>
          </w:p>
        </w:tc>
        <w:tc>
          <w:tcPr>
            <w:tcW w:type="dxa" w:w="3636"/>
          </w:tcPr>
          <w:p>
            <w:pPr>
              <w:spacing w:after="40"/>
            </w:pPr>
            <w:r>
              <w:rPr>
                <w:sz w:val="18"/>
              </w:rPr>
            </w:r>
            <w:r>
              <w:rPr>
                <w:b w:val="0"/>
                <w:i w:val="0"/>
                <w:sz w:val="18"/>
              </w:rPr>
              <w:t>Acne, impetigo</w:t>
            </w:r>
          </w:p>
        </w:tc>
      </w:tr>
      <w:tr>
        <w:tc>
          <w:tcPr>
            <w:tcW w:type="dxa" w:w="3636"/>
          </w:tcPr>
          <w:p>
            <w:pPr>
              <w:spacing w:after="40"/>
            </w:pPr>
            <w:r>
              <w:rPr>
                <w:sz w:val="18"/>
              </w:rPr>
            </w:r>
            <w:r>
              <w:rPr>
                <w:b/>
                <w:i w:val="0"/>
                <w:sz w:val="18"/>
              </w:rPr>
              <w:t>Cyst</w:t>
            </w:r>
          </w:p>
        </w:tc>
        <w:tc>
          <w:tcPr>
            <w:tcW w:type="dxa" w:w="3636"/>
          </w:tcPr>
          <w:p>
            <w:pPr>
              <w:spacing w:after="40"/>
            </w:pPr>
            <w:r>
              <w:rPr>
                <w:sz w:val="18"/>
              </w:rPr>
            </w:r>
            <w:r>
              <w:rPr>
                <w:b w:val="0"/>
                <w:i w:val="0"/>
                <w:sz w:val="18"/>
              </w:rPr>
              <w:t xml:space="preserve">Elevated, circumscribed, </w:t>
            </w:r>
            <w:r>
              <w:rPr>
                <w:b/>
                <w:i w:val="0"/>
                <w:sz w:val="18"/>
              </w:rPr>
              <w:t>encapsulated</w:t>
            </w:r>
            <w:r>
              <w:rPr>
                <w:b w:val="0"/>
                <w:i w:val="0"/>
                <w:sz w:val="18"/>
              </w:rPr>
              <w:t>; in the dermis or subcutaneous layer; liquid or semisolid contents</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Sebaceous cyst</w:t>
            </w:r>
          </w:p>
        </w:tc>
      </w:tr>
    </w:tbl>
    <w:p>
      <w:pPr>
        <w:spacing w:after="80"/>
      </w:pPr>
    </w:p>
    <w:p>
      <w:pPr>
        <w:spacing w:after="120"/>
      </w:pPr>
      <w:r>
        <w:rPr>
          <w:b w:val="0"/>
          <w:i w:val="0"/>
        </w:rPr>
        <w:t xml:space="preserve">Two lesions are defined by something other than size. A </w:t>
      </w:r>
      <w:r>
        <w:rPr>
          <w:b/>
          <w:i w:val="0"/>
        </w:rPr>
        <w:t>wheal</w:t>
      </w:r>
      <w:r>
        <w:rPr>
          <w:b w:val="0"/>
          <w:i w:val="0"/>
        </w:rPr>
        <w:t xml:space="preserve"> is the only transient one — if it is gone by the next visit, that is the finding, not a missed examination. A </w:t>
      </w:r>
      <w:r>
        <w:rPr>
          <w:b/>
          <w:i w:val="0"/>
        </w:rPr>
        <w:t>cyst</w:t>
      </w:r>
      <w:r>
        <w:rPr>
          <w:b w:val="0"/>
          <w:i w:val="0"/>
        </w:rPr>
        <w:t xml:space="preserve"> is the only encapsulated one, which is what separates it from a nodule you can feel at the same depth.</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994410" cy="1325880"/>
                  <wp:docPr id="2" name="Picture 2"/>
                  <wp:cNvGraphicFramePr>
                    <a:graphicFrameLocks noChangeAspect="1"/>
                  </wp:cNvGraphicFramePr>
                  <a:graphic>
                    <a:graphicData uri="http://schemas.openxmlformats.org/drawingml/2006/picture">
                      <pic:pic>
                        <pic:nvPicPr>
                          <pic:cNvPr id="0" name="Physical_Diagnosis_2_Exam_1_pd2-exam-1-study-guide-images_02-macule-freckles.jpg"/>
                          <pic:cNvPicPr/>
                        </pic:nvPicPr>
                        <pic:blipFill>
                          <a:blip r:embed="rId10"/>
                          <a:stretch>
                            <a:fillRect/>
                          </a:stretch>
                        </pic:blipFill>
                        <pic:spPr>
                          <a:xfrm>
                            <a:off x="0" y="0"/>
                            <a:ext cx="994410" cy="1325880"/>
                          </a:xfrm>
                          <a:prstGeom prst="rect"/>
                        </pic:spPr>
                      </pic:pic>
                    </a:graphicData>
                  </a:graphic>
                </wp:inline>
              </w:drawing>
            </w:r>
          </w:p>
          <w:p>
            <w:pPr>
              <w:spacing w:after="160"/>
              <w:jc w:val="center"/>
            </w:pPr>
            <w:r>
              <w:rPr>
                <w:sz w:val="15"/>
              </w:rPr>
              <w:t>Macules — freckles. Circumscribed, flat discoloration under one centimeter. Run a finger across them and you feel nothing; that is what makes them macules rather than papules. Source: PD II Derm - Beck.pptx, Slide 32.</w:t>
            </w:r>
          </w:p>
        </w:tc>
        <w:tc>
          <w:tcPr>
            <w:tcW w:type="dxa" w:w="4848"/>
          </w:tcPr>
          <w:p>
            <w:pPr>
              <w:jc w:val="center"/>
            </w:pPr>
            <w:r/>
            <w:r>
              <w:drawing>
                <wp:inline xmlns:a="http://schemas.openxmlformats.org/drawingml/2006/main" xmlns:pic="http://schemas.openxmlformats.org/drawingml/2006/picture">
                  <wp:extent cx="994410" cy="1325880"/>
                  <wp:docPr id="3" name="Picture 3"/>
                  <wp:cNvGraphicFramePr>
                    <a:graphicFrameLocks noChangeAspect="1"/>
                  </wp:cNvGraphicFramePr>
                  <a:graphic>
                    <a:graphicData uri="http://schemas.openxmlformats.org/drawingml/2006/picture">
                      <pic:pic>
                        <pic:nvPicPr>
                          <pic:cNvPr id="0" name="Physical_Diagnosis_2_Exam_1_pd2-exam-1-study-guide-images_03-patch-cafe-au-lait.jpg"/>
                          <pic:cNvPicPr/>
                        </pic:nvPicPr>
                        <pic:blipFill>
                          <a:blip r:embed="rId11"/>
                          <a:stretch>
                            <a:fillRect/>
                          </a:stretch>
                        </pic:blipFill>
                        <pic:spPr>
                          <a:xfrm>
                            <a:off x="0" y="0"/>
                            <a:ext cx="994410" cy="1325880"/>
                          </a:xfrm>
                          <a:prstGeom prst="rect"/>
                        </pic:spPr>
                      </pic:pic>
                    </a:graphicData>
                  </a:graphic>
                </wp:inline>
              </w:drawing>
            </w:r>
          </w:p>
          <w:p>
            <w:pPr>
              <w:spacing w:after="160"/>
              <w:jc w:val="center"/>
            </w:pPr>
            <w:r>
              <w:rPr>
                <w:sz w:val="15"/>
              </w:rPr>
              <w:t>Patches — café au lait spots. The same flat discoloration as a macule, but larger than one centimeter. A patch may also be several macules that have coalesced. Source: PD II Derm - Beck.pptx, Slide 33.</w:t>
            </w:r>
          </w:p>
        </w:tc>
        <w:tc>
          <w:tcPr>
            <w:tcW w:type="dxa" w:w="4848"/>
          </w:tcPr>
          <w:p>
            <w:pPr>
              <w:jc w:val="center"/>
            </w:pPr>
            <w:r/>
            <w:r>
              <w:drawing>
                <wp:inline xmlns:a="http://schemas.openxmlformats.org/drawingml/2006/main" xmlns:pic="http://schemas.openxmlformats.org/drawingml/2006/picture">
                  <wp:extent cx="1691640" cy="1268730"/>
                  <wp:docPr id="4" name="Picture 4"/>
                  <wp:cNvGraphicFramePr>
                    <a:graphicFrameLocks noChangeAspect="1"/>
                  </wp:cNvGraphicFramePr>
                  <a:graphic>
                    <a:graphicData uri="http://schemas.openxmlformats.org/drawingml/2006/picture">
                      <pic:pic>
                        <pic:nvPicPr>
                          <pic:cNvPr id="0" name="Physical_Diagnosis_2_Exam_1_pd2-exam-1-study-guide-images_04-papule-nevi.jpg"/>
                          <pic:cNvPicPr/>
                        </pic:nvPicPr>
                        <pic:blipFill>
                          <a:blip r:embed="rId12"/>
                          <a:stretch>
                            <a:fillRect/>
                          </a:stretch>
                        </pic:blipFill>
                        <pic:spPr>
                          <a:xfrm>
                            <a:off x="0" y="0"/>
                            <a:ext cx="1691640" cy="1268730"/>
                          </a:xfrm>
                          <a:prstGeom prst="rect"/>
                        </pic:spPr>
                      </pic:pic>
                    </a:graphicData>
                  </a:graphic>
                </wp:inline>
              </w:drawing>
            </w:r>
          </w:p>
          <w:p>
            <w:pPr>
              <w:spacing w:after="160"/>
              <w:jc w:val="center"/>
            </w:pPr>
            <w:r>
              <w:rPr>
                <w:sz w:val="15"/>
              </w:rPr>
              <w:t>Papules — nevi. Palpable, elevated, solid, under one centimeter. Elevation is the whole distinction from a macule, and it is found by touch rather than by looking. Source: PD II Derm - Beck.pptx, Slide 34.</w:t>
            </w:r>
          </w:p>
        </w:tc>
      </w:tr>
      <w:tr>
        <w:tc>
          <w:tcPr>
            <w:tcW w:type="dxa" w:w="4848"/>
          </w:tcPr>
          <w:p>
            <w:pPr>
              <w:jc w:val="center"/>
            </w:pPr>
            <w:r/>
            <w:r>
              <w:drawing>
                <wp:inline xmlns:a="http://schemas.openxmlformats.org/drawingml/2006/main" xmlns:pic="http://schemas.openxmlformats.org/drawingml/2006/picture">
                  <wp:extent cx="1410254" cy="1325880"/>
                  <wp:docPr id="5" name="Picture 5"/>
                  <wp:cNvGraphicFramePr>
                    <a:graphicFrameLocks noChangeAspect="1"/>
                  </wp:cNvGraphicFramePr>
                  <a:graphic>
                    <a:graphicData uri="http://schemas.openxmlformats.org/drawingml/2006/picture">
                      <pic:pic>
                        <pic:nvPicPr>
                          <pic:cNvPr id="0" name="Physical_Diagnosis_2_Exam_1_pd2-exam-1-study-guide-images_05-plaque-psoriasis.jpg"/>
                          <pic:cNvPicPr/>
                        </pic:nvPicPr>
                        <pic:blipFill>
                          <a:blip r:embed="rId13"/>
                          <a:stretch>
                            <a:fillRect/>
                          </a:stretch>
                        </pic:blipFill>
                        <pic:spPr>
                          <a:xfrm>
                            <a:off x="0" y="0"/>
                            <a:ext cx="1410254" cy="1325880"/>
                          </a:xfrm>
                          <a:prstGeom prst="rect"/>
                        </pic:spPr>
                      </pic:pic>
                    </a:graphicData>
                  </a:graphic>
                </wp:inline>
              </w:drawing>
            </w:r>
          </w:p>
          <w:p>
            <w:pPr>
              <w:spacing w:after="160"/>
              <w:jc w:val="center"/>
            </w:pPr>
            <w:r>
              <w:rPr>
                <w:sz w:val="15"/>
              </w:rPr>
              <w:t>Plaques — psoriasis. Elevated, flat-topped, firm and rough, larger than one centimeter, and occupying a large area compared with how far they rise. Note the extensor location: distribution and morphology are pointing at the same diagnosis. Source: PD II Derm - Beck.pptx, Slide 35.</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66824"/>
                  <wp:docPr id="6" name="Picture 6"/>
                  <wp:cNvGraphicFramePr>
                    <a:graphicFrameLocks noChangeAspect="1"/>
                  </wp:cNvGraphicFramePr>
                  <a:graphic>
                    <a:graphicData uri="http://schemas.openxmlformats.org/drawingml/2006/picture">
                      <pic:pic>
                        <pic:nvPicPr>
                          <pic:cNvPr id="0" name="Physical_Diagnosis_2_Exam_1_pd2-exam-1-study-guide-images_06-nodule-measured.jpg"/>
                          <pic:cNvPicPr/>
                        </pic:nvPicPr>
                        <pic:blipFill>
                          <a:blip r:embed="rId14"/>
                          <a:stretch>
                            <a:fillRect/>
                          </a:stretch>
                        </pic:blipFill>
                        <pic:spPr>
                          <a:xfrm>
                            <a:off x="0" y="0"/>
                            <a:ext cx="1691640" cy="1166824"/>
                          </a:xfrm>
                          <a:prstGeom prst="rect"/>
                        </pic:spPr>
                      </pic:pic>
                    </a:graphicData>
                  </a:graphic>
                </wp:inline>
              </w:drawing>
            </w:r>
          </w:p>
          <w:p>
            <w:pPr>
              <w:spacing w:after="160"/>
              <w:jc w:val="center"/>
            </w:pPr>
            <w:r>
              <w:rPr>
                <w:sz w:val="15"/>
              </w:rPr>
              <w:t>A nodule , measured. Elevated, firm, circumscribed, round or ellipsoid, and sitting deeper in the dermis than a papule. This is why a ruler is on the equipment list — at eighteen millimeters this is a nodule, and at over twenty it would be a tumor. Source: PD II Derm - Beck.pptx, Slide 36.</w:t>
            </w:r>
          </w:p>
        </w:tc>
        <w:tc>
          <w:tcPr>
            <w:tcW w:type="dxa" w:w="4848"/>
          </w:tcPr>
          <w:p>
            <w:pPr>
              <w:jc w:val="center"/>
            </w:pPr>
            <w:r/>
            <w:r>
              <w:drawing>
                <wp:inline xmlns:a="http://schemas.openxmlformats.org/drawingml/2006/main" xmlns:pic="http://schemas.openxmlformats.org/drawingml/2006/picture">
                  <wp:extent cx="1691640" cy="1268730"/>
                  <wp:docPr id="7" name="Picture 7"/>
                  <wp:cNvGraphicFramePr>
                    <a:graphicFrameLocks noChangeAspect="1"/>
                  </wp:cNvGraphicFramePr>
                  <a:graphic>
                    <a:graphicData uri="http://schemas.openxmlformats.org/drawingml/2006/picture">
                      <pic:pic>
                        <pic:nvPicPr>
                          <pic:cNvPr id="0" name="Physical_Diagnosis_2_Exam_1_pd2-exam-1-study-guide-images_07-wheal-urticaria.jpg"/>
                          <pic:cNvPicPr/>
                        </pic:nvPicPr>
                        <pic:blipFill>
                          <a:blip r:embed="rId15"/>
                          <a:stretch>
                            <a:fillRect/>
                          </a:stretch>
                        </pic:blipFill>
                        <pic:spPr>
                          <a:xfrm>
                            <a:off x="0" y="0"/>
                            <a:ext cx="1691640" cy="1268730"/>
                          </a:xfrm>
                          <a:prstGeom prst="rect"/>
                        </pic:spPr>
                      </pic:pic>
                    </a:graphicData>
                  </a:graphic>
                </wp:inline>
              </w:drawing>
            </w:r>
          </w:p>
          <w:p>
            <w:pPr>
              <w:spacing w:after="160"/>
              <w:jc w:val="center"/>
            </w:pPr>
            <w:r>
              <w:rPr>
                <w:sz w:val="15"/>
              </w:rPr>
              <w:t>Wheals — an allergic reaction. Elevated, irregular areas of cutaneous edema: solid, of variable diameter, and the only primary lesion that is transient . If it has gone by the next visit, that is the finding rather than a missed examination. Source: PD II Derm - Beck.pptx, Slide 37.</w:t>
            </w:r>
          </w:p>
        </w:tc>
        <w:tc>
          <w:tcPr>
            <w:tcW w:type="dxa" w:w="4848"/>
          </w:tcPr>
          <w:p>
            <w:pPr>
              <w:jc w:val="center"/>
            </w:pPr>
            <w:r/>
            <w:r>
              <w:drawing>
                <wp:inline xmlns:a="http://schemas.openxmlformats.org/drawingml/2006/main" xmlns:pic="http://schemas.openxmlformats.org/drawingml/2006/picture">
                  <wp:extent cx="1691640" cy="1268730"/>
                  <wp:docPr id="8" name="Picture 8"/>
                  <wp:cNvGraphicFramePr>
                    <a:graphicFrameLocks noChangeAspect="1"/>
                  </wp:cNvGraphicFramePr>
                  <a:graphic>
                    <a:graphicData uri="http://schemas.openxmlformats.org/drawingml/2006/picture">
                      <pic:pic>
                        <pic:nvPicPr>
                          <pic:cNvPr id="0" name="Physical_Diagnosis_2_Exam_1_pd2-exam-1-study-guide-images_08-vesicle-herpes-simplex.jpg"/>
                          <pic:cNvPicPr/>
                        </pic:nvPicPr>
                        <pic:blipFill>
                          <a:blip r:embed="rId16"/>
                          <a:stretch>
                            <a:fillRect/>
                          </a:stretch>
                        </pic:blipFill>
                        <pic:spPr>
                          <a:xfrm>
                            <a:off x="0" y="0"/>
                            <a:ext cx="1691640" cy="1268730"/>
                          </a:xfrm>
                          <a:prstGeom prst="rect"/>
                        </pic:spPr>
                      </pic:pic>
                    </a:graphicData>
                  </a:graphic>
                </wp:inline>
              </w:drawing>
            </w:r>
          </w:p>
          <w:p>
            <w:pPr>
              <w:spacing w:after="160"/>
              <w:jc w:val="center"/>
            </w:pPr>
            <w:r>
              <w:rPr>
                <w:sz w:val="15"/>
              </w:rPr>
              <w:t>Vesicles — herpes simplex. Superficial elevations filled with fluid, under one centimeter. The grouping is worth naming too: papules or vesicles clustered like this are described as herpetiform . Source: PD II Derm - Beck.pptx, Slide 39.</w:t>
            </w:r>
          </w:p>
        </w:tc>
      </w:tr>
      <w:tr>
        <w:tc>
          <w:tcPr>
            <w:tcW w:type="dxa" w:w="4848"/>
          </w:tcPr>
          <w:p>
            <w:pPr>
              <w:jc w:val="center"/>
            </w:pPr>
            <w:r/>
            <w:r>
              <w:drawing>
                <wp:inline xmlns:a="http://schemas.openxmlformats.org/drawingml/2006/main" xmlns:pic="http://schemas.openxmlformats.org/drawingml/2006/picture">
                  <wp:extent cx="1691640" cy="1268730"/>
                  <wp:docPr id="9" name="Picture 9"/>
                  <wp:cNvGraphicFramePr>
                    <a:graphicFrameLocks noChangeAspect="1"/>
                  </wp:cNvGraphicFramePr>
                  <a:graphic>
                    <a:graphicData uri="http://schemas.openxmlformats.org/drawingml/2006/picture">
                      <pic:pic>
                        <pic:nvPicPr>
                          <pic:cNvPr id="0" name="Physical_Diagnosis_2_Exam_1_pd2-exam-1-study-guide-images_09-bulla.jpg"/>
                          <pic:cNvPicPr/>
                        </pic:nvPicPr>
                        <pic:blipFill>
                          <a:blip r:embed="rId17"/>
                          <a:stretch>
                            <a:fillRect/>
                          </a:stretch>
                        </pic:blipFill>
                        <pic:spPr>
                          <a:xfrm>
                            <a:off x="0" y="0"/>
                            <a:ext cx="1691640" cy="1268730"/>
                          </a:xfrm>
                          <a:prstGeom prst="rect"/>
                        </pic:spPr>
                      </pic:pic>
                    </a:graphicData>
                  </a:graphic>
                </wp:inline>
              </w:drawing>
            </w:r>
          </w:p>
          <w:p>
            <w:pPr>
              <w:spacing w:after="160"/>
              <w:jc w:val="center"/>
            </w:pPr>
            <w:r>
              <w:rPr>
                <w:sz w:val="15"/>
              </w:rPr>
              <w:t>Bullae . The same superficial fluid-filled elevation as a vesicle, over one centimeter. Size is the only thing separating the two terms. Source: PD II Derm - Beck.pptx, Slide 40.</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04404"/>
                  <wp:docPr id="10" name="Picture 10"/>
                  <wp:cNvGraphicFramePr>
                    <a:graphicFrameLocks noChangeAspect="1"/>
                  </wp:cNvGraphicFramePr>
                  <a:graphic>
                    <a:graphicData uri="http://schemas.openxmlformats.org/drawingml/2006/picture">
                      <pic:pic>
                        <pic:nvPicPr>
                          <pic:cNvPr id="0" name="Physical_Diagnosis_2_Exam_1_pd2-exam-1-study-guide-images_10-pustule-acne.jpg"/>
                          <pic:cNvPicPr/>
                        </pic:nvPicPr>
                        <pic:blipFill>
                          <a:blip r:embed="rId18"/>
                          <a:stretch>
                            <a:fillRect/>
                          </a:stretch>
                        </pic:blipFill>
                        <pic:spPr>
                          <a:xfrm>
                            <a:off x="0" y="0"/>
                            <a:ext cx="1691640" cy="1104404"/>
                          </a:xfrm>
                          <a:prstGeom prst="rect"/>
                        </pic:spPr>
                      </pic:pic>
                    </a:graphicData>
                  </a:graphic>
                </wp:inline>
              </w:drawing>
            </w:r>
          </w:p>
          <w:p>
            <w:pPr>
              <w:spacing w:after="160"/>
              <w:jc w:val="center"/>
            </w:pPr>
            <w:r>
              <w:rPr>
                <w:sz w:val="15"/>
              </w:rPr>
              <w:t>Pustules — acne. Superficial elevations filled with purulent material, usually under one centimeter. Contents are what separate a pustule from a vesicle, not size. Source: PD II Derm - Beck.pptx, Slide 41.</w:t>
            </w:r>
          </w:p>
        </w:tc>
        <w:tc>
          <w:tcPr>
            <w:tcW w:type="dxa" w:w="4848"/>
          </w:tcPr>
          <w:p>
            <w:pPr>
              <w:jc w:val="center"/>
            </w:pPr>
            <w:r/>
            <w:r>
              <w:drawing>
                <wp:inline xmlns:a="http://schemas.openxmlformats.org/drawingml/2006/main" xmlns:pic="http://schemas.openxmlformats.org/drawingml/2006/picture">
                  <wp:extent cx="1691640" cy="879653"/>
                  <wp:docPr id="11" name="Picture 11"/>
                  <wp:cNvGraphicFramePr>
                    <a:graphicFrameLocks noChangeAspect="1"/>
                  </wp:cNvGraphicFramePr>
                  <a:graphic>
                    <a:graphicData uri="http://schemas.openxmlformats.org/drawingml/2006/picture">
                      <pic:pic>
                        <pic:nvPicPr>
                          <pic:cNvPr id="0" name="Physical_Diagnosis_2_Exam_1_pd2-exam-1-study-guide-images_11-cyst-diagram.jpg"/>
                          <pic:cNvPicPr/>
                        </pic:nvPicPr>
                        <pic:blipFill>
                          <a:blip r:embed="rId19"/>
                          <a:stretch>
                            <a:fillRect/>
                          </a:stretch>
                        </pic:blipFill>
                        <pic:spPr>
                          <a:xfrm>
                            <a:off x="0" y="0"/>
                            <a:ext cx="1691640" cy="879653"/>
                          </a:xfrm>
                          <a:prstGeom prst="rect"/>
                        </pic:spPr>
                      </pic:pic>
                    </a:graphicData>
                  </a:graphic>
                </wp:inline>
              </w:drawing>
            </w:r>
          </w:p>
          <w:p>
            <w:pPr>
              <w:spacing w:after="160"/>
              <w:jc w:val="center"/>
            </w:pPr>
            <w:r>
              <w:rPr>
                <w:sz w:val="15"/>
              </w:rPr>
              <w:t>A cyst — elevated, circumscribed and encapsulated , sitting in the dermis or subcutaneous layer and filled with liquid or semisolid material. The capsule is the distinguishing feature; a nodule at the same depth has none. Source: PD II Derm - Beck.pptx, Slide 42.</w:t>
            </w:r>
          </w:p>
        </w:tc>
        <w:tc>
          <w:tcPr>
            <w:tcW w:type="dxa" w:w="4848"/>
          </w:tcPr>
          <w:p>
            <w:r/>
          </w:p>
        </w:tc>
      </w:tr>
    </w:tbl>
    <w:p>
      <w:pPr>
        <w:spacing w:after="80"/>
      </w:pPr>
    </w:p>
    <w:p>
      <w:pPr>
        <w:pStyle w:val="Heading2"/>
        <w:spacing w:before="200" w:after="100"/>
      </w:pPr>
      <w:r>
        <w:rPr>
          <w:rFonts w:ascii="Georgia" w:hAnsi="Georgia"/>
          <w:color w:val="4A5C24"/>
        </w:rPr>
        <w:t>2.4 · Objective b — Secondary morphology</w:t>
      </w:r>
    </w:p>
    <w:p>
      <w:pPr>
        <w:spacing w:after="120"/>
      </w:pPr>
      <w:r>
        <w:rPr>
          <w:b w:val="0"/>
          <w:i w:val="0"/>
        </w:rPr>
        <w:t xml:space="preserve">A </w:t>
      </w:r>
      <w:r>
        <w:rPr>
          <w:b/>
          <w:i w:val="0"/>
        </w:rPr>
        <w:t>secondary lesion</w:t>
      </w:r>
      <w:r>
        <w:rPr>
          <w:b w:val="0"/>
          <w:i w:val="0"/>
        </w:rPr>
        <w:t xml:space="preserve"> is a change in a primary lesion over time — from disease progression, from treatment, or from </w:t>
      </w:r>
      <w:r>
        <w:rPr>
          <w:b/>
          <w:i w:val="0"/>
        </w:rPr>
        <w:t>manipulation</w:t>
      </w:r>
      <w:r>
        <w:rPr>
          <w:b w:val="0"/>
          <w:i w:val="0"/>
        </w:rPr>
        <w:t xml:space="preserve"> such as picking or scratching. That third cause is worth holding on to: the patient's own hands change the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Lesion</w:t>
            </w:r>
          </w:p>
        </w:tc>
        <w:tc>
          <w:tcPr>
            <w:tcW w:type="dxa" w:w="4848"/>
            <w:shd w:val="clear" w:color="auto" w:fill="4A5C24"/>
          </w:tcPr>
          <w:p>
            <w:pPr>
              <w:spacing w:after="40"/>
            </w:pPr>
            <w:r>
              <w:rPr>
                <w:b/>
                <w:color w:val="FFFFFF"/>
                <w:sz w:val="18"/>
              </w:rPr>
            </w:r>
            <w:r>
              <w:rPr>
                <w:b/>
                <w:i w:val="0"/>
                <w:color w:val="FFFFFF"/>
                <w:sz w:val="18"/>
              </w:rPr>
              <w:t>Definition</w:t>
            </w:r>
          </w:p>
        </w:tc>
        <w:tc>
          <w:tcPr>
            <w:tcW w:type="dxa" w:w="4848"/>
            <w:shd w:val="clear" w:color="auto" w:fill="4A5C24"/>
          </w:tcPr>
          <w:p>
            <w:pPr>
              <w:spacing w:after="40"/>
            </w:pPr>
            <w:r>
              <w:rPr>
                <w:b/>
                <w:color w:val="FFFFFF"/>
                <w:sz w:val="18"/>
              </w:rPr>
            </w:r>
            <w:r>
              <w:rPr>
                <w:b/>
                <w:i w:val="0"/>
                <w:color w:val="FFFFFF"/>
                <w:sz w:val="18"/>
              </w:rPr>
              <w:t>Example</w:t>
            </w:r>
          </w:p>
        </w:tc>
      </w:tr>
      <w:tr>
        <w:tc>
          <w:tcPr>
            <w:tcW w:type="dxa" w:w="4848"/>
          </w:tcPr>
          <w:p>
            <w:pPr>
              <w:spacing w:after="40"/>
            </w:pPr>
            <w:r>
              <w:rPr>
                <w:sz w:val="18"/>
              </w:rPr>
            </w:r>
            <w:r>
              <w:rPr>
                <w:b/>
                <w:i w:val="0"/>
                <w:sz w:val="18"/>
              </w:rPr>
              <w:t>Crust</w:t>
            </w:r>
          </w:p>
        </w:tc>
        <w:tc>
          <w:tcPr>
            <w:tcW w:type="dxa" w:w="4848"/>
          </w:tcPr>
          <w:p>
            <w:pPr>
              <w:spacing w:after="40"/>
            </w:pPr>
            <w:r>
              <w:rPr>
                <w:sz w:val="18"/>
              </w:rPr>
            </w:r>
            <w:r>
              <w:rPr>
                <w:b w:val="0"/>
                <w:i w:val="0"/>
                <w:sz w:val="18"/>
              </w:rPr>
              <w:t>Collection of cellular debris, dried serum and blood — a scab. The antecedent primary lesion is usually a vesicle, bulla or pustule</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Erosion</w:t>
            </w:r>
          </w:p>
        </w:tc>
        <w:tc>
          <w:tcPr>
            <w:tcW w:type="dxa" w:w="4848"/>
          </w:tcPr>
          <w:p>
            <w:pPr>
              <w:spacing w:after="40"/>
            </w:pPr>
            <w:r>
              <w:rPr>
                <w:sz w:val="18"/>
              </w:rPr>
            </w:r>
            <w:r>
              <w:rPr>
                <w:b w:val="0"/>
                <w:i w:val="0"/>
                <w:sz w:val="18"/>
              </w:rPr>
              <w:t xml:space="preserve">Loss of superficial epidermis, </w:t>
            </w:r>
            <w:r>
              <w:rPr>
                <w:b/>
                <w:i w:val="0"/>
                <w:sz w:val="18"/>
              </w:rPr>
              <w:t>does not involve dermis</w:t>
            </w:r>
            <w:r>
              <w:rPr>
                <w:b w:val="0"/>
                <w:i w:val="0"/>
                <w:sz w:val="18"/>
              </w:rPr>
              <w:t xml:space="preserve">; surface is moist but </w:t>
            </w:r>
            <w:r>
              <w:rPr>
                <w:b/>
                <w:i w:val="0"/>
                <w:sz w:val="18"/>
              </w:rPr>
              <w:t>does not bleed</w:t>
            </w:r>
          </w:p>
        </w:tc>
        <w:tc>
          <w:tcPr>
            <w:tcW w:type="dxa" w:w="4848"/>
          </w:tcPr>
          <w:p>
            <w:pPr>
              <w:spacing w:after="40"/>
            </w:pPr>
            <w:r>
              <w:rPr>
                <w:sz w:val="18"/>
              </w:rPr>
            </w:r>
            <w:r>
              <w:rPr>
                <w:b w:val="0"/>
                <w:i w:val="0"/>
                <w:sz w:val="18"/>
              </w:rPr>
              <w:t>The moist area after a bulla or vesicle ruptures</w:t>
            </w:r>
          </w:p>
        </w:tc>
      </w:tr>
      <w:tr>
        <w:tc>
          <w:tcPr>
            <w:tcW w:type="dxa" w:w="4848"/>
          </w:tcPr>
          <w:p>
            <w:pPr>
              <w:spacing w:after="40"/>
            </w:pPr>
            <w:r>
              <w:rPr>
                <w:sz w:val="18"/>
              </w:rPr>
            </w:r>
            <w:r>
              <w:rPr>
                <w:b/>
                <w:i w:val="0"/>
                <w:sz w:val="18"/>
              </w:rPr>
              <w:t>Ulcer</w:t>
            </w:r>
          </w:p>
        </w:tc>
        <w:tc>
          <w:tcPr>
            <w:tcW w:type="dxa" w:w="4848"/>
          </w:tcPr>
          <w:p>
            <w:pPr>
              <w:spacing w:after="40"/>
            </w:pPr>
            <w:r>
              <w:rPr>
                <w:sz w:val="18"/>
              </w:rPr>
            </w:r>
            <w:r>
              <w:rPr>
                <w:b w:val="0"/>
                <w:i w:val="0"/>
                <w:sz w:val="18"/>
              </w:rPr>
              <w:t xml:space="preserve">Deeper loss of epidermis and/or dermis; </w:t>
            </w:r>
            <w:r>
              <w:rPr>
                <w:b/>
                <w:i w:val="0"/>
                <w:sz w:val="18"/>
              </w:rPr>
              <w:t>may bleed and scar</w:t>
            </w:r>
          </w:p>
        </w:tc>
        <w:tc>
          <w:tcPr>
            <w:tcW w:type="dxa" w:w="4848"/>
          </w:tcPr>
          <w:p>
            <w:pPr>
              <w:spacing w:after="40"/>
            </w:pPr>
            <w:r>
              <w:rPr>
                <w:sz w:val="18"/>
              </w:rPr>
            </w:r>
            <w:r>
              <w:rPr>
                <w:b w:val="0"/>
                <w:i w:val="0"/>
                <w:sz w:val="18"/>
              </w:rPr>
              <w:t>Stasis ulcer of venous insufficiency</w:t>
            </w:r>
          </w:p>
        </w:tc>
      </w:tr>
      <w:tr>
        <w:tc>
          <w:tcPr>
            <w:tcW w:type="dxa" w:w="4848"/>
          </w:tcPr>
          <w:p>
            <w:pPr>
              <w:spacing w:after="40"/>
            </w:pPr>
            <w:r>
              <w:rPr>
                <w:sz w:val="18"/>
              </w:rPr>
            </w:r>
            <w:r>
              <w:rPr>
                <w:b/>
                <w:i w:val="0"/>
                <w:sz w:val="18"/>
              </w:rPr>
              <w:t>Fissure</w:t>
            </w:r>
          </w:p>
        </w:tc>
        <w:tc>
          <w:tcPr>
            <w:tcW w:type="dxa" w:w="4848"/>
          </w:tcPr>
          <w:p>
            <w:pPr>
              <w:spacing w:after="40"/>
            </w:pPr>
            <w:r>
              <w:rPr>
                <w:sz w:val="18"/>
              </w:rPr>
            </w:r>
            <w:r>
              <w:rPr>
                <w:b w:val="0"/>
                <w:i w:val="0"/>
                <w:sz w:val="18"/>
              </w:rPr>
              <w:t>Linear crack in skin</w:t>
            </w:r>
          </w:p>
        </w:tc>
        <w:tc>
          <w:tcPr>
            <w:tcW w:type="dxa" w:w="4848"/>
          </w:tcPr>
          <w:p>
            <w:pPr>
              <w:spacing w:after="40"/>
            </w:pPr>
            <w:r>
              <w:rPr>
                <w:sz w:val="18"/>
              </w:rPr>
            </w:r>
            <w:r>
              <w:rPr>
                <w:b w:val="0"/>
                <w:i w:val="0"/>
                <w:sz w:val="18"/>
              </w:rPr>
              <w:t>Athlete's foot</w:t>
            </w:r>
          </w:p>
        </w:tc>
      </w:tr>
      <w:tr>
        <w:tc>
          <w:tcPr>
            <w:tcW w:type="dxa" w:w="4848"/>
          </w:tcPr>
          <w:p>
            <w:pPr>
              <w:spacing w:after="40"/>
            </w:pPr>
            <w:r>
              <w:rPr>
                <w:sz w:val="18"/>
              </w:rPr>
            </w:r>
            <w:r>
              <w:rPr>
                <w:b/>
                <w:i w:val="0"/>
                <w:sz w:val="18"/>
              </w:rPr>
              <w:t>Scale</w:t>
            </w:r>
          </w:p>
        </w:tc>
        <w:tc>
          <w:tcPr>
            <w:tcW w:type="dxa" w:w="4848"/>
          </w:tcPr>
          <w:p>
            <w:pPr>
              <w:spacing w:after="40"/>
            </w:pPr>
            <w:r>
              <w:rPr>
                <w:sz w:val="18"/>
              </w:rPr>
            </w:r>
            <w:r>
              <w:rPr>
                <w:b w:val="0"/>
                <w:i w:val="0"/>
                <w:sz w:val="18"/>
              </w:rPr>
              <w:t>Thin flake of exfoliated epidermis</w:t>
            </w:r>
          </w:p>
        </w:tc>
        <w:tc>
          <w:tcPr>
            <w:tcW w:type="dxa" w:w="4848"/>
          </w:tcPr>
          <w:p>
            <w:pPr>
              <w:spacing w:after="40"/>
            </w:pPr>
            <w:r>
              <w:rPr>
                <w:sz w:val="18"/>
              </w:rPr>
            </w:r>
            <w:r>
              <w:rPr>
                <w:b w:val="0"/>
                <w:i w:val="0"/>
                <w:sz w:val="18"/>
              </w:rPr>
              <w:t>Dandruff, cradle cap</w:t>
            </w:r>
          </w:p>
        </w:tc>
      </w:tr>
      <w:tr>
        <w:tc>
          <w:tcPr>
            <w:tcW w:type="dxa" w:w="4848"/>
          </w:tcPr>
          <w:p>
            <w:pPr>
              <w:spacing w:after="40"/>
            </w:pPr>
            <w:r>
              <w:rPr>
                <w:sz w:val="18"/>
              </w:rPr>
            </w:r>
            <w:r>
              <w:rPr>
                <w:b/>
                <w:i w:val="0"/>
                <w:sz w:val="18"/>
              </w:rPr>
              <w:t>Excoriation</w:t>
            </w:r>
          </w:p>
        </w:tc>
        <w:tc>
          <w:tcPr>
            <w:tcW w:type="dxa" w:w="4848"/>
          </w:tcPr>
          <w:p>
            <w:pPr>
              <w:spacing w:after="40"/>
            </w:pPr>
            <w:r>
              <w:rPr>
                <w:sz w:val="18"/>
              </w:rPr>
            </w:r>
            <w:r>
              <w:rPr>
                <w:b w:val="0"/>
                <w:i w:val="0"/>
                <w:sz w:val="18"/>
              </w:rPr>
              <w:t>An abrasion or scratch mark; may be linear or rounded</w:t>
            </w:r>
          </w:p>
        </w:tc>
        <w:tc>
          <w:tcPr>
            <w:tcW w:type="dxa" w:w="4848"/>
          </w:tcPr>
          <w:p>
            <w:pPr>
              <w:spacing w:after="40"/>
            </w:pPr>
            <w:r>
              <w:rPr>
                <w:sz w:val="18"/>
              </w:rPr>
            </w:r>
            <w:r>
              <w:rPr>
                <w:b w:val="0"/>
                <w:i w:val="0"/>
                <w:sz w:val="18"/>
              </w:rPr>
              <w:t>Scratched insect bite</w:t>
            </w:r>
          </w:p>
        </w:tc>
      </w:tr>
      <w:tr>
        <w:tc>
          <w:tcPr>
            <w:tcW w:type="dxa" w:w="4848"/>
          </w:tcPr>
          <w:p>
            <w:pPr>
              <w:spacing w:after="40"/>
            </w:pPr>
            <w:r>
              <w:rPr>
                <w:sz w:val="18"/>
              </w:rPr>
            </w:r>
            <w:r>
              <w:rPr>
                <w:b/>
                <w:i w:val="0"/>
                <w:sz w:val="18"/>
              </w:rPr>
              <w:t>Scar (cicatrix)</w:t>
            </w:r>
          </w:p>
        </w:tc>
        <w:tc>
          <w:tcPr>
            <w:tcW w:type="dxa" w:w="4848"/>
          </w:tcPr>
          <w:p>
            <w:pPr>
              <w:spacing w:after="40"/>
            </w:pPr>
            <w:r>
              <w:rPr>
                <w:sz w:val="18"/>
              </w:rPr>
            </w:r>
            <w:r>
              <w:rPr>
                <w:b w:val="0"/>
                <w:i w:val="0"/>
                <w:sz w:val="18"/>
              </w:rPr>
              <w:t>Replacement of destroyed tissue by fibrous tissue. Thick and pink (</w:t>
            </w:r>
            <w:r>
              <w:rPr>
                <w:b/>
                <w:i w:val="0"/>
                <w:sz w:val="18"/>
              </w:rPr>
              <w:t>hypertrophic</w:t>
            </w:r>
            <w:r>
              <w:rPr>
                <w:b w:val="0"/>
                <w:i w:val="0"/>
                <w:sz w:val="18"/>
              </w:rPr>
              <w:t>) or thin and white (</w:t>
            </w:r>
            <w:r>
              <w:rPr>
                <w:b/>
                <w:i w:val="0"/>
                <w:sz w:val="18"/>
              </w:rPr>
              <w:t>atrophic</w:t>
            </w:r>
            <w:r>
              <w:rPr>
                <w:b w:val="0"/>
                <w:i w:val="0"/>
                <w:sz w:val="18"/>
              </w:rPr>
              <w:t xml:space="preserve">); </w:t>
            </w:r>
            <w:r>
              <w:rPr>
                <w:b/>
                <w:i w:val="0"/>
                <w:sz w:val="18"/>
              </w:rPr>
              <w:t>does not extend beyond the injured area</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Keloid</w:t>
            </w:r>
          </w:p>
        </w:tc>
        <w:tc>
          <w:tcPr>
            <w:tcW w:type="dxa" w:w="4848"/>
          </w:tcPr>
          <w:p>
            <w:pPr>
              <w:spacing w:after="40"/>
            </w:pPr>
            <w:r>
              <w:rPr>
                <w:sz w:val="18"/>
              </w:rPr>
            </w:r>
            <w:r>
              <w:rPr>
                <w:b w:val="0"/>
                <w:i w:val="0"/>
                <w:sz w:val="18"/>
              </w:rPr>
              <w:t xml:space="preserve">Scar that </w:t>
            </w:r>
            <w:r>
              <w:rPr>
                <w:b/>
                <w:i w:val="0"/>
                <w:sz w:val="18"/>
              </w:rPr>
              <w:t>grows beyond the wound</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Lichenification</w:t>
            </w:r>
          </w:p>
        </w:tc>
        <w:tc>
          <w:tcPr>
            <w:tcW w:type="dxa" w:w="4848"/>
          </w:tcPr>
          <w:p>
            <w:pPr>
              <w:spacing w:after="40"/>
            </w:pPr>
            <w:r>
              <w:rPr>
                <w:sz w:val="18"/>
              </w:rPr>
            </w:r>
            <w:r>
              <w:rPr>
                <w:b w:val="0"/>
                <w:i w:val="0"/>
                <w:sz w:val="18"/>
              </w:rPr>
              <w:t xml:space="preserve">Thickening with </w:t>
            </w:r>
            <w:r>
              <w:rPr>
                <w:b/>
                <w:i w:val="0"/>
                <w:sz w:val="18"/>
              </w:rPr>
              <w:t>skin line accentuation</w:t>
            </w:r>
            <w:r>
              <w:rPr>
                <w:b w:val="0"/>
                <w:i w:val="0"/>
                <w:sz w:val="18"/>
              </w:rPr>
              <w:t>; roughening and thickening of epidermis; caused by chronic irritation</w:t>
            </w:r>
          </w:p>
        </w:tc>
        <w:tc>
          <w:tcPr>
            <w:tcW w:type="dxa" w:w="4848"/>
          </w:tcPr>
          <w:p>
            <w:pPr>
              <w:spacing w:after="40"/>
            </w:pPr>
            <w:r>
              <w:rPr>
                <w:sz w:val="18"/>
              </w:rPr>
            </w:r>
            <w:r>
              <w:rPr>
                <w:b w:val="0"/>
                <w:i w:val="0"/>
                <w:sz w:val="18"/>
              </w:rPr>
              <w:t>Atopic dermatitis</w:t>
            </w:r>
          </w:p>
        </w:tc>
      </w:tr>
      <w:tr>
        <w:tc>
          <w:tcPr>
            <w:tcW w:type="dxa" w:w="4848"/>
          </w:tcPr>
          <w:p>
            <w:pPr>
              <w:spacing w:after="40"/>
            </w:pPr>
            <w:r>
              <w:rPr>
                <w:sz w:val="18"/>
              </w:rPr>
            </w:r>
            <w:r>
              <w:rPr>
                <w:b/>
                <w:i w:val="0"/>
                <w:sz w:val="18"/>
              </w:rPr>
              <w:t>Collarette scale</w:t>
            </w:r>
          </w:p>
        </w:tc>
        <w:tc>
          <w:tcPr>
            <w:tcW w:type="dxa" w:w="4848"/>
          </w:tcPr>
          <w:p>
            <w:pPr>
              <w:spacing w:after="40"/>
            </w:pPr>
            <w:r>
              <w:rPr>
                <w:sz w:val="18"/>
              </w:rPr>
            </w:r>
            <w:r>
              <w:rPr>
                <w:b w:val="0"/>
                <w:i w:val="0"/>
                <w:sz w:val="18"/>
              </w:rPr>
              <w:t xml:space="preserve">Fine scale, </w:t>
            </w:r>
            <w:r>
              <w:rPr>
                <w:b/>
                <w:i w:val="0"/>
                <w:sz w:val="18"/>
              </w:rPr>
              <w:t>peripherally attached and centrally detached</w:t>
            </w:r>
            <w:r>
              <w:rPr>
                <w:b w:val="0"/>
                <w:i w:val="0"/>
                <w:sz w:val="18"/>
              </w:rPr>
              <w:t>, on the edge of an inflammatory lesion</w:t>
            </w:r>
          </w:p>
        </w:tc>
        <w:tc>
          <w:tcPr>
            <w:tcW w:type="dxa" w:w="4848"/>
          </w:tcPr>
          <w:p>
            <w:pPr>
              <w:spacing w:after="40"/>
            </w:pPr>
            <w:r>
              <w:rPr>
                <w:sz w:val="18"/>
              </w:rPr>
            </w:r>
            <w:r>
              <w:rPr>
                <w:b w:val="0"/>
                <w:i w:val="0"/>
                <w:sz w:val="18"/>
              </w:rPr>
              <w:t>Pityriasis rosea</w:t>
            </w:r>
          </w:p>
        </w:tc>
      </w:tr>
    </w:tbl>
    <w:p>
      <w:pPr>
        <w:spacing w:after="80"/>
      </w:pPr>
    </w:p>
    <w:p>
      <w:pPr>
        <w:spacing w:after="120"/>
      </w:pPr>
      <w:r>
        <w:rPr>
          <w:b/>
          <w:i w:val="0"/>
        </w:rPr>
        <w:t>Erosion versus ulcer</w:t>
      </w:r>
      <w:r>
        <w:rPr>
          <w:b w:val="0"/>
          <w:i w:val="0"/>
        </w:rPr>
        <w:t xml:space="preserve"> is the discrimination worth being certain about: an erosion stops at the epidermis, is moist, and does not bleed or scar; an ulcer reaches the dermis, may bleed, and may scar. Depth determines all three consequences at once.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997041" cy="1325880"/>
                  <wp:docPr id="12" name="Picture 12"/>
                  <wp:cNvGraphicFramePr>
                    <a:graphicFrameLocks noChangeAspect="1"/>
                  </wp:cNvGraphicFramePr>
                  <a:graphic>
                    <a:graphicData uri="http://schemas.openxmlformats.org/drawingml/2006/picture">
                      <pic:pic>
                        <pic:nvPicPr>
                          <pic:cNvPr id="0" name="Physical_Diagnosis_2_Exam_1_pd2-exam-1-study-guide-images_12-crust-impetigo.jpg"/>
                          <pic:cNvPicPr/>
                        </pic:nvPicPr>
                        <pic:blipFill>
                          <a:blip r:embed="rId20"/>
                          <a:stretch>
                            <a:fillRect/>
                          </a:stretch>
                        </pic:blipFill>
                        <pic:spPr>
                          <a:xfrm>
                            <a:off x="0" y="0"/>
                            <a:ext cx="997041" cy="1325880"/>
                          </a:xfrm>
                          <a:prstGeom prst="rect"/>
                        </pic:spPr>
                      </pic:pic>
                    </a:graphicData>
                  </a:graphic>
                </wp:inline>
              </w:drawing>
            </w:r>
          </w:p>
          <w:p>
            <w:pPr>
              <w:spacing w:after="160"/>
              <w:jc w:val="center"/>
            </w:pPr>
            <w:r>
              <w:rPr>
                <w:sz w:val="15"/>
              </w:rPr>
              <w:t>Crust — the honey-colored adherent crusting of impetigo. Cellular debris, dried serum and blood: a scab. Work backwards from it, because the antecedent primary lesion is usually a vesicle, bulla or pustule. Source: PD II Derm - Beck.pptx, Slide 43.</w:t>
            </w:r>
          </w:p>
        </w:tc>
        <w:tc>
          <w:tcPr>
            <w:tcW w:type="dxa" w:w="4848"/>
          </w:tcPr>
          <w:p>
            <w:pPr>
              <w:jc w:val="center"/>
            </w:pPr>
            <w:r/>
            <w:r>
              <w:drawing>
                <wp:inline xmlns:a="http://schemas.openxmlformats.org/drawingml/2006/main" xmlns:pic="http://schemas.openxmlformats.org/drawingml/2006/picture">
                  <wp:extent cx="1181238" cy="1325880"/>
                  <wp:docPr id="13" name="Picture 13"/>
                  <wp:cNvGraphicFramePr>
                    <a:graphicFrameLocks noChangeAspect="1"/>
                  </wp:cNvGraphicFramePr>
                  <a:graphic>
                    <a:graphicData uri="http://schemas.openxmlformats.org/drawingml/2006/picture">
                      <pic:pic>
                        <pic:nvPicPr>
                          <pic:cNvPr id="0" name="Physical_Diagnosis_2_Exam_1_pd2-exam-1-study-guide-images_13-erosion.jpg"/>
                          <pic:cNvPicPr/>
                        </pic:nvPicPr>
                        <pic:blipFill>
                          <a:blip r:embed="rId21"/>
                          <a:stretch>
                            <a:fillRect/>
                          </a:stretch>
                        </pic:blipFill>
                        <pic:spPr>
                          <a:xfrm>
                            <a:off x="0" y="0"/>
                            <a:ext cx="1181238" cy="1325880"/>
                          </a:xfrm>
                          <a:prstGeom prst="rect"/>
                        </pic:spPr>
                      </pic:pic>
                    </a:graphicData>
                  </a:graphic>
                </wp:inline>
              </w:drawing>
            </w:r>
          </w:p>
          <w:p>
            <w:pPr>
              <w:spacing w:after="160"/>
              <w:jc w:val="center"/>
            </w:pPr>
            <w:r>
              <w:rPr>
                <w:sz w:val="15"/>
              </w:rPr>
              <w:t>Erosion — the moist area left after a bulla or vesicle ruptures. Loss of superficial epidermis only: the surface is moist but does not bleed , because the dermis has not been breached. Source: PD II Derm - Beck.pptx, Slide 44.</w:t>
            </w:r>
          </w:p>
        </w:tc>
        <w:tc>
          <w:tcPr>
            <w:tcW w:type="dxa" w:w="4848"/>
          </w:tcPr>
          <w:p>
            <w:pPr>
              <w:jc w:val="center"/>
            </w:pPr>
            <w:r/>
            <w:r>
              <w:drawing>
                <wp:inline xmlns:a="http://schemas.openxmlformats.org/drawingml/2006/main" xmlns:pic="http://schemas.openxmlformats.org/drawingml/2006/picture">
                  <wp:extent cx="1691640" cy="809272"/>
                  <wp:docPr id="14" name="Picture 14"/>
                  <wp:cNvGraphicFramePr>
                    <a:graphicFrameLocks noChangeAspect="1"/>
                  </wp:cNvGraphicFramePr>
                  <a:graphic>
                    <a:graphicData uri="http://schemas.openxmlformats.org/drawingml/2006/picture">
                      <pic:pic>
                        <pic:nvPicPr>
                          <pic:cNvPr id="0" name="Physical_Diagnosis_2_Exam_1_pd2-exam-1-study-guide-images_14-ulcer-stasis.jpg"/>
                          <pic:cNvPicPr/>
                        </pic:nvPicPr>
                        <pic:blipFill>
                          <a:blip r:embed="rId22"/>
                          <a:stretch>
                            <a:fillRect/>
                          </a:stretch>
                        </pic:blipFill>
                        <pic:spPr>
                          <a:xfrm>
                            <a:off x="0" y="0"/>
                            <a:ext cx="1691640" cy="809272"/>
                          </a:xfrm>
                          <a:prstGeom prst="rect"/>
                        </pic:spPr>
                      </pic:pic>
                    </a:graphicData>
                  </a:graphic>
                </wp:inline>
              </w:drawing>
            </w:r>
          </w:p>
          <w:p>
            <w:pPr>
              <w:spacing w:after="160"/>
              <w:jc w:val="center"/>
            </w:pPr>
            <w:r>
              <w:rPr>
                <w:sz w:val="15"/>
              </w:rPr>
              <w:t>Ulcer — a stasis ulcer of venous insufficiency, shown before and after healing. Deeper loss of epidermis and dermis, so it may bleed and it may scar. Depth decides all three consequences at once. Source: PD II Derm - Beck.pptx, Slide 45.</w:t>
            </w:r>
          </w:p>
        </w:tc>
      </w:tr>
      <w:tr>
        <w:tc>
          <w:tcPr>
            <w:tcW w:type="dxa" w:w="4848"/>
          </w:tcPr>
          <w:p>
            <w:pPr>
              <w:jc w:val="center"/>
            </w:pPr>
            <w:r/>
            <w:r>
              <w:drawing>
                <wp:inline xmlns:a="http://schemas.openxmlformats.org/drawingml/2006/main" xmlns:pic="http://schemas.openxmlformats.org/drawingml/2006/picture">
                  <wp:extent cx="1691640" cy="1127760"/>
                  <wp:docPr id="15" name="Picture 15"/>
                  <wp:cNvGraphicFramePr>
                    <a:graphicFrameLocks noChangeAspect="1"/>
                  </wp:cNvGraphicFramePr>
                  <a:graphic>
                    <a:graphicData uri="http://schemas.openxmlformats.org/drawingml/2006/picture">
                      <pic:pic>
                        <pic:nvPicPr>
                          <pic:cNvPr id="0" name="Physical_Diagnosis_2_Exam_1_pd2-exam-1-study-guide-images_15-fissure-tinea-pedis.jpg"/>
                          <pic:cNvPicPr/>
                        </pic:nvPicPr>
                        <pic:blipFill>
                          <a:blip r:embed="rId23"/>
                          <a:stretch>
                            <a:fillRect/>
                          </a:stretch>
                        </pic:blipFill>
                        <pic:spPr>
                          <a:xfrm>
                            <a:off x="0" y="0"/>
                            <a:ext cx="1691640" cy="1127760"/>
                          </a:xfrm>
                          <a:prstGeom prst="rect"/>
                        </pic:spPr>
                      </pic:pic>
                    </a:graphicData>
                  </a:graphic>
                </wp:inline>
              </w:drawing>
            </w:r>
          </w:p>
          <w:p>
            <w:pPr>
              <w:spacing w:after="160"/>
              <w:jc w:val="center"/>
            </w:pPr>
            <w:r>
              <w:rPr>
                <w:sz w:val="15"/>
              </w:rPr>
              <w:t>Fissure — a linear crack in the skin, here between the toes in athlete's foot. Same site as tinea pedis on the infection slide, which is not a coincidence. Source: PD II Derm - Beck.pptx, Slide 46.</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49492"/>
                  <wp:docPr id="16" name="Picture 16"/>
                  <wp:cNvGraphicFramePr>
                    <a:graphicFrameLocks noChangeAspect="1"/>
                  </wp:cNvGraphicFramePr>
                  <a:graphic>
                    <a:graphicData uri="http://schemas.openxmlformats.org/drawingml/2006/picture">
                      <pic:pic>
                        <pic:nvPicPr>
                          <pic:cNvPr id="0" name="Physical_Diagnosis_2_Exam_1_pd2-exam-1-study-guide-images_16-scale-scalp.jpg"/>
                          <pic:cNvPicPr/>
                        </pic:nvPicPr>
                        <pic:blipFill>
                          <a:blip r:embed="rId24"/>
                          <a:stretch>
                            <a:fillRect/>
                          </a:stretch>
                        </pic:blipFill>
                        <pic:spPr>
                          <a:xfrm>
                            <a:off x="0" y="0"/>
                            <a:ext cx="1691640" cy="1149492"/>
                          </a:xfrm>
                          <a:prstGeom prst="rect"/>
                        </pic:spPr>
                      </pic:pic>
                    </a:graphicData>
                  </a:graphic>
                </wp:inline>
              </w:drawing>
            </w:r>
          </w:p>
          <w:p>
            <w:pPr>
              <w:spacing w:after="160"/>
              <w:jc w:val="center"/>
            </w:pPr>
            <w:r>
              <w:rPr>
                <w:sz w:val="15"/>
              </w:rPr>
              <w:t>Scale — thin flakes of exfoliated epidermis. Distinguish it from crust by what it is made of: scale is shed epidermis, crust is dried serum, blood and debris. Source: PD II Derm - Beck.pptx, Slide 47.</w:t>
            </w:r>
          </w:p>
        </w:tc>
        <w:tc>
          <w:tcPr>
            <w:tcW w:type="dxa" w:w="4848"/>
          </w:tcPr>
          <w:p>
            <w:pPr>
              <w:jc w:val="center"/>
            </w:pPr>
            <w:r/>
            <w:r>
              <w:drawing>
                <wp:inline xmlns:a="http://schemas.openxmlformats.org/drawingml/2006/main" xmlns:pic="http://schemas.openxmlformats.org/drawingml/2006/picture">
                  <wp:extent cx="1691640" cy="1112723"/>
                  <wp:docPr id="17" name="Picture 17"/>
                  <wp:cNvGraphicFramePr>
                    <a:graphicFrameLocks noChangeAspect="1"/>
                  </wp:cNvGraphicFramePr>
                  <a:graphic>
                    <a:graphicData uri="http://schemas.openxmlformats.org/drawingml/2006/picture">
                      <pic:pic>
                        <pic:nvPicPr>
                          <pic:cNvPr id="0" name="Physical_Diagnosis_2_Exam_1_pd2-exam-1-study-guide-images_17-excoriation.jpg"/>
                          <pic:cNvPicPr/>
                        </pic:nvPicPr>
                        <pic:blipFill>
                          <a:blip r:embed="rId25"/>
                          <a:stretch>
                            <a:fillRect/>
                          </a:stretch>
                        </pic:blipFill>
                        <pic:spPr>
                          <a:xfrm>
                            <a:off x="0" y="0"/>
                            <a:ext cx="1691640" cy="1112723"/>
                          </a:xfrm>
                          <a:prstGeom prst="rect"/>
                        </pic:spPr>
                      </pic:pic>
                    </a:graphicData>
                  </a:graphic>
                </wp:inline>
              </w:drawing>
            </w:r>
          </w:p>
          <w:p>
            <w:pPr>
              <w:spacing w:after="160"/>
              <w:jc w:val="center"/>
            </w:pPr>
            <w:r>
              <w:rPr>
                <w:sz w:val="15"/>
              </w:rPr>
              <w:t>Excoriations — abrasions or scratch marks, which may be linear or rounded. This is the secondary lesion caused by manipulation rather than by the disease, and it tells you the eruption itches. Source: PD II Derm - Beck.pptx, Slide 48.</w:t>
            </w:r>
          </w:p>
        </w:tc>
        <w:tc>
          <w:tcPr>
            <w:tcW w:type="dxa" w:w="4848"/>
          </w:tcPr>
          <w:p>
            <w:pPr>
              <w:jc w:val="center"/>
            </w:pPr>
            <w:r/>
            <w:r>
              <w:drawing>
                <wp:inline xmlns:a="http://schemas.openxmlformats.org/drawingml/2006/main" xmlns:pic="http://schemas.openxmlformats.org/drawingml/2006/picture">
                  <wp:extent cx="1691640" cy="979371"/>
                  <wp:docPr id="18" name="Picture 18"/>
                  <wp:cNvGraphicFramePr>
                    <a:graphicFrameLocks noChangeAspect="1"/>
                  </wp:cNvGraphicFramePr>
                  <a:graphic>
                    <a:graphicData uri="http://schemas.openxmlformats.org/drawingml/2006/picture">
                      <pic:pic>
                        <pic:nvPicPr>
                          <pic:cNvPr id="0" name="Physical_Diagnosis_2_Exam_1_pd2-exam-1-study-guide-images_18-scar-linear.jpg"/>
                          <pic:cNvPicPr/>
                        </pic:nvPicPr>
                        <pic:blipFill>
                          <a:blip r:embed="rId26"/>
                          <a:stretch>
                            <a:fillRect/>
                          </a:stretch>
                        </pic:blipFill>
                        <pic:spPr>
                          <a:xfrm>
                            <a:off x="0" y="0"/>
                            <a:ext cx="1691640" cy="979371"/>
                          </a:xfrm>
                          <a:prstGeom prst="rect"/>
                        </pic:spPr>
                      </pic:pic>
                    </a:graphicData>
                  </a:graphic>
                </wp:inline>
              </w:drawing>
            </w:r>
          </w:p>
          <w:p>
            <w:pPr>
              <w:spacing w:after="160"/>
              <w:jc w:val="center"/>
            </w:pPr>
            <w:r>
              <w:rPr>
                <w:sz w:val="15"/>
              </w:rPr>
              <w:t>A scar — fibrous tissue replacing destroyed tissue. Thin and pale is atrophic, thick and pink is hypertrophic, and either way a scar does not extend beyond the injured area . That last clause is what separates it from a keloid. Source: PD II Derm - Beck.pptx, Slide 49.</w:t>
            </w:r>
          </w:p>
        </w:tc>
      </w:tr>
      <w:tr>
        <w:tc>
          <w:tcPr>
            <w:tcW w:type="dxa" w:w="4848"/>
          </w:tcPr>
          <w:p>
            <w:pPr>
              <w:jc w:val="center"/>
            </w:pPr>
            <w:r/>
            <w:r>
              <w:drawing>
                <wp:inline xmlns:a="http://schemas.openxmlformats.org/drawingml/2006/main" xmlns:pic="http://schemas.openxmlformats.org/drawingml/2006/picture">
                  <wp:extent cx="1576793" cy="1325880"/>
                  <wp:docPr id="19" name="Picture 19"/>
                  <wp:cNvGraphicFramePr>
                    <a:graphicFrameLocks noChangeAspect="1"/>
                  </wp:cNvGraphicFramePr>
                  <a:graphic>
                    <a:graphicData uri="http://schemas.openxmlformats.org/drawingml/2006/picture">
                      <pic:pic>
                        <pic:nvPicPr>
                          <pic:cNvPr id="0" name="Physical_Diagnosis_2_Exam_1_pd2-exam-1-study-guide-images_19-lichenification.jpg"/>
                          <pic:cNvPicPr/>
                        </pic:nvPicPr>
                        <pic:blipFill>
                          <a:blip r:embed="rId27"/>
                          <a:stretch>
                            <a:fillRect/>
                          </a:stretch>
                        </pic:blipFill>
                        <pic:spPr>
                          <a:xfrm>
                            <a:off x="0" y="0"/>
                            <a:ext cx="1576793" cy="1325880"/>
                          </a:xfrm>
                          <a:prstGeom prst="rect"/>
                        </pic:spPr>
                      </pic:pic>
                    </a:graphicData>
                  </a:graphic>
                </wp:inline>
              </w:drawing>
            </w:r>
          </w:p>
          <w:p>
            <w:pPr>
              <w:spacing w:after="160"/>
              <w:jc w:val="center"/>
            </w:pPr>
            <w:r>
              <w:rPr>
                <w:sz w:val="15"/>
              </w:rPr>
              <w:t>Lichenification — thickening with skin line accentuation , from chronic irritation in atopic dermatitis. The exaggerated creases are the finding. Note the flexural distribution, and the excoriations that explain the mechanism. Source: PD II Derm - Beck.pptx, Slide 52.</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58889" cy="1325880"/>
                  <wp:docPr id="20" name="Picture 20"/>
                  <wp:cNvGraphicFramePr>
                    <a:graphicFrameLocks noChangeAspect="1"/>
                  </wp:cNvGraphicFramePr>
                  <a:graphic>
                    <a:graphicData uri="http://schemas.openxmlformats.org/drawingml/2006/picture">
                      <pic:pic>
                        <pic:nvPicPr>
                          <pic:cNvPr id="0" name="Physical_Diagnosis_2_Exam_1_pd2-exam-1-study-guide-images_20-collarette-scale.jpg"/>
                          <pic:cNvPicPr/>
                        </pic:nvPicPr>
                        <pic:blipFill>
                          <a:blip r:embed="rId28"/>
                          <a:stretch>
                            <a:fillRect/>
                          </a:stretch>
                        </pic:blipFill>
                        <pic:spPr>
                          <a:xfrm>
                            <a:off x="0" y="0"/>
                            <a:ext cx="1358889" cy="1325880"/>
                          </a:xfrm>
                          <a:prstGeom prst="rect"/>
                        </pic:spPr>
                      </pic:pic>
                    </a:graphicData>
                  </a:graphic>
                </wp:inline>
              </w:drawing>
            </w:r>
          </w:p>
          <w:p>
            <w:pPr>
              <w:spacing w:after="160"/>
              <w:jc w:val="center"/>
            </w:pPr>
            <w:r>
              <w:rPr>
                <w:sz w:val="15"/>
              </w:rPr>
              <w:t>Collarette scale — pityriasis rosea. Fine scale attached at the periphery and detached at the center , sitting on the edge of an inflammatory lesion. Which end is attached is the entire definition. Source: PD II Derm - Beck.pptx, Slide 53.</w:t>
            </w:r>
          </w:p>
        </w:tc>
        <w:tc>
          <w:tcPr>
            <w:tcW w:type="dxa" w:w="4848"/>
          </w:tcPr>
          <w:p>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Also worth knowing</w:t>
            </w:r>
          </w:p>
        </w:tc>
        <w:tc>
          <w:tcPr>
            <w:tcW w:type="dxa" w:w="7272"/>
            <w:shd w:val="clear" w:color="auto" w:fill="4A5C24"/>
          </w:tcPr>
          <w:p>
            <w:pPr>
              <w:spacing w:after="40"/>
            </w:pPr>
            <w:r>
              <w:rPr>
                <w:b/>
                <w:color w:val="FFFFFF"/>
                <w:sz w:val="18"/>
              </w:rPr>
            </w:r>
            <w:r>
              <w:rPr>
                <w:b/>
                <w:i w:val="0"/>
                <w:color w:val="FFFFFF"/>
                <w:sz w:val="18"/>
              </w:rPr>
              <w:t>Detail</w:t>
            </w:r>
          </w:p>
        </w:tc>
      </w:tr>
      <w:tr>
        <w:tc>
          <w:tcPr>
            <w:tcW w:type="dxa" w:w="7272"/>
          </w:tcPr>
          <w:p>
            <w:pPr>
              <w:spacing w:after="40"/>
            </w:pPr>
            <w:r>
              <w:rPr>
                <w:sz w:val="18"/>
              </w:rPr>
            </w:r>
            <w:r>
              <w:rPr>
                <w:b w:val="0"/>
                <w:i w:val="0"/>
                <w:sz w:val="18"/>
              </w:rPr>
              <w:t>Verrucae (warts)</w:t>
            </w:r>
          </w:p>
        </w:tc>
        <w:tc>
          <w:tcPr>
            <w:tcW w:type="dxa" w:w="7272"/>
          </w:tcPr>
          <w:p>
            <w:pPr>
              <w:spacing w:after="40"/>
            </w:pPr>
            <w:r>
              <w:rPr>
                <w:sz w:val="18"/>
              </w:rPr>
            </w:r>
            <w:r>
              <w:rPr>
                <w:b w:val="0"/>
                <w:i w:val="0"/>
                <w:sz w:val="18"/>
              </w:rPr>
              <w:t xml:space="preserve">Caused by </w:t>
            </w:r>
            <w:r>
              <w:rPr>
                <w:b/>
                <w:i w:val="0"/>
                <w:sz w:val="18"/>
              </w:rPr>
              <w:t>human papillomavirus</w:t>
            </w:r>
            <w:r>
              <w:rPr>
                <w:b w:val="0"/>
                <w:i w:val="0"/>
                <w:sz w:val="18"/>
              </w:rPr>
              <w:t>. Small harmless tumors of the skin; gray to flesh colored nodules raised from the surface, sometimes with rough hornlike projections</w:t>
            </w:r>
          </w:p>
        </w:tc>
      </w:tr>
      <w:tr>
        <w:tc>
          <w:tcPr>
            <w:tcW w:type="dxa" w:w="7272"/>
          </w:tcPr>
          <w:p>
            <w:pPr>
              <w:spacing w:after="40"/>
            </w:pPr>
            <w:r>
              <w:rPr>
                <w:sz w:val="18"/>
              </w:rPr>
            </w:r>
            <w:r>
              <w:rPr>
                <w:b w:val="0"/>
                <w:i w:val="0"/>
                <w:sz w:val="18"/>
              </w:rPr>
              <w:t>Corn</w:t>
            </w:r>
          </w:p>
        </w:tc>
        <w:tc>
          <w:tcPr>
            <w:tcW w:type="dxa" w:w="7272"/>
          </w:tcPr>
          <w:p>
            <w:pPr>
              <w:spacing w:after="40"/>
            </w:pPr>
            <w:r>
              <w:rPr>
                <w:sz w:val="18"/>
              </w:rPr>
            </w:r>
            <w:r>
              <w:rPr>
                <w:b w:val="0"/>
                <w:i w:val="0"/>
                <w:sz w:val="18"/>
              </w:rPr>
              <w:t xml:space="preserve">Smaller than a callus; usually over a </w:t>
            </w:r>
            <w:r>
              <w:rPr>
                <w:b/>
                <w:i w:val="0"/>
                <w:sz w:val="18"/>
              </w:rPr>
              <w:t>non-weight-bearing</w:t>
            </w:r>
            <w:r>
              <w:rPr>
                <w:b w:val="0"/>
                <w:i w:val="0"/>
                <w:sz w:val="18"/>
              </w:rPr>
              <w:t xml:space="preserve"> area of the foot; conical structure of keratin pointing toward the dermis</w:t>
            </w:r>
          </w:p>
        </w:tc>
      </w:tr>
      <w:tr>
        <w:tc>
          <w:tcPr>
            <w:tcW w:type="dxa" w:w="7272"/>
          </w:tcPr>
          <w:p>
            <w:pPr>
              <w:spacing w:after="40"/>
            </w:pPr>
            <w:r>
              <w:rPr>
                <w:sz w:val="18"/>
              </w:rPr>
            </w:r>
            <w:r>
              <w:rPr>
                <w:b w:val="0"/>
                <w:i w:val="0"/>
                <w:sz w:val="18"/>
              </w:rPr>
              <w:t>Callus</w:t>
            </w:r>
          </w:p>
        </w:tc>
        <w:tc>
          <w:tcPr>
            <w:tcW w:type="dxa" w:w="7272"/>
          </w:tcPr>
          <w:p>
            <w:pPr>
              <w:spacing w:after="40"/>
            </w:pPr>
            <w:r>
              <w:rPr>
                <w:sz w:val="18"/>
              </w:rPr>
            </w:r>
            <w:r>
              <w:rPr>
                <w:b w:val="0"/>
                <w:i w:val="0"/>
                <w:sz w:val="18"/>
              </w:rPr>
              <w:t>Thickening of epidermal keratin; usually on the sole of the foot, at the ball or heel</w:t>
            </w:r>
          </w:p>
        </w:tc>
      </w:tr>
    </w:tbl>
    <w:p>
      <w:pPr>
        <w:spacing w:after="80"/>
      </w:pPr>
    </w:p>
    <w:p>
      <w:pPr>
        <w:spacing w:after="120"/>
      </w:pPr>
      <w:r>
        <w:rPr>
          <w:b w:val="0"/>
          <w:i w:val="0"/>
        </w:rPr>
        <w:t>Also tested</w:t>
      </w:r>
    </w:p>
    <w:p>
      <w:pPr>
        <w:pStyle w:val="ListBullet"/>
        <w:spacing w:after="40"/>
      </w:pPr>
      <w:r>
        <w:rPr>
          <w:b/>
          <w:i w:val="0"/>
          <w:sz w:val="20"/>
        </w:rPr>
        <w:t>Keloid.</w:t>
      </w:r>
      <w:r>
        <w:rPr>
          <w:b w:val="0"/>
          <w:i w:val="0"/>
          <w:sz w:val="20"/>
        </w:rPr>
        <w:t xml:space="preserve"> A keloid is a firm raised scar-tissue lesion, more common in darker-skinned individuals. It is commonest on the shoulders and upper chest but also arises at piercing sites, including the ear.</w:t>
      </w:r>
    </w:p>
    <w:p>
      <w:pPr>
        <w:pStyle w:val="Heading2"/>
        <w:spacing w:before="200" w:after="100"/>
      </w:pPr>
      <w:r>
        <w:rPr>
          <w:rFonts w:ascii="Georgia" w:hAnsi="Georgia"/>
          <w:color w:val="4A5C24"/>
        </w:rPr>
        <w:t>2.5 · Objective c — The dermatological history</w:t>
      </w:r>
    </w:p>
    <w:p>
      <w:pPr>
        <w:spacing w:after="120"/>
      </w:pPr>
      <w:r>
        <w:rPr>
          <w:b/>
          <w:i w:val="0"/>
        </w:rPr>
        <w:t>The five core questions:</w:t>
      </w:r>
      <w:r>
        <w:rPr>
          <w:b w:val="0"/>
          <w:i w:val="0"/>
        </w:rPr>
        <w:t xml:space="preserve"> where did the problem first appear · what did it look like · how has it progressed or changed · any associated symptoms · what treatment has been tried.</w:t>
      </w:r>
    </w:p>
    <w:p>
      <w:pPr>
        <w:spacing w:after="120"/>
      </w:pPr>
      <w:r>
        <w:rPr>
          <w:b/>
          <w:i w:val="0"/>
        </w:rPr>
        <w:t>Think bugs, drugs, contact.</w:t>
      </w:r>
      <w:r>
        <w:rPr>
          <w:b w:val="0"/>
          <w:i w:val="0"/>
        </w:rPr>
        <w:t xml:space="preserve"> Three exposure categories, and the fastest way to remember what else to ask: </w:t>
      </w:r>
      <w:r>
        <w:rPr>
          <w:b w:val="0"/>
          <w:i/>
        </w:rPr>
        <w:t>bugs</w:t>
      </w:r>
      <w:r>
        <w:rPr>
          <w:b w:val="0"/>
          <w:i w:val="0"/>
        </w:rPr>
        <w:t xml:space="preserve"> — family members or contacts with the same, travel; </w:t>
      </w:r>
      <w:r>
        <w:rPr>
          <w:b w:val="0"/>
          <w:i/>
        </w:rPr>
        <w:t>drugs</w:t>
      </w:r>
      <w:r>
        <w:rPr>
          <w:b w:val="0"/>
          <w:i w:val="0"/>
        </w:rPr>
        <w:t xml:space="preserve"> — systemic medications, both over-the-counter and prescription; </w:t>
      </w:r>
      <w:r>
        <w:rPr>
          <w:b w:val="0"/>
          <w:i/>
        </w:rPr>
        <w:t>contact</w:t>
      </w:r>
      <w:r>
        <w:rPr>
          <w:b w:val="0"/>
          <w:i w:val="0"/>
        </w:rPr>
        <w:t xml:space="preserve"> — allergens and irritants from hobbies, occupation and environment.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Area</w:t>
            </w:r>
          </w:p>
        </w:tc>
        <w:tc>
          <w:tcPr>
            <w:tcW w:type="dxa" w:w="7272"/>
            <w:shd w:val="clear" w:color="auto" w:fill="4A5C24"/>
          </w:tcPr>
          <w:p>
            <w:pPr>
              <w:spacing w:after="40"/>
            </w:pPr>
            <w:r>
              <w:rPr>
                <w:b/>
                <w:color w:val="FFFFFF"/>
                <w:sz w:val="18"/>
              </w:rPr>
            </w:r>
            <w:r>
              <w:rPr>
                <w:b/>
                <w:i w:val="0"/>
                <w:color w:val="FFFFFF"/>
                <w:sz w:val="18"/>
              </w:rPr>
              <w:t>What to ask</w:t>
            </w:r>
          </w:p>
        </w:tc>
      </w:tr>
      <w:tr>
        <w:tc>
          <w:tcPr>
            <w:tcW w:type="dxa" w:w="7272"/>
          </w:tcPr>
          <w:p>
            <w:pPr>
              <w:spacing w:after="40"/>
            </w:pPr>
            <w:r>
              <w:rPr>
                <w:sz w:val="18"/>
              </w:rPr>
            </w:r>
            <w:r>
              <w:rPr>
                <w:b w:val="0"/>
                <w:i w:val="0"/>
                <w:sz w:val="18"/>
              </w:rPr>
              <w:t>Existing skin abnormalities</w:t>
            </w:r>
          </w:p>
        </w:tc>
        <w:tc>
          <w:tcPr>
            <w:tcW w:type="dxa" w:w="7272"/>
          </w:tcPr>
          <w:p>
            <w:pPr>
              <w:spacing w:after="40"/>
            </w:pPr>
            <w:r>
              <w:rPr>
                <w:sz w:val="18"/>
              </w:rPr>
            </w:r>
            <w:r>
              <w:rPr>
                <w:b w:val="0"/>
                <w:i w:val="0"/>
                <w:sz w:val="18"/>
              </w:rPr>
              <w:t>Changes in color · changes in shape (border, elevation, diameter) · changes in size · pain · bleeds easily · non-healing areas</w:t>
            </w:r>
          </w:p>
        </w:tc>
      </w:tr>
      <w:tr>
        <w:tc>
          <w:tcPr>
            <w:tcW w:type="dxa" w:w="7272"/>
          </w:tcPr>
          <w:p>
            <w:pPr>
              <w:spacing w:after="40"/>
            </w:pPr>
            <w:r>
              <w:rPr>
                <w:sz w:val="18"/>
              </w:rPr>
            </w:r>
            <w:r>
              <w:rPr>
                <w:b w:val="0"/>
                <w:i w:val="0"/>
                <w:sz w:val="18"/>
              </w:rPr>
              <w:t>Onset</w:t>
            </w:r>
          </w:p>
        </w:tc>
        <w:tc>
          <w:tcPr>
            <w:tcW w:type="dxa" w:w="7272"/>
          </w:tcPr>
          <w:p>
            <w:pPr>
              <w:spacing w:after="40"/>
            </w:pPr>
            <w:r>
              <w:rPr>
                <w:sz w:val="18"/>
              </w:rPr>
            </w:r>
            <w:r>
              <w:rPr>
                <w:b w:val="0"/>
                <w:i w:val="0"/>
                <w:sz w:val="18"/>
              </w:rPr>
              <w:t>Duration; acute versus chronic</w:t>
            </w:r>
          </w:p>
        </w:tc>
      </w:tr>
      <w:tr>
        <w:tc>
          <w:tcPr>
            <w:tcW w:type="dxa" w:w="7272"/>
          </w:tcPr>
          <w:p>
            <w:pPr>
              <w:spacing w:after="40"/>
            </w:pPr>
            <w:r>
              <w:rPr>
                <w:sz w:val="18"/>
              </w:rPr>
            </w:r>
            <w:r>
              <w:rPr>
                <w:b w:val="0"/>
                <w:i w:val="0"/>
                <w:sz w:val="18"/>
              </w:rPr>
              <w:t>Relationships</w:t>
            </w:r>
          </w:p>
        </w:tc>
        <w:tc>
          <w:tcPr>
            <w:tcW w:type="dxa" w:w="7272"/>
          </w:tcPr>
          <w:p>
            <w:pPr>
              <w:spacing w:after="40"/>
            </w:pPr>
            <w:r>
              <w:rPr>
                <w:sz w:val="18"/>
              </w:rPr>
            </w:r>
            <w:r>
              <w:rPr>
                <w:b w:val="0"/>
                <w:i w:val="0"/>
                <w:sz w:val="18"/>
              </w:rPr>
              <w:t>Season, travel history, heat or cold, previous reactions, drugs, menses</w:t>
            </w:r>
          </w:p>
        </w:tc>
      </w:tr>
      <w:tr>
        <w:tc>
          <w:tcPr>
            <w:tcW w:type="dxa" w:w="7272"/>
          </w:tcPr>
          <w:p>
            <w:pPr>
              <w:spacing w:after="40"/>
            </w:pPr>
            <w:r>
              <w:rPr>
                <w:sz w:val="18"/>
              </w:rPr>
            </w:r>
            <w:r>
              <w:rPr>
                <w:b w:val="0"/>
                <w:i w:val="0"/>
                <w:sz w:val="18"/>
              </w:rPr>
              <w:t>Skin symptoms</w:t>
            </w:r>
          </w:p>
        </w:tc>
        <w:tc>
          <w:tcPr>
            <w:tcW w:type="dxa" w:w="7272"/>
          </w:tcPr>
          <w:p>
            <w:pPr>
              <w:spacing w:after="40"/>
            </w:pPr>
            <w:r>
              <w:rPr>
                <w:sz w:val="18"/>
              </w:rPr>
            </w:r>
            <w:r>
              <w:rPr>
                <w:b w:val="0"/>
                <w:i w:val="0"/>
                <w:sz w:val="18"/>
              </w:rPr>
              <w:t>Pruritus, pain, paresthesia</w:t>
            </w:r>
          </w:p>
        </w:tc>
      </w:tr>
      <w:tr>
        <w:tc>
          <w:tcPr>
            <w:tcW w:type="dxa" w:w="7272"/>
          </w:tcPr>
          <w:p>
            <w:pPr>
              <w:spacing w:after="40"/>
            </w:pPr>
            <w:r>
              <w:rPr>
                <w:sz w:val="18"/>
              </w:rPr>
            </w:r>
            <w:r>
              <w:rPr>
                <w:b w:val="0"/>
                <w:i w:val="0"/>
                <w:sz w:val="18"/>
              </w:rPr>
              <w:t>Past medical history</w:t>
            </w:r>
          </w:p>
        </w:tc>
        <w:tc>
          <w:tcPr>
            <w:tcW w:type="dxa" w:w="7272"/>
          </w:tcPr>
          <w:p>
            <w:pPr>
              <w:spacing w:after="40"/>
            </w:pPr>
            <w:r>
              <w:rPr>
                <w:sz w:val="18"/>
              </w:rPr>
            </w:r>
            <w:r>
              <w:rPr>
                <w:b w:val="0"/>
                <w:i w:val="0"/>
                <w:sz w:val="18"/>
              </w:rPr>
              <w:t>Previous problems; systemic disease; personal dermatology history including disease and surgery</w:t>
            </w:r>
          </w:p>
        </w:tc>
      </w:tr>
      <w:tr>
        <w:tc>
          <w:tcPr>
            <w:tcW w:type="dxa" w:w="7272"/>
          </w:tcPr>
          <w:p>
            <w:pPr>
              <w:spacing w:after="40"/>
            </w:pPr>
            <w:r>
              <w:rPr>
                <w:sz w:val="18"/>
              </w:rPr>
            </w:r>
            <w:r>
              <w:rPr>
                <w:b w:val="0"/>
                <w:i w:val="0"/>
                <w:sz w:val="18"/>
              </w:rPr>
              <w:t>Family history</w:t>
            </w:r>
          </w:p>
        </w:tc>
        <w:tc>
          <w:tcPr>
            <w:tcW w:type="dxa" w:w="7272"/>
          </w:tcPr>
          <w:p>
            <w:pPr>
              <w:spacing w:after="40"/>
            </w:pPr>
            <w:r>
              <w:rPr>
                <w:sz w:val="18"/>
              </w:rPr>
            </w:r>
            <w:r>
              <w:rPr>
                <w:b w:val="0"/>
                <w:i w:val="0"/>
                <w:sz w:val="18"/>
              </w:rPr>
              <w:t>Skin cancer, psoriasis, allergies, infestations, infections</w:t>
            </w:r>
          </w:p>
        </w:tc>
      </w:tr>
      <w:tr>
        <w:tc>
          <w:tcPr>
            <w:tcW w:type="dxa" w:w="7272"/>
          </w:tcPr>
          <w:p>
            <w:pPr>
              <w:spacing w:after="40"/>
            </w:pPr>
            <w:r>
              <w:rPr>
                <w:sz w:val="18"/>
              </w:rPr>
            </w:r>
            <w:r>
              <w:rPr>
                <w:b w:val="0"/>
                <w:i w:val="0"/>
                <w:sz w:val="18"/>
              </w:rPr>
              <w:t>Psychosocial</w:t>
            </w:r>
          </w:p>
        </w:tc>
        <w:tc>
          <w:tcPr>
            <w:tcW w:type="dxa" w:w="7272"/>
          </w:tcPr>
          <w:p>
            <w:pPr>
              <w:spacing w:after="40"/>
            </w:pPr>
            <w:r>
              <w:rPr>
                <w:sz w:val="18"/>
              </w:rPr>
            </w:r>
            <w:r>
              <w:rPr>
                <w:b w:val="0"/>
                <w:i w:val="0"/>
                <w:sz w:val="18"/>
              </w:rPr>
              <w:t xml:space="preserve">Personal habits, exposures. Psychological stress is </w:t>
            </w:r>
            <w:r>
              <w:rPr>
                <w:b/>
                <w:i w:val="0"/>
                <w:sz w:val="18"/>
              </w:rPr>
              <w:t>seldom the sole cause</w:t>
            </w:r>
            <w:r>
              <w:rPr>
                <w:b w:val="0"/>
                <w:i w:val="0"/>
                <w:sz w:val="18"/>
              </w:rPr>
              <w:t xml:space="preserve"> but </w:t>
            </w:r>
            <w:r>
              <w:rPr>
                <w:b/>
                <w:i w:val="0"/>
                <w:sz w:val="18"/>
              </w:rPr>
              <w:t>can exacerbate many dermatoses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Pruritus is not a diagnosis.</w:t>
            </w:r>
            <w:r>
              <w:rPr>
                <w:b w:val="0"/>
                <w:i w:val="0"/>
              </w:rPr>
              <w:t xml:space="preserve"> It is the sensation that causes the desire to scratch. Generalized itching with no obvious reason has a wide differential — dry skin, aging, pregnancy, uremia, jaundice, lymphomas, leukemias, drug reaction and lice. Other sensations to ask about: burning, pain or tenderness, tingling, a creeping or crawling feeling, and whether it is intermittent or continuous.</w:t>
            </w:r>
          </w:p>
        </w:tc>
      </w:tr>
    </w:tbl>
    <w:p>
      <w:pPr>
        <w:spacing w:after="80"/>
      </w:pPr>
    </w:p>
    <w:p>
      <w:pPr>
        <w:spacing w:after="120"/>
      </w:pPr>
      <w:r>
        <w:rPr>
          <w:b w:val="0"/>
          <w:i w:val="0"/>
        </w:rPr>
        <w:t xml:space="preserve">Patients with cognitive problems may not attend to hygiene. If the hygiene of the skin, hair or nails appears inadequate, </w:t>
      </w:r>
      <w:r>
        <w:rPr>
          <w:b/>
          <w:i w:val="0"/>
        </w:rPr>
        <w:t>that is a finding</w:t>
      </w:r>
      <w:r>
        <w:rPr>
          <w:b w:val="0"/>
          <w:i w:val="0"/>
        </w:rPr>
        <w:t xml:space="preserve"> — assess the social history, cognition, and ability to perform activities of daily living.</w:t>
      </w:r>
    </w:p>
    <w:p>
      <w:pPr>
        <w:spacing w:after="120"/>
      </w:pPr>
      <w:r>
        <w:rPr>
          <w:b w:val="0"/>
          <w:i w:val="0"/>
        </w:rPr>
        <w:t>Also tested</w:t>
      </w:r>
    </w:p>
    <w:p>
      <w:pPr>
        <w:pStyle w:val="ListBullet"/>
        <w:spacing w:after="40"/>
      </w:pPr>
      <w:r>
        <w:rPr>
          <w:b/>
          <w:i w:val="0"/>
          <w:sz w:val="20"/>
        </w:rPr>
        <w:t>Pruritus.</w:t>
      </w:r>
      <w:r>
        <w:rPr>
          <w:b w:val="0"/>
          <w:i w:val="0"/>
          <w:sz w:val="20"/>
        </w:rPr>
        <w:t xml:space="preserve"> It is a sensation that causes the desire to scratch and is not itself a diagnosis; treating it as a diagnosis is an error.</w:t>
      </w:r>
    </w:p>
    <w:p>
      <w:pPr>
        <w:pStyle w:val="Heading2"/>
        <w:spacing w:before="200" w:after="100"/>
      </w:pPr>
      <w:r>
        <w:rPr>
          <w:rFonts w:ascii="Georgia" w:hAnsi="Georgia"/>
          <w:color w:val="4A5C24"/>
        </w:rPr>
        <w:t>2.6 · Objective d — Abnormal findings: the skin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pressure ulcer stages.</w:t>
            </w:r>
            <w:r>
              <w:rPr>
                <w:b w:val="0"/>
                <w:i w:val="0"/>
              </w:rPr>
              <w:t xml:space="preserve"> </w:t>
            </w:r>
            <w:r>
              <w:rPr>
                <w:b w:val="0"/>
                <w:i/>
              </w:rPr>
              <w:t>“These are very important. You’re gonna come across it.”</w:t>
            </w:r>
            <w:r>
              <w:rPr>
                <w:b w:val="0"/>
                <w:i w:val="0"/>
              </w:rPr>
              <w:t xml:space="preserve"> She then walked stage one in full — intact skin, erythema that fails to blanch, and the four changes: temperature (warmth or coolness), consistency (firm or boggy), sensation (pain or itching), and color.</w:t>
            </w:r>
          </w:p>
          <w:p>
            <w:pPr>
              <w:spacing w:after="120"/>
            </w:pPr>
            <w:r>
              <w:rPr>
                <w:b/>
                <w:i w:val="0"/>
              </w:rPr>
              <w:t>The melanoma letters.</w:t>
            </w:r>
            <w:r>
              <w:rPr>
                <w:b w:val="0"/>
                <w:i w:val="0"/>
              </w:rPr>
              <w:t xml:space="preserve"> </w:t>
            </w:r>
            <w:r>
              <w:rPr>
                <w:b w:val="0"/>
                <w:i/>
              </w:rPr>
              <w:t>“Things to look out for and to remember … you wanna remember the A, B, C, Ds … that’s really important.”</w:t>
            </w:r>
            <w:r>
              <w:rPr>
                <w:b w:val="0"/>
                <w:i w:val="0"/>
              </w:rPr>
              <w:t xml:space="preserve"> She stopped and taught them from scratch when the class had not met them before.</w:t>
            </w:r>
          </w:p>
        </w:tc>
      </w:tr>
    </w:tbl>
    <w:p>
      <w:pPr>
        <w:spacing w:after="80"/>
      </w:pPr>
    </w:p>
    <w:p>
      <w:pPr>
        <w:spacing w:after="120"/>
      </w:pPr>
      <w:r>
        <w:rPr>
          <w:b/>
          <w:i w:val="0"/>
        </w:rPr>
        <w:t>Vascular lesions.</w:t>
      </w:r>
      <w:r>
        <w:rPr>
          <w:b w:val="0"/>
          <w:i w:val="0"/>
        </w:rPr>
        <w:t xml:space="preserve"> The single maneuver that sorts them is </w:t>
      </w:r>
      <w:r>
        <w:rPr>
          <w:b/>
          <w:i w:val="0"/>
        </w:rPr>
        <w:t>diascopy</w:t>
      </w:r>
      <w:r>
        <w:rPr>
          <w:b w:val="0"/>
          <w:i w:val="0"/>
        </w:rPr>
        <w:t xml:space="preserve">: press a piece of clear glass or plastic against the skin and look at the lesion under pressure. </w:t>
      </w:r>
      <w:r>
        <w:rPr>
          <w:b/>
          <w:i w:val="0"/>
        </w:rPr>
        <w:t>If the color fades, there is vascular engorgement; if it does not fade, it is hemorrhage in the skin.</w:t>
      </w:r>
    </w:p>
    <w:p>
      <w:pPr>
        <w:jc w:val="center"/>
      </w:pPr>
      <w:r>
        <w:drawing>
          <wp:inline xmlns:a="http://schemas.openxmlformats.org/drawingml/2006/main" xmlns:pic="http://schemas.openxmlformats.org/drawingml/2006/picture">
            <wp:extent cx="3840480" cy="3206801"/>
            <wp:docPr id="21" name="Picture 21"/>
            <wp:cNvGraphicFramePr>
              <a:graphicFrameLocks noChangeAspect="1"/>
            </wp:cNvGraphicFramePr>
            <a:graphic>
              <a:graphicData uri="http://schemas.openxmlformats.org/drawingml/2006/picture">
                <pic:pic>
                  <pic:nvPicPr>
                    <pic:cNvPr id="0" name="Physical_Diagnosis_2_Exam_1_pd2-exam-1-study-guide-images_21-diascopy.jpg"/>
                    <pic:cNvPicPr/>
                  </pic:nvPicPr>
                  <pic:blipFill>
                    <a:blip r:embed="rId29"/>
                    <a:stretch>
                      <a:fillRect/>
                    </a:stretch>
                  </pic:blipFill>
                  <pic:spPr>
                    <a:xfrm>
                      <a:off x="0" y="0"/>
                      <a:ext cx="3840480" cy="3206801"/>
                    </a:xfrm>
                    <a:prstGeom prst="rect"/>
                  </pic:spPr>
                </pic:pic>
              </a:graphicData>
            </a:graphic>
          </wp:inline>
        </w:drawing>
      </w:r>
    </w:p>
    <w:p>
      <w:pPr>
        <w:spacing w:after="160"/>
        <w:jc w:val="center"/>
      </w:pPr>
      <w:r>
        <w:rPr>
          <w:sz w:val="15"/>
        </w:rPr>
        <w:t>Diascopy. Press clear glass or plastic against the lesion and look at it under pressure. Here the spots persist under the glass — no blanching, so this is hemorrhage in the skin . Had the color faded, it would be vascular engorgement instead. One maneuver, and it splits the whole vascular differential. Source: PD II Derm - Beck.pptx, Slide 55.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4A5C24"/>
          </w:tcPr>
          <w:p>
            <w:pPr>
              <w:spacing w:after="40"/>
            </w:pPr>
            <w:r>
              <w:rPr>
                <w:b/>
                <w:color w:val="FFFFFF"/>
                <w:sz w:val="18"/>
              </w:rPr>
            </w:r>
            <w:r>
              <w:rPr>
                <w:b/>
                <w:i w:val="0"/>
                <w:color w:val="FFFFFF"/>
                <w:sz w:val="18"/>
              </w:rPr>
              <w:t>Lesion</w:t>
            </w:r>
          </w:p>
        </w:tc>
        <w:tc>
          <w:tcPr>
            <w:tcW w:type="dxa" w:w="3636"/>
            <w:shd w:val="clear" w:color="auto" w:fill="4A5C24"/>
          </w:tcPr>
          <w:p>
            <w:pPr>
              <w:spacing w:after="40"/>
            </w:pPr>
            <w:r>
              <w:rPr>
                <w:b/>
                <w:color w:val="FFFFFF"/>
                <w:sz w:val="18"/>
              </w:rPr>
            </w:r>
            <w:r>
              <w:rPr>
                <w:b/>
                <w:i w:val="0"/>
                <w:color w:val="FFFFFF"/>
                <w:sz w:val="18"/>
              </w:rPr>
              <w:t>Appearance</w:t>
            </w:r>
          </w:p>
        </w:tc>
        <w:tc>
          <w:tcPr>
            <w:tcW w:type="dxa" w:w="3636"/>
            <w:shd w:val="clear" w:color="auto" w:fill="4A5C24"/>
          </w:tcPr>
          <w:p>
            <w:pPr>
              <w:spacing w:after="40"/>
            </w:pPr>
            <w:r>
              <w:rPr>
                <w:b/>
                <w:color w:val="FFFFFF"/>
                <w:sz w:val="18"/>
              </w:rPr>
            </w:r>
            <w:r>
              <w:rPr>
                <w:b/>
                <w:i w:val="0"/>
                <w:color w:val="FFFFFF"/>
                <w:sz w:val="18"/>
              </w:rPr>
              <w:t>Size</w:t>
            </w:r>
          </w:p>
        </w:tc>
        <w:tc>
          <w:tcPr>
            <w:tcW w:type="dxa" w:w="3636"/>
            <w:shd w:val="clear" w:color="auto" w:fill="4A5C24"/>
          </w:tcPr>
          <w:p>
            <w:pPr>
              <w:spacing w:after="40"/>
            </w:pPr>
            <w:r>
              <w:rPr>
                <w:b/>
                <w:color w:val="FFFFFF"/>
                <w:sz w:val="18"/>
              </w:rPr>
            </w:r>
            <w:r>
              <w:rPr>
                <w:b/>
                <w:i w:val="0"/>
                <w:color w:val="FFFFFF"/>
                <w:sz w:val="18"/>
              </w:rPr>
              <w:t>Blanches?</w:t>
            </w:r>
          </w:p>
        </w:tc>
      </w:tr>
      <w:tr>
        <w:tc>
          <w:tcPr>
            <w:tcW w:type="dxa" w:w="3636"/>
          </w:tcPr>
          <w:p>
            <w:pPr>
              <w:spacing w:after="40"/>
            </w:pPr>
            <w:r>
              <w:rPr>
                <w:sz w:val="18"/>
              </w:rPr>
            </w:r>
            <w:r>
              <w:rPr>
                <w:b w:val="0"/>
                <w:i w:val="0"/>
                <w:sz w:val="18"/>
              </w:rPr>
              <w:t>Petechiae</w:t>
            </w:r>
          </w:p>
        </w:tc>
        <w:tc>
          <w:tcPr>
            <w:tcW w:type="dxa" w:w="3636"/>
          </w:tcPr>
          <w:p>
            <w:pPr>
              <w:spacing w:after="40"/>
            </w:pPr>
            <w:r>
              <w:rPr>
                <w:sz w:val="18"/>
              </w:rPr>
            </w:r>
            <w:r>
              <w:rPr>
                <w:b w:val="0"/>
                <w:i w:val="0"/>
                <w:sz w:val="18"/>
              </w:rPr>
              <w:t>Reddish-purple macules</w:t>
            </w:r>
          </w:p>
        </w:tc>
        <w:tc>
          <w:tcPr>
            <w:tcW w:type="dxa" w:w="3636"/>
          </w:tcPr>
          <w:p>
            <w:pPr>
              <w:spacing w:after="40"/>
            </w:pPr>
            <w:r>
              <w:rPr>
                <w:sz w:val="18"/>
              </w:rPr>
            </w:r>
            <w:r>
              <w:rPr>
                <w:b w:val="0"/>
                <w:i w:val="0"/>
                <w:sz w:val="18"/>
              </w:rPr>
              <w:t>&lt; 3 mm</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Purpura</w:t>
            </w:r>
          </w:p>
        </w:tc>
        <w:tc>
          <w:tcPr>
            <w:tcW w:type="dxa" w:w="3636"/>
          </w:tcPr>
          <w:p>
            <w:pPr>
              <w:spacing w:after="40"/>
            </w:pPr>
            <w:r>
              <w:rPr>
                <w:sz w:val="18"/>
              </w:rPr>
            </w:r>
            <w:r>
              <w:rPr>
                <w:b w:val="0"/>
                <w:i w:val="0"/>
                <w:sz w:val="18"/>
              </w:rPr>
              <w:t>Reddish-purple macules</w:t>
            </w:r>
          </w:p>
        </w:tc>
        <w:tc>
          <w:tcPr>
            <w:tcW w:type="dxa" w:w="3636"/>
          </w:tcPr>
          <w:p>
            <w:pPr>
              <w:spacing w:after="40"/>
            </w:pPr>
            <w:r>
              <w:rPr>
                <w:sz w:val="18"/>
              </w:rPr>
            </w:r>
            <w:r>
              <w:rPr>
                <w:b w:val="0"/>
                <w:i w:val="0"/>
                <w:sz w:val="18"/>
              </w:rPr>
              <w:t>3 mm – 1 cm</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Ecchymosis</w:t>
            </w:r>
          </w:p>
        </w:tc>
        <w:tc>
          <w:tcPr>
            <w:tcW w:type="dxa" w:w="3636"/>
          </w:tcPr>
          <w:p>
            <w:pPr>
              <w:spacing w:after="40"/>
            </w:pPr>
            <w:r>
              <w:rPr>
                <w:sz w:val="18"/>
              </w:rPr>
            </w:r>
            <w:r>
              <w:rPr>
                <w:b w:val="0"/>
                <w:i w:val="0"/>
                <w:sz w:val="18"/>
              </w:rPr>
              <w:t>Purple or purplish-blue macules, fade over time</w:t>
            </w:r>
          </w:p>
        </w:tc>
        <w:tc>
          <w:tcPr>
            <w:tcW w:type="dxa" w:w="3636"/>
          </w:tcPr>
          <w:p>
            <w:pPr>
              <w:spacing w:after="40"/>
            </w:pPr>
            <w:r>
              <w:rPr>
                <w:sz w:val="18"/>
              </w:rPr>
            </w:r>
            <w:r>
              <w:rPr>
                <w:b w:val="0"/>
                <w:i w:val="0"/>
                <w:sz w:val="18"/>
              </w:rPr>
              <w:t>&gt; 1 cm</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Cherry angioma (Campbell De Morgan spots)</w:t>
            </w:r>
          </w:p>
        </w:tc>
        <w:tc>
          <w:tcPr>
            <w:tcW w:type="dxa" w:w="3636"/>
          </w:tcPr>
          <w:p>
            <w:pPr>
              <w:spacing w:after="40"/>
            </w:pPr>
            <w:r>
              <w:rPr>
                <w:sz w:val="18"/>
              </w:rPr>
            </w:r>
            <w:r>
              <w:rPr>
                <w:b w:val="0"/>
                <w:i w:val="0"/>
                <w:sz w:val="18"/>
              </w:rPr>
              <w:t>Dome shaped, bright red to violet or black</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Sometimes</w:t>
            </w:r>
          </w:p>
        </w:tc>
      </w:tr>
      <w:tr>
        <w:tc>
          <w:tcPr>
            <w:tcW w:type="dxa" w:w="3636"/>
          </w:tcPr>
          <w:p>
            <w:pPr>
              <w:spacing w:after="40"/>
            </w:pPr>
            <w:r>
              <w:rPr>
                <w:sz w:val="18"/>
              </w:rPr>
            </w:r>
            <w:r>
              <w:rPr>
                <w:b w:val="0"/>
                <w:i w:val="0"/>
                <w:sz w:val="18"/>
              </w:rPr>
              <w:t>Telangiectasia</w:t>
            </w:r>
          </w:p>
        </w:tc>
        <w:tc>
          <w:tcPr>
            <w:tcW w:type="dxa" w:w="3636"/>
          </w:tcPr>
          <w:p>
            <w:pPr>
              <w:spacing w:after="40"/>
            </w:pPr>
            <w:r>
              <w:rPr>
                <w:sz w:val="18"/>
              </w:rPr>
            </w:r>
            <w:r>
              <w:rPr>
                <w:b w:val="0"/>
                <w:i w:val="0"/>
                <w:sz w:val="18"/>
              </w:rPr>
              <w:t>Fine, irregular blood vessels</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Yes</w:t>
            </w:r>
          </w:p>
        </w:tc>
      </w:tr>
      <w:tr>
        <w:tc>
          <w:tcPr>
            <w:tcW w:type="dxa" w:w="3636"/>
          </w:tcPr>
          <w:p>
            <w:pPr>
              <w:spacing w:after="40"/>
            </w:pPr>
            <w:r>
              <w:rPr>
                <w:sz w:val="18"/>
              </w:rPr>
            </w:r>
            <w:r>
              <w:rPr>
                <w:b w:val="0"/>
                <w:i w:val="0"/>
                <w:sz w:val="18"/>
              </w:rPr>
              <w:t>Spider angioma</w:t>
            </w:r>
          </w:p>
        </w:tc>
        <w:tc>
          <w:tcPr>
            <w:tcW w:type="dxa" w:w="3636"/>
          </w:tcPr>
          <w:p>
            <w:pPr>
              <w:spacing w:after="40"/>
            </w:pPr>
            <w:r>
              <w:rPr>
                <w:sz w:val="18"/>
              </w:rPr>
            </w:r>
            <w:r>
              <w:rPr>
                <w:b w:val="0"/>
                <w:i w:val="0"/>
                <w:sz w:val="18"/>
              </w:rPr>
              <w:t>Central red macule with radiating spider-like arms</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Yes</w:t>
            </w:r>
          </w:p>
        </w:tc>
      </w:tr>
    </w:tbl>
    <w:p>
      <w:pPr>
        <w:spacing w:after="80"/>
      </w:pPr>
    </w:p>
    <w:p>
      <w:pPr>
        <w:spacing w:after="120"/>
      </w:pPr>
      <w:r>
        <w:rPr>
          <w:b w:val="0"/>
          <w:i w:val="0"/>
        </w:rPr>
        <w:t>Petechiae, purpura and ecchymosis are the same finding at three sizes, and none of them blanches — because the blood is outside the vessels. Under 3 mm, 3 mm to 1 cm, over 1 cm.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234600"/>
                  <wp:docPr id="22" name="Picture 22"/>
                  <wp:cNvGraphicFramePr>
                    <a:graphicFrameLocks noChangeAspect="1"/>
                  </wp:cNvGraphicFramePr>
                  <a:graphic>
                    <a:graphicData uri="http://schemas.openxmlformats.org/drawingml/2006/picture">
                      <pic:pic>
                        <pic:nvPicPr>
                          <pic:cNvPr id="0" name="Physical_Diagnosis_2_Exam_1_pd2-exam-1-study-guide-images_22-petechiae-purpura.jpg"/>
                          <pic:cNvPicPr/>
                        </pic:nvPicPr>
                        <pic:blipFill>
                          <a:blip r:embed="rId30"/>
                          <a:stretch>
                            <a:fillRect/>
                          </a:stretch>
                        </pic:blipFill>
                        <pic:spPr>
                          <a:xfrm>
                            <a:off x="0" y="0"/>
                            <a:ext cx="1691640" cy="1234600"/>
                          </a:xfrm>
                          <a:prstGeom prst="rect"/>
                        </pic:spPr>
                      </pic:pic>
                    </a:graphicData>
                  </a:graphic>
                </wp:inline>
              </w:drawing>
            </w:r>
          </w:p>
          <w:p>
            <w:pPr>
              <w:spacing w:after="160"/>
              <w:jc w:val="center"/>
            </w:pPr>
            <w:r>
              <w:rPr>
                <w:sz w:val="15"/>
              </w:rPr>
              <w:t>Petechiae and purpura on one leg, labeled. Same finding at two sizes: petechiae under three millimeters, purpura from three millimeters to one centimeter. Neither blanches. Over a centimeter and it becomes an ecchymosis. Source: PD II Derm - Beck.pptx, Slide 56.</w:t>
            </w:r>
          </w:p>
        </w:tc>
        <w:tc>
          <w:tcPr>
            <w:tcW w:type="dxa" w:w="4848"/>
          </w:tcPr>
          <w:p>
            <w:pPr>
              <w:jc w:val="center"/>
            </w:pPr>
            <w:r/>
            <w:r>
              <w:drawing>
                <wp:inline xmlns:a="http://schemas.openxmlformats.org/drawingml/2006/main" xmlns:pic="http://schemas.openxmlformats.org/drawingml/2006/picture">
                  <wp:extent cx="1691640" cy="504109"/>
                  <wp:docPr id="23" name="Picture 23"/>
                  <wp:cNvGraphicFramePr>
                    <a:graphicFrameLocks noChangeAspect="1"/>
                  </wp:cNvGraphicFramePr>
                  <a:graphic>
                    <a:graphicData uri="http://schemas.openxmlformats.org/drawingml/2006/picture">
                      <pic:pic>
                        <pic:nvPicPr>
                          <pic:cNvPr id="0" name="Physical_Diagnosis_2_Exam_1_pd2-exam-1-study-guide-images_23-ecchymosis.jpg"/>
                          <pic:cNvPicPr/>
                        </pic:nvPicPr>
                        <pic:blipFill>
                          <a:blip r:embed="rId31"/>
                          <a:stretch>
                            <a:fillRect/>
                          </a:stretch>
                        </pic:blipFill>
                        <pic:spPr>
                          <a:xfrm>
                            <a:off x="0" y="0"/>
                            <a:ext cx="1691640" cy="504109"/>
                          </a:xfrm>
                          <a:prstGeom prst="rect"/>
                        </pic:spPr>
                      </pic:pic>
                    </a:graphicData>
                  </a:graphic>
                </wp:inline>
              </w:drawing>
            </w:r>
          </w:p>
          <w:p>
            <w:pPr>
              <w:spacing w:after="160"/>
              <w:jc w:val="center"/>
            </w:pPr>
            <w:r>
              <w:rPr>
                <w:sz w:val="15"/>
              </w:rPr>
              <w:t>Ecchymosis — over one centimeter, purple to purplish-blue, non-blanching, and it fades over time as the extravasated blood breaks down. That evolution is what the other two do not do. Source: PD II Derm - Beck.pptx, Slide 57.</w:t>
            </w:r>
          </w:p>
        </w:tc>
        <w:tc>
          <w:tcPr>
            <w:tcW w:type="dxa" w:w="4848"/>
          </w:tcPr>
          <w:p>
            <w:pPr>
              <w:jc w:val="center"/>
            </w:pPr>
            <w:r/>
            <w:r>
              <w:drawing>
                <wp:inline xmlns:a="http://schemas.openxmlformats.org/drawingml/2006/main" xmlns:pic="http://schemas.openxmlformats.org/drawingml/2006/picture">
                  <wp:extent cx="1281977" cy="1325880"/>
                  <wp:docPr id="24" name="Picture 24"/>
                  <wp:cNvGraphicFramePr>
                    <a:graphicFrameLocks noChangeAspect="1"/>
                  </wp:cNvGraphicFramePr>
                  <a:graphic>
                    <a:graphicData uri="http://schemas.openxmlformats.org/drawingml/2006/picture">
                      <pic:pic>
                        <pic:nvPicPr>
                          <pic:cNvPr id="0" name="Physical_Diagnosis_2_Exam_1_pd2-exam-1-study-guide-images_24-cherry-angioma.jpg"/>
                          <pic:cNvPicPr/>
                        </pic:nvPicPr>
                        <pic:blipFill>
                          <a:blip r:embed="rId32"/>
                          <a:stretch>
                            <a:fillRect/>
                          </a:stretch>
                        </pic:blipFill>
                        <pic:spPr>
                          <a:xfrm>
                            <a:off x="0" y="0"/>
                            <a:ext cx="1281977" cy="1325880"/>
                          </a:xfrm>
                          <a:prstGeom prst="rect"/>
                        </pic:spPr>
                      </pic:pic>
                    </a:graphicData>
                  </a:graphic>
                </wp:inline>
              </w:drawing>
            </w:r>
          </w:p>
          <w:p>
            <w:pPr>
              <w:spacing w:after="160"/>
              <w:jc w:val="center"/>
            </w:pPr>
            <w:r>
              <w:rPr>
                <w:sz w:val="15"/>
              </w:rPr>
              <w:t>Cherry angiomas , also called Campbell De Morgan spots. Dome shaped, bright red to violet or black, and they may or may not blanch — which is why they sit awkwardly between the blanching and non-blanching groups and are best learned by their shape. Source: PD II Derm - Beck.pptx, Slide 58.</w:t>
            </w:r>
          </w:p>
        </w:tc>
      </w:tr>
    </w:tbl>
    <w:p>
      <w:pPr>
        <w:spacing w:after="80"/>
      </w:pPr>
    </w:p>
    <w:p>
      <w:pPr>
        <w:spacing w:after="120"/>
      </w:pPr>
      <w:r>
        <w:rPr>
          <w:b/>
          <w:i w:val="0"/>
        </w:rPr>
        <w:t>Dermatographism</w:t>
      </w:r>
      <w:r>
        <w:rPr>
          <w:b w:val="0"/>
          <w:i w:val="0"/>
        </w:rPr>
        <w:t xml:space="preserve"> — “writing on skin”, an urticarial type allergic reaction. Firm stroking produces the </w:t>
      </w:r>
      <w:r>
        <w:rPr>
          <w:b/>
          <w:i w:val="0"/>
        </w:rPr>
        <w:t>triple response of Lewis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Step</w:t>
            </w:r>
          </w:p>
        </w:tc>
        <w:tc>
          <w:tcPr>
            <w:tcW w:type="dxa" w:w="4848"/>
            <w:shd w:val="clear" w:color="auto" w:fill="4A5C24"/>
          </w:tcPr>
          <w:p>
            <w:pPr>
              <w:spacing w:after="40"/>
            </w:pPr>
            <w:r>
              <w:rPr>
                <w:b/>
                <w:color w:val="FFFFFF"/>
                <w:sz w:val="18"/>
              </w:rPr>
            </w:r>
            <w:r>
              <w:rPr>
                <w:b/>
                <w:i w:val="0"/>
                <w:color w:val="FFFFFF"/>
                <w:sz w:val="18"/>
              </w:rPr>
              <w:t>What appears</w:t>
            </w:r>
          </w:p>
        </w:tc>
        <w:tc>
          <w:tcPr>
            <w:tcW w:type="dxa" w:w="4848"/>
            <w:shd w:val="clear" w:color="auto" w:fill="4A5C24"/>
          </w:tcPr>
          <w:p>
            <w:pPr>
              <w:spacing w:after="40"/>
            </w:pPr>
            <w:r>
              <w:rPr>
                <w:b/>
                <w:color w:val="FFFFFF"/>
                <w:sz w:val="18"/>
              </w:rPr>
            </w:r>
            <w:r>
              <w:rPr>
                <w:b/>
                <w:i w:val="0"/>
                <w:color w:val="FFFFFF"/>
                <w:sz w:val="18"/>
              </w:rPr>
              <w:t>Mechanism</w:t>
            </w:r>
          </w:p>
        </w:tc>
      </w:tr>
      <w:tr>
        <w:tc>
          <w:tcPr>
            <w:tcW w:type="dxa" w:w="4848"/>
          </w:tcPr>
          <w:p>
            <w:pPr>
              <w:spacing w:after="40"/>
            </w:pPr>
            <w:r>
              <w:rPr>
                <w:sz w:val="18"/>
              </w:rPr>
            </w:r>
            <w:r>
              <w:rPr>
                <w:b w:val="0"/>
                <w:i w:val="0"/>
                <w:sz w:val="18"/>
              </w:rPr>
              <w:t>1</w:t>
            </w:r>
          </w:p>
        </w:tc>
        <w:tc>
          <w:tcPr>
            <w:tcW w:type="dxa" w:w="4848"/>
          </w:tcPr>
          <w:p>
            <w:pPr>
              <w:spacing w:after="40"/>
            </w:pPr>
            <w:r>
              <w:rPr>
                <w:sz w:val="18"/>
              </w:rPr>
            </w:r>
            <w:r>
              <w:rPr>
                <w:b w:val="0"/>
                <w:i w:val="0"/>
                <w:sz w:val="18"/>
              </w:rPr>
              <w:t>Initial red line</w:t>
            </w:r>
          </w:p>
        </w:tc>
        <w:tc>
          <w:tcPr>
            <w:tcW w:type="dxa" w:w="4848"/>
          </w:tcPr>
          <w:p>
            <w:pPr>
              <w:spacing w:after="40"/>
            </w:pPr>
            <w:r>
              <w:rPr>
                <w:sz w:val="18"/>
              </w:rPr>
            </w:r>
            <w:r>
              <w:rPr>
                <w:b w:val="0"/>
                <w:i w:val="0"/>
                <w:sz w:val="18"/>
              </w:rPr>
              <w:t>Capillary dilatation</w:t>
            </w:r>
          </w:p>
        </w:tc>
      </w:tr>
      <w:tr>
        <w:tc>
          <w:tcPr>
            <w:tcW w:type="dxa" w:w="4848"/>
          </w:tcPr>
          <w:p>
            <w:pPr>
              <w:spacing w:after="40"/>
            </w:pPr>
            <w:r>
              <w:rPr>
                <w:sz w:val="18"/>
              </w:rPr>
            </w:r>
            <w:r>
              <w:rPr>
                <w:b w:val="0"/>
                <w:i w:val="0"/>
                <w:sz w:val="18"/>
              </w:rPr>
              <w:t>2</w:t>
            </w:r>
          </w:p>
        </w:tc>
        <w:tc>
          <w:tcPr>
            <w:tcW w:type="dxa" w:w="4848"/>
          </w:tcPr>
          <w:p>
            <w:pPr>
              <w:spacing w:after="40"/>
            </w:pPr>
            <w:r>
              <w:rPr>
                <w:sz w:val="18"/>
              </w:rPr>
            </w:r>
            <w:r>
              <w:rPr>
                <w:b w:val="0"/>
                <w:i w:val="0"/>
                <w:sz w:val="18"/>
              </w:rPr>
              <w:t>Reflex flare with broadening erythema</w:t>
            </w:r>
          </w:p>
        </w:tc>
        <w:tc>
          <w:tcPr>
            <w:tcW w:type="dxa" w:w="4848"/>
          </w:tcPr>
          <w:p>
            <w:pPr>
              <w:spacing w:after="40"/>
            </w:pPr>
            <w:r>
              <w:rPr>
                <w:sz w:val="18"/>
              </w:rPr>
            </w:r>
            <w:r>
              <w:rPr>
                <w:b w:val="0"/>
                <w:i w:val="0"/>
                <w:sz w:val="18"/>
              </w:rPr>
              <w:t>Arteriolar dilatation</w:t>
            </w:r>
          </w:p>
        </w:tc>
      </w:tr>
      <w:tr>
        <w:tc>
          <w:tcPr>
            <w:tcW w:type="dxa" w:w="4848"/>
          </w:tcPr>
          <w:p>
            <w:pPr>
              <w:spacing w:after="40"/>
            </w:pPr>
            <w:r>
              <w:rPr>
                <w:sz w:val="18"/>
              </w:rPr>
            </w:r>
            <w:r>
              <w:rPr>
                <w:b w:val="0"/>
                <w:i w:val="0"/>
                <w:sz w:val="18"/>
              </w:rPr>
              <w:t>3</w:t>
            </w:r>
          </w:p>
        </w:tc>
        <w:tc>
          <w:tcPr>
            <w:tcW w:type="dxa" w:w="4848"/>
          </w:tcPr>
          <w:p>
            <w:pPr>
              <w:spacing w:after="40"/>
            </w:pPr>
            <w:r>
              <w:rPr>
                <w:sz w:val="18"/>
              </w:rPr>
            </w:r>
            <w:r>
              <w:rPr>
                <w:b w:val="0"/>
                <w:i w:val="0"/>
                <w:sz w:val="18"/>
              </w:rPr>
              <w:t>Formation of a linear wheal</w:t>
            </w:r>
          </w:p>
        </w:tc>
        <w:tc>
          <w:tcPr>
            <w:tcW w:type="dxa" w:w="4848"/>
          </w:tcPr>
          <w:p>
            <w:pPr>
              <w:spacing w:after="40"/>
            </w:pPr>
            <w:r>
              <w:rPr>
                <w:sz w:val="18"/>
              </w:rPr>
            </w:r>
            <w:r>
              <w:rPr>
                <w:b w:val="0"/>
                <w:i w:val="0"/>
                <w:sz w:val="18"/>
              </w:rPr>
              <w:t>Transudation of fluid, that is, edema</w:t>
            </w:r>
          </w:p>
        </w:tc>
      </w:tr>
    </w:tbl>
    <w:p>
      <w:pPr>
        <w:spacing w:after="80"/>
      </w:pPr>
    </w:p>
    <w:p>
      <w:pPr>
        <w:spacing w:after="120"/>
      </w:pPr>
      <w:r>
        <w:rPr>
          <w:b/>
          <w:i w:val="0"/>
        </w:rPr>
        <w:t>Decubitus (pressure) ulcers.</w:t>
      </w:r>
      <w:r>
        <w:rPr>
          <w:b w:val="0"/>
          <w:i w:val="0"/>
        </w:rPr>
        <w:t xml:space="preserve"> Staged by depth: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Stage</w:t>
            </w:r>
          </w:p>
        </w:tc>
        <w:tc>
          <w:tcPr>
            <w:tcW w:type="dxa" w:w="7272"/>
            <w:shd w:val="clear" w:color="auto" w:fill="4A5C24"/>
          </w:tcPr>
          <w:p>
            <w:pPr>
              <w:spacing w:after="40"/>
            </w:pPr>
            <w:r>
              <w:rPr>
                <w:b/>
                <w:color w:val="FFFFFF"/>
                <w:sz w:val="18"/>
              </w:rPr>
            </w:r>
            <w:r>
              <w:rPr>
                <w:b/>
                <w:i w:val="0"/>
                <w:color w:val="FFFFFF"/>
                <w:sz w:val="18"/>
              </w:rPr>
              <w:t>Finding</w:t>
            </w:r>
          </w:p>
        </w:tc>
      </w:tr>
      <w:tr>
        <w:tc>
          <w:tcPr>
            <w:tcW w:type="dxa" w:w="7272"/>
          </w:tcPr>
          <w:p>
            <w:pPr>
              <w:spacing w:after="40"/>
            </w:pPr>
            <w:r>
              <w:rPr>
                <w:sz w:val="18"/>
              </w:rPr>
            </w:r>
            <w:r>
              <w:rPr>
                <w:b w:val="0"/>
                <w:i w:val="0"/>
                <w:sz w:val="18"/>
              </w:rPr>
              <w:t>I</w:t>
            </w:r>
          </w:p>
        </w:tc>
        <w:tc>
          <w:tcPr>
            <w:tcW w:type="dxa" w:w="7272"/>
          </w:tcPr>
          <w:p>
            <w:pPr>
              <w:spacing w:after="40"/>
            </w:pPr>
            <w:r>
              <w:rPr>
                <w:sz w:val="18"/>
              </w:rPr>
            </w:r>
            <w:r>
              <w:rPr>
                <w:b w:val="0"/>
                <w:i w:val="0"/>
                <w:sz w:val="18"/>
              </w:rPr>
              <w:t xml:space="preserve">Alteration of </w:t>
            </w:r>
            <w:r>
              <w:rPr>
                <w:b/>
                <w:i w:val="0"/>
                <w:sz w:val="18"/>
              </w:rPr>
              <w:t>intact</w:t>
            </w:r>
            <w:r>
              <w:rPr>
                <w:b w:val="0"/>
                <w:i w:val="0"/>
                <w:sz w:val="18"/>
              </w:rPr>
              <w:t xml:space="preserve"> skin: erythema that fails to blanch with pressure, plus change in temperature (warmth or coolness), consistency (firm or boggy), sensation (pain or itching), and color</w:t>
            </w:r>
          </w:p>
        </w:tc>
      </w:tr>
      <w:tr>
        <w:tc>
          <w:tcPr>
            <w:tcW w:type="dxa" w:w="7272"/>
          </w:tcPr>
          <w:p>
            <w:pPr>
              <w:spacing w:after="40"/>
            </w:pPr>
            <w:r>
              <w:rPr>
                <w:sz w:val="18"/>
              </w:rPr>
            </w:r>
            <w:r>
              <w:rPr>
                <w:b w:val="0"/>
                <w:i w:val="0"/>
                <w:sz w:val="18"/>
              </w:rPr>
              <w:t>II</w:t>
            </w:r>
          </w:p>
        </w:tc>
        <w:tc>
          <w:tcPr>
            <w:tcW w:type="dxa" w:w="7272"/>
          </w:tcPr>
          <w:p>
            <w:pPr>
              <w:spacing w:after="40"/>
            </w:pPr>
            <w:r>
              <w:rPr>
                <w:sz w:val="18"/>
              </w:rPr>
            </w:r>
            <w:r>
              <w:rPr>
                <w:b/>
                <w:i w:val="0"/>
                <w:sz w:val="18"/>
              </w:rPr>
              <w:t>Partial</w:t>
            </w:r>
            <w:r>
              <w:rPr>
                <w:b w:val="0"/>
                <w:i w:val="0"/>
                <w:sz w:val="18"/>
              </w:rPr>
              <w:t xml:space="preserve"> thickness skin loss involving epidermis, dermis or both</w:t>
            </w:r>
          </w:p>
        </w:tc>
      </w:tr>
      <w:tr>
        <w:tc>
          <w:tcPr>
            <w:tcW w:type="dxa" w:w="7272"/>
          </w:tcPr>
          <w:p>
            <w:pPr>
              <w:spacing w:after="40"/>
            </w:pPr>
            <w:r>
              <w:rPr>
                <w:sz w:val="18"/>
              </w:rPr>
            </w:r>
            <w:r>
              <w:rPr>
                <w:b w:val="0"/>
                <w:i w:val="0"/>
                <w:sz w:val="18"/>
              </w:rPr>
              <w:t>III</w:t>
            </w:r>
          </w:p>
        </w:tc>
        <w:tc>
          <w:tcPr>
            <w:tcW w:type="dxa" w:w="7272"/>
          </w:tcPr>
          <w:p>
            <w:pPr>
              <w:spacing w:after="40"/>
            </w:pPr>
            <w:r>
              <w:rPr>
                <w:sz w:val="18"/>
              </w:rPr>
            </w:r>
            <w:r>
              <w:rPr>
                <w:b/>
                <w:i w:val="0"/>
                <w:sz w:val="18"/>
              </w:rPr>
              <w:t>Full</w:t>
            </w:r>
            <w:r>
              <w:rPr>
                <w:b w:val="0"/>
                <w:i w:val="0"/>
                <w:sz w:val="18"/>
              </w:rPr>
              <w:t xml:space="preserve"> thickness skin loss; necrosis of subcutaneous tissue; may extend to but </w:t>
            </w:r>
            <w:r>
              <w:rPr>
                <w:b/>
                <w:i w:val="0"/>
                <w:sz w:val="18"/>
              </w:rPr>
              <w:t>not through</w:t>
            </w:r>
            <w:r>
              <w:rPr>
                <w:b w:val="0"/>
                <w:i w:val="0"/>
                <w:sz w:val="18"/>
              </w:rPr>
              <w:t xml:space="preserve"> underlying muscle</w:t>
            </w:r>
          </w:p>
        </w:tc>
      </w:tr>
      <w:tr>
        <w:tc>
          <w:tcPr>
            <w:tcW w:type="dxa" w:w="7272"/>
          </w:tcPr>
          <w:p>
            <w:pPr>
              <w:spacing w:after="40"/>
            </w:pPr>
            <w:r>
              <w:rPr>
                <w:sz w:val="18"/>
              </w:rPr>
            </w:r>
            <w:r>
              <w:rPr>
                <w:b w:val="0"/>
                <w:i w:val="0"/>
                <w:sz w:val="18"/>
              </w:rPr>
              <w:t>IV</w:t>
            </w:r>
          </w:p>
        </w:tc>
        <w:tc>
          <w:tcPr>
            <w:tcW w:type="dxa" w:w="7272"/>
          </w:tcPr>
          <w:p>
            <w:pPr>
              <w:spacing w:after="40"/>
            </w:pPr>
            <w:r>
              <w:rPr>
                <w:sz w:val="18"/>
              </w:rPr>
            </w:r>
            <w:r>
              <w:rPr>
                <w:b w:val="0"/>
                <w:i w:val="0"/>
                <w:sz w:val="18"/>
              </w:rPr>
              <w:t>Full thickness skin loss; destruction of tissue, muscle and/or bone</w:t>
            </w:r>
          </w:p>
        </w:tc>
      </w:tr>
    </w:tbl>
    <w:p>
      <w:pPr>
        <w:spacing w:after="80"/>
      </w:pPr>
    </w:p>
    <w:p>
      <w:pPr>
        <w:spacing w:after="120"/>
      </w:pPr>
      <w:r>
        <w:rPr>
          <w:b w:val="0"/>
          <w:i w:val="0"/>
        </w:rPr>
        <w:t>The stage I / stage II line is whether the skin is broken; the stage III / stage IV line is whether muscle and bone are destroyed. “Reaches muscle but does not go through it” is still stage III.</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39732" cy="1325880"/>
                  <wp:docPr id="25" name="Picture 25"/>
                  <wp:cNvGraphicFramePr>
                    <a:graphicFrameLocks noChangeAspect="1"/>
                  </wp:cNvGraphicFramePr>
                  <a:graphic>
                    <a:graphicData uri="http://schemas.openxmlformats.org/drawingml/2006/picture">
                      <pic:pic>
                        <pic:nvPicPr>
                          <pic:cNvPr id="0" name="Physical_Diagnosis_2_Exam_1_pd2-exam-1-study-guide-images_25-pressure-ulcer-stage-1.jpg"/>
                          <pic:cNvPicPr/>
                        </pic:nvPicPr>
                        <pic:blipFill>
                          <a:blip r:embed="rId33"/>
                          <a:stretch>
                            <a:fillRect/>
                          </a:stretch>
                        </pic:blipFill>
                        <pic:spPr>
                          <a:xfrm>
                            <a:off x="0" y="0"/>
                            <a:ext cx="1539732" cy="1325880"/>
                          </a:xfrm>
                          <a:prstGeom prst="rect"/>
                        </pic:spPr>
                      </pic:pic>
                    </a:graphicData>
                  </a:graphic>
                </wp:inline>
              </w:drawing>
            </w:r>
          </w:p>
          <w:p>
            <w:pPr>
              <w:spacing w:after="160"/>
              <w:jc w:val="center"/>
            </w:pPr>
            <w:r>
              <w:rPr>
                <w:sz w:val="15"/>
              </w:rPr>
              <w:t>Stage I pressure ulcer. The skin is intact — the finding is erythema that fails to blanch under pressure, together with change in temperature, consistency, sensation and color. Everything after this stage involves broken skin. Source: PD II Derm - Beck.pptx, Slide 59.</w:t>
            </w:r>
          </w:p>
        </w:tc>
        <w:tc>
          <w:tcPr>
            <w:tcW w:type="dxa" w:w="4848"/>
          </w:tcPr>
          <w:p>
            <w:pPr>
              <w:jc w:val="center"/>
            </w:pPr>
            <w:r/>
            <w:r>
              <w:drawing>
                <wp:inline xmlns:a="http://schemas.openxmlformats.org/drawingml/2006/main" xmlns:pic="http://schemas.openxmlformats.org/drawingml/2006/picture">
                  <wp:extent cx="1691640" cy="1271147"/>
                  <wp:docPr id="26" name="Picture 26"/>
                  <wp:cNvGraphicFramePr>
                    <a:graphicFrameLocks noChangeAspect="1"/>
                  </wp:cNvGraphicFramePr>
                  <a:graphic>
                    <a:graphicData uri="http://schemas.openxmlformats.org/drawingml/2006/picture">
                      <pic:pic>
                        <pic:nvPicPr>
                          <pic:cNvPr id="0" name="Physical_Diagnosis_2_Exam_1_pd2-exam-1-study-guide-images_26-pressure-ulcer-stage-2.jpg"/>
                          <pic:cNvPicPr/>
                        </pic:nvPicPr>
                        <pic:blipFill>
                          <a:blip r:embed="rId34"/>
                          <a:stretch>
                            <a:fillRect/>
                          </a:stretch>
                        </pic:blipFill>
                        <pic:spPr>
                          <a:xfrm>
                            <a:off x="0" y="0"/>
                            <a:ext cx="1691640" cy="1271147"/>
                          </a:xfrm>
                          <a:prstGeom prst="rect"/>
                        </pic:spPr>
                      </pic:pic>
                    </a:graphicData>
                  </a:graphic>
                </wp:inline>
              </w:drawing>
            </w:r>
          </w:p>
          <w:p>
            <w:pPr>
              <w:spacing w:after="160"/>
              <w:jc w:val="center"/>
            </w:pPr>
            <w:r>
              <w:rPr>
                <w:sz w:val="15"/>
              </w:rPr>
              <w:t>Stage II . Partial thickness skin loss involving epidermis, dermis or both. Shallow and open, with no necrosis of the tissue beneath. Source: PD II Derm - Beck.pptx, Slide 60.</w:t>
            </w:r>
          </w:p>
        </w:tc>
        <w:tc>
          <w:tcPr>
            <w:tcW w:type="dxa" w:w="4848"/>
          </w:tcPr>
          <w:p>
            <w:pPr>
              <w:jc w:val="center"/>
            </w:pPr>
            <w:r/>
            <w:r>
              <w:drawing>
                <wp:inline xmlns:a="http://schemas.openxmlformats.org/drawingml/2006/main" xmlns:pic="http://schemas.openxmlformats.org/drawingml/2006/picture">
                  <wp:extent cx="1367687" cy="1325880"/>
                  <wp:docPr id="27" name="Picture 27"/>
                  <wp:cNvGraphicFramePr>
                    <a:graphicFrameLocks noChangeAspect="1"/>
                  </wp:cNvGraphicFramePr>
                  <a:graphic>
                    <a:graphicData uri="http://schemas.openxmlformats.org/drawingml/2006/picture">
                      <pic:pic>
                        <pic:nvPicPr>
                          <pic:cNvPr id="0" name="Physical_Diagnosis_2_Exam_1_pd2-exam-1-study-guide-images_27-pressure-ulcer-stage-3.jpg"/>
                          <pic:cNvPicPr/>
                        </pic:nvPicPr>
                        <pic:blipFill>
                          <a:blip r:embed="rId35"/>
                          <a:stretch>
                            <a:fillRect/>
                          </a:stretch>
                        </pic:blipFill>
                        <pic:spPr>
                          <a:xfrm>
                            <a:off x="0" y="0"/>
                            <a:ext cx="1367687" cy="1325880"/>
                          </a:xfrm>
                          <a:prstGeom prst="rect"/>
                        </pic:spPr>
                      </pic:pic>
                    </a:graphicData>
                  </a:graphic>
                </wp:inline>
              </w:drawing>
            </w:r>
          </w:p>
          <w:p>
            <w:pPr>
              <w:spacing w:after="160"/>
              <w:jc w:val="center"/>
            </w:pPr>
            <w:r>
              <w:rPr>
                <w:sz w:val="15"/>
              </w:rPr>
              <w:t>Stage III . Full thickness skin loss with necrosis of subcutaneous tissue. It may extend down to underlying muscle but not through it — reaching muscle without destroying it is still stage III. Source: PD II Derm - Beck.pptx, Slide 61.</w:t>
            </w:r>
          </w:p>
        </w:tc>
      </w:tr>
      <w:tr>
        <w:tc>
          <w:tcPr>
            <w:tcW w:type="dxa" w:w="4848"/>
          </w:tcPr>
          <w:p>
            <w:pPr>
              <w:jc w:val="center"/>
            </w:pPr>
            <w:r/>
            <w:r>
              <w:drawing>
                <wp:inline xmlns:a="http://schemas.openxmlformats.org/drawingml/2006/main" xmlns:pic="http://schemas.openxmlformats.org/drawingml/2006/picture">
                  <wp:extent cx="1691640" cy="1099566"/>
                  <wp:docPr id="28" name="Picture 28"/>
                  <wp:cNvGraphicFramePr>
                    <a:graphicFrameLocks noChangeAspect="1"/>
                  </wp:cNvGraphicFramePr>
                  <a:graphic>
                    <a:graphicData uri="http://schemas.openxmlformats.org/drawingml/2006/picture">
                      <pic:pic>
                        <pic:nvPicPr>
                          <pic:cNvPr id="0" name="Physical_Diagnosis_2_Exam_1_pd2-exam-1-study-guide-images_28-pressure-ulcer-stage-4.jpg"/>
                          <pic:cNvPicPr/>
                        </pic:nvPicPr>
                        <pic:blipFill>
                          <a:blip r:embed="rId36"/>
                          <a:stretch>
                            <a:fillRect/>
                          </a:stretch>
                        </pic:blipFill>
                        <pic:spPr>
                          <a:xfrm>
                            <a:off x="0" y="0"/>
                            <a:ext cx="1691640" cy="1099566"/>
                          </a:xfrm>
                          <a:prstGeom prst="rect"/>
                        </pic:spPr>
                      </pic:pic>
                    </a:graphicData>
                  </a:graphic>
                </wp:inline>
              </w:drawing>
            </w:r>
          </w:p>
          <w:p>
            <w:pPr>
              <w:spacing w:after="160"/>
              <w:jc w:val="center"/>
            </w:pPr>
            <w:r>
              <w:rPr>
                <w:sz w:val="15"/>
              </w:rPr>
              <w:t>Stage IV . Full thickness loss with destruction of tissue, muscle and/or bone. Involvement of muscle and bone is the line between this and stage III. Source: PD II Derm - Beck.pptx, Slide 62.</w:t>
            </w:r>
          </w:p>
        </w:tc>
        <w:tc>
          <w:tcPr>
            <w:tcW w:type="dxa" w:w="4848"/>
          </w:tcPr>
          <w:p>
            <w:r/>
          </w:p>
        </w:tc>
        <w:tc>
          <w:tcPr>
            <w:tcW w:type="dxa" w:w="4848"/>
          </w:tcPr>
          <w:p>
            <w:r/>
          </w:p>
        </w:tc>
      </w:tr>
    </w:tbl>
    <w:p>
      <w:pPr>
        <w:spacing w:after="80"/>
      </w:pPr>
    </w:p>
    <w:p>
      <w:pPr>
        <w:spacing w:after="120"/>
      </w:pPr>
      <w:r>
        <w:rPr>
          <w:b/>
          <w:i w:val="0"/>
        </w:rPr>
        <w:t>Tinea infections</w:t>
      </w:r>
      <w:r>
        <w:rPr>
          <w:b w:val="0"/>
          <w:i w:val="0"/>
        </w:rPr>
        <w:t>, named by site: corporis (body) · pedis (foot) · barbae (beard) · cruris (groin) · capitis (scalp) · unguium (nails).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Infection</w:t>
            </w:r>
          </w:p>
        </w:tc>
        <w:tc>
          <w:tcPr>
            <w:tcW w:type="dxa" w:w="7272"/>
            <w:shd w:val="clear" w:color="auto" w:fill="4A5C24"/>
          </w:tcPr>
          <w:p>
            <w:pPr>
              <w:spacing w:after="40"/>
            </w:pPr>
            <w:r>
              <w:rPr>
                <w:b/>
                <w:color w:val="FFFFFF"/>
                <w:sz w:val="18"/>
              </w:rPr>
            </w:r>
            <w:r>
              <w:rPr>
                <w:b/>
                <w:i w:val="0"/>
                <w:color w:val="FFFFFF"/>
                <w:sz w:val="18"/>
              </w:rPr>
              <w:t>Appearance</w:t>
            </w:r>
          </w:p>
        </w:tc>
      </w:tr>
      <w:tr>
        <w:tc>
          <w:tcPr>
            <w:tcW w:type="dxa" w:w="7272"/>
          </w:tcPr>
          <w:p>
            <w:pPr>
              <w:spacing w:after="40"/>
            </w:pPr>
            <w:r>
              <w:rPr>
                <w:sz w:val="18"/>
              </w:rPr>
            </w:r>
            <w:r>
              <w:rPr>
                <w:b w:val="0"/>
                <w:i w:val="0"/>
                <w:sz w:val="18"/>
              </w:rPr>
              <w:t>Tinea pedis</w:t>
            </w:r>
          </w:p>
        </w:tc>
        <w:tc>
          <w:tcPr>
            <w:tcW w:type="dxa" w:w="7272"/>
          </w:tcPr>
          <w:p>
            <w:pPr>
              <w:spacing w:after="40"/>
            </w:pPr>
            <w:r>
              <w:rPr>
                <w:sz w:val="18"/>
              </w:rPr>
            </w:r>
            <w:r>
              <w:rPr>
                <w:b w:val="0"/>
                <w:i w:val="0"/>
                <w:sz w:val="18"/>
              </w:rPr>
              <w:t>Dry, scaling, or macerated fissuring of the interdigital spaces of the feet</w:t>
            </w:r>
          </w:p>
        </w:tc>
      </w:tr>
      <w:tr>
        <w:tc>
          <w:tcPr>
            <w:tcW w:type="dxa" w:w="7272"/>
          </w:tcPr>
          <w:p>
            <w:pPr>
              <w:spacing w:after="40"/>
            </w:pPr>
            <w:r>
              <w:rPr>
                <w:sz w:val="18"/>
              </w:rPr>
            </w:r>
            <w:r>
              <w:rPr>
                <w:b w:val="0"/>
                <w:i w:val="0"/>
                <w:sz w:val="18"/>
              </w:rPr>
              <w:t>Tinea corporis</w:t>
            </w:r>
          </w:p>
        </w:tc>
        <w:tc>
          <w:tcPr>
            <w:tcW w:type="dxa" w:w="7272"/>
          </w:tcPr>
          <w:p>
            <w:pPr>
              <w:spacing w:after="40"/>
            </w:pPr>
            <w:r>
              <w:rPr>
                <w:sz w:val="18"/>
              </w:rPr>
            </w:r>
            <w:r>
              <w:rPr>
                <w:b w:val="0"/>
                <w:i w:val="0"/>
                <w:sz w:val="18"/>
              </w:rPr>
              <w:t xml:space="preserve">Scaling, sharply demarcated round plaques with </w:t>
            </w:r>
            <w:r>
              <w:rPr>
                <w:b/>
                <w:i w:val="0"/>
                <w:sz w:val="18"/>
              </w:rPr>
              <w:t>central clearing</w:t>
            </w:r>
          </w:p>
        </w:tc>
      </w:tr>
      <w:tr>
        <w:tc>
          <w:tcPr>
            <w:tcW w:type="dxa" w:w="7272"/>
          </w:tcPr>
          <w:p>
            <w:pPr>
              <w:spacing w:after="40"/>
            </w:pPr>
            <w:r>
              <w:rPr>
                <w:sz w:val="18"/>
              </w:rPr>
            </w:r>
            <w:r>
              <w:rPr>
                <w:b w:val="0"/>
                <w:i w:val="0"/>
                <w:sz w:val="18"/>
              </w:rPr>
              <w:t>Tinea capitis</w:t>
            </w:r>
          </w:p>
        </w:tc>
        <w:tc>
          <w:tcPr>
            <w:tcW w:type="dxa" w:w="7272"/>
          </w:tcPr>
          <w:p>
            <w:pPr>
              <w:spacing w:after="40"/>
            </w:pPr>
            <w:r>
              <w:rPr>
                <w:sz w:val="18"/>
              </w:rPr>
            </w:r>
            <w:r>
              <w:rPr>
                <w:b w:val="0"/>
                <w:i w:val="0"/>
                <w:sz w:val="18"/>
              </w:rPr>
              <w:t xml:space="preserve">Round scaling patches of alopecia with </w:t>
            </w:r>
            <w:r>
              <w:rPr>
                <w:b/>
                <w:i w:val="0"/>
                <w:sz w:val="18"/>
              </w:rPr>
              <w:t>hairs broken off close to the scalp</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067710"/>
                  <wp:docPr id="29" name="Picture 29"/>
                  <wp:cNvGraphicFramePr>
                    <a:graphicFrameLocks noChangeAspect="1"/>
                  </wp:cNvGraphicFramePr>
                  <a:graphic>
                    <a:graphicData uri="http://schemas.openxmlformats.org/drawingml/2006/picture">
                      <pic:pic>
                        <pic:nvPicPr>
                          <pic:cNvPr id="0" name="Physical_Diagnosis_2_Exam_1_pd2-exam-1-study-guide-images_29-tinea-capitis.jpg"/>
                          <pic:cNvPicPr/>
                        </pic:nvPicPr>
                        <pic:blipFill>
                          <a:blip r:embed="rId37"/>
                          <a:stretch>
                            <a:fillRect/>
                          </a:stretch>
                        </pic:blipFill>
                        <pic:spPr>
                          <a:xfrm>
                            <a:off x="0" y="0"/>
                            <a:ext cx="1691640" cy="1067710"/>
                          </a:xfrm>
                          <a:prstGeom prst="rect"/>
                        </pic:spPr>
                      </pic:pic>
                    </a:graphicData>
                  </a:graphic>
                </wp:inline>
              </w:drawing>
            </w:r>
          </w:p>
          <w:p>
            <w:pPr>
              <w:spacing w:after="160"/>
              <w:jc w:val="center"/>
            </w:pPr>
            <w:r>
              <w:rPr>
                <w:sz w:val="15"/>
              </w:rPr>
              <w:t>Tinea capitis — a round scaling patch of alopecia with hairs broken off close to the scalp. Both features matter: alopecia areata gives smooth patches with no scale, and trichotillomania gives neither. Source: PD II Derm - Beck.pptx, Slide 64.</w:t>
            </w:r>
          </w:p>
        </w:tc>
        <w:tc>
          <w:tcPr>
            <w:tcW w:type="dxa" w:w="4848"/>
          </w:tcPr>
          <w:p>
            <w:pPr>
              <w:jc w:val="center"/>
            </w:pPr>
            <w:r/>
            <w:r>
              <w:drawing>
                <wp:inline xmlns:a="http://schemas.openxmlformats.org/drawingml/2006/main" xmlns:pic="http://schemas.openxmlformats.org/drawingml/2006/picture">
                  <wp:extent cx="1297967" cy="1325880"/>
                  <wp:docPr id="30" name="Picture 30"/>
                  <wp:cNvGraphicFramePr>
                    <a:graphicFrameLocks noChangeAspect="1"/>
                  </wp:cNvGraphicFramePr>
                  <a:graphic>
                    <a:graphicData uri="http://schemas.openxmlformats.org/drawingml/2006/picture">
                      <pic:pic>
                        <pic:nvPicPr>
                          <pic:cNvPr id="0" name="Physical_Diagnosis_2_Exam_1_pd2-exam-1-study-guide-images_30-tinea-pedis.jpg"/>
                          <pic:cNvPicPr/>
                        </pic:nvPicPr>
                        <pic:blipFill>
                          <a:blip r:embed="rId38"/>
                          <a:stretch>
                            <a:fillRect/>
                          </a:stretch>
                        </pic:blipFill>
                        <pic:spPr>
                          <a:xfrm>
                            <a:off x="0" y="0"/>
                            <a:ext cx="1297967" cy="1325880"/>
                          </a:xfrm>
                          <a:prstGeom prst="rect"/>
                        </pic:spPr>
                      </pic:pic>
                    </a:graphicData>
                  </a:graphic>
                </wp:inline>
              </w:drawing>
            </w:r>
          </w:p>
          <w:p>
            <w:pPr>
              <w:spacing w:after="160"/>
              <w:jc w:val="center"/>
            </w:pPr>
            <w:r>
              <w:rPr>
                <w:sz w:val="15"/>
              </w:rPr>
              <w:t>Tinea pedis — macerated fissuring of the interdigital spaces. It also presents dry and scaling; the web spaces are the constant. Source: PD II Derm - Beck.pptx, Slide 64.</w:t>
            </w:r>
          </w:p>
        </w:tc>
        <w:tc>
          <w:tcPr>
            <w:tcW w:type="dxa" w:w="4848"/>
          </w:tcPr>
          <w:p>
            <w:pPr>
              <w:jc w:val="center"/>
            </w:pPr>
            <w:r/>
            <w:r>
              <w:drawing>
                <wp:inline xmlns:a="http://schemas.openxmlformats.org/drawingml/2006/main" xmlns:pic="http://schemas.openxmlformats.org/drawingml/2006/picture">
                  <wp:extent cx="1379200" cy="1325880"/>
                  <wp:docPr id="31" name="Picture 31"/>
                  <wp:cNvGraphicFramePr>
                    <a:graphicFrameLocks noChangeAspect="1"/>
                  </wp:cNvGraphicFramePr>
                  <a:graphic>
                    <a:graphicData uri="http://schemas.openxmlformats.org/drawingml/2006/picture">
                      <pic:pic>
                        <pic:nvPicPr>
                          <pic:cNvPr id="0" name="Physical_Diagnosis_2_Exam_1_pd2-exam-1-study-guide-images_31-tinea-corporis.jpg"/>
                          <pic:cNvPicPr/>
                        </pic:nvPicPr>
                        <pic:blipFill>
                          <a:blip r:embed="rId39"/>
                          <a:stretch>
                            <a:fillRect/>
                          </a:stretch>
                        </pic:blipFill>
                        <pic:spPr>
                          <a:xfrm>
                            <a:off x="0" y="0"/>
                            <a:ext cx="1379200" cy="1325880"/>
                          </a:xfrm>
                          <a:prstGeom prst="rect"/>
                        </pic:spPr>
                      </pic:pic>
                    </a:graphicData>
                  </a:graphic>
                </wp:inline>
              </w:drawing>
            </w:r>
          </w:p>
          <w:p>
            <w:pPr>
              <w:spacing w:after="160"/>
              <w:jc w:val="center"/>
            </w:pPr>
            <w:r>
              <w:rPr>
                <w:sz w:val="15"/>
              </w:rPr>
              <w:t>Tinea corporis — scaling, sharply demarcated round plaques with central clearing . The active advancing edge with a quiet middle is what earns it the name ringworm, and the configuration term for it is annular . Source: PD II Derm - Beck.pptx, Slide 64.</w:t>
            </w:r>
          </w:p>
        </w:tc>
      </w:tr>
    </w:tbl>
    <w:p>
      <w:pPr>
        <w:spacing w:after="80"/>
      </w:pPr>
    </w:p>
    <w:p>
      <w:pPr>
        <w:spacing w:after="120"/>
      </w:pPr>
      <w:r>
        <w:rPr>
          <w:b/>
          <w:i w:val="0"/>
        </w:rPr>
        <w:t>Malignancies of the skin.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Malignancy</w:t>
            </w:r>
          </w:p>
        </w:tc>
        <w:tc>
          <w:tcPr>
            <w:tcW w:type="dxa" w:w="4848"/>
            <w:shd w:val="clear" w:color="auto" w:fill="4A5C24"/>
          </w:tcPr>
          <w:p>
            <w:pPr>
              <w:spacing w:after="40"/>
            </w:pPr>
            <w:r>
              <w:rPr>
                <w:b/>
                <w:color w:val="FFFFFF"/>
                <w:sz w:val="18"/>
              </w:rPr>
            </w:r>
            <w:r>
              <w:rPr>
                <w:b/>
                <w:i w:val="0"/>
                <w:color w:val="FFFFFF"/>
                <w:sz w:val="18"/>
              </w:rPr>
              <w:t>Common site</w:t>
            </w:r>
          </w:p>
        </w:tc>
        <w:tc>
          <w:tcPr>
            <w:tcW w:type="dxa" w:w="4848"/>
            <w:shd w:val="clear" w:color="auto" w:fill="4A5C24"/>
          </w:tcPr>
          <w:p>
            <w:pPr>
              <w:spacing w:after="40"/>
            </w:pPr>
            <w:r>
              <w:rPr>
                <w:b/>
                <w:color w:val="FFFFFF"/>
                <w:sz w:val="18"/>
              </w:rPr>
            </w:r>
            <w:r>
              <w:rPr>
                <w:b/>
                <w:i w:val="0"/>
                <w:color w:val="FFFFFF"/>
                <w:sz w:val="18"/>
              </w:rPr>
              <w:t>Appearance</w:t>
            </w:r>
          </w:p>
        </w:tc>
      </w:tr>
      <w:tr>
        <w:tc>
          <w:tcPr>
            <w:tcW w:type="dxa" w:w="4848"/>
          </w:tcPr>
          <w:p>
            <w:pPr>
              <w:spacing w:after="40"/>
            </w:pPr>
            <w:r>
              <w:rPr>
                <w:sz w:val="18"/>
              </w:rPr>
            </w:r>
            <w:r>
              <w:rPr>
                <w:b w:val="0"/>
                <w:i w:val="0"/>
                <w:sz w:val="18"/>
              </w:rPr>
              <w:t>Basal cell carcinoma</w:t>
            </w:r>
          </w:p>
        </w:tc>
        <w:tc>
          <w:tcPr>
            <w:tcW w:type="dxa" w:w="4848"/>
          </w:tcPr>
          <w:p>
            <w:pPr>
              <w:spacing w:after="40"/>
            </w:pPr>
            <w:r>
              <w:rPr>
                <w:sz w:val="18"/>
              </w:rPr>
            </w:r>
            <w:r>
              <w:rPr>
                <w:b w:val="0"/>
                <w:i w:val="0"/>
                <w:sz w:val="18"/>
              </w:rPr>
              <w:t>Face</w:t>
            </w:r>
          </w:p>
        </w:tc>
        <w:tc>
          <w:tcPr>
            <w:tcW w:type="dxa" w:w="4848"/>
          </w:tcPr>
          <w:p>
            <w:pPr>
              <w:spacing w:after="40"/>
            </w:pPr>
            <w:r>
              <w:rPr>
                <w:sz w:val="18"/>
              </w:rPr>
            </w:r>
            <w:r>
              <w:rPr>
                <w:b w:val="0"/>
                <w:i w:val="0"/>
                <w:sz w:val="18"/>
              </w:rPr>
              <w:t xml:space="preserve">Translucent, </w:t>
            </w:r>
            <w:r>
              <w:rPr>
                <w:b/>
                <w:i w:val="0"/>
                <w:sz w:val="18"/>
              </w:rPr>
              <w:t>pearly</w:t>
            </w:r>
            <w:r>
              <w:rPr>
                <w:b w:val="0"/>
                <w:i w:val="0"/>
                <w:sz w:val="18"/>
              </w:rPr>
              <w:t xml:space="preserve"> nodule with a depressed center and raised borders; may ulcerate. A </w:t>
            </w:r>
            <w:r>
              <w:rPr>
                <w:b/>
                <w:i w:val="0"/>
                <w:sz w:val="18"/>
              </w:rPr>
              <w:t>non-healing ulcer</w:t>
            </w:r>
            <w:r>
              <w:rPr>
                <w:b w:val="0"/>
                <w:i w:val="0"/>
                <w:sz w:val="18"/>
              </w:rPr>
              <w:t xml:space="preserve"> is the other presentation</w:t>
            </w:r>
          </w:p>
        </w:tc>
      </w:tr>
      <w:tr>
        <w:tc>
          <w:tcPr>
            <w:tcW w:type="dxa" w:w="4848"/>
          </w:tcPr>
          <w:p>
            <w:pPr>
              <w:spacing w:after="40"/>
            </w:pPr>
            <w:r>
              <w:rPr>
                <w:sz w:val="18"/>
              </w:rPr>
            </w:r>
            <w:r>
              <w:rPr>
                <w:b w:val="0"/>
                <w:i w:val="0"/>
                <w:sz w:val="18"/>
              </w:rPr>
              <w:t>Squamous cell carcinoma</w:t>
            </w:r>
          </w:p>
        </w:tc>
        <w:tc>
          <w:tcPr>
            <w:tcW w:type="dxa" w:w="4848"/>
          </w:tcPr>
          <w:p>
            <w:pPr>
              <w:spacing w:after="40"/>
            </w:pPr>
            <w:r>
              <w:rPr>
                <w:sz w:val="18"/>
              </w:rPr>
            </w:r>
            <w:r>
              <w:rPr>
                <w:b w:val="0"/>
                <w:i w:val="0"/>
                <w:sz w:val="18"/>
              </w:rPr>
              <w:t>Face and other sun-exposed areas</w:t>
            </w:r>
          </w:p>
        </w:tc>
        <w:tc>
          <w:tcPr>
            <w:tcW w:type="dxa" w:w="4848"/>
          </w:tcPr>
          <w:p>
            <w:pPr>
              <w:spacing w:after="40"/>
            </w:pPr>
            <w:r>
              <w:rPr>
                <w:sz w:val="18"/>
              </w:rPr>
            </w:r>
            <w:r>
              <w:rPr>
                <w:b w:val="0"/>
                <w:i w:val="0"/>
                <w:sz w:val="18"/>
              </w:rPr>
              <w:t>Red scaling, crusting nodule or plaque that can ulcerate and bleed</w:t>
            </w:r>
          </w:p>
        </w:tc>
      </w:tr>
      <w:tr>
        <w:tc>
          <w:tcPr>
            <w:tcW w:type="dxa" w:w="4848"/>
          </w:tcPr>
          <w:p>
            <w:pPr>
              <w:spacing w:after="40"/>
            </w:pPr>
            <w:r>
              <w:rPr>
                <w:sz w:val="18"/>
              </w:rPr>
            </w:r>
            <w:r>
              <w:rPr>
                <w:b w:val="0"/>
                <w:i w:val="0"/>
                <w:sz w:val="18"/>
              </w:rPr>
              <w:t>Malignant melanoma</w:t>
            </w:r>
          </w:p>
        </w:tc>
        <w:tc>
          <w:tcPr>
            <w:tcW w:type="dxa" w:w="4848"/>
          </w:tcPr>
          <w:p>
            <w:pPr>
              <w:spacing w:after="40"/>
            </w:pPr>
            <w:r>
              <w:rPr>
                <w:sz w:val="18"/>
              </w:rPr>
            </w:r>
            <w:r>
              <w:rPr>
                <w:b w:val="0"/>
                <w:i w:val="0"/>
                <w:sz w:val="18"/>
              </w:rPr>
              <w:t>Changing nevi</w:t>
            </w:r>
          </w:p>
        </w:tc>
        <w:tc>
          <w:tcPr>
            <w:tcW w:type="dxa" w:w="4848"/>
          </w:tcPr>
          <w:p>
            <w:pPr>
              <w:spacing w:after="40"/>
            </w:pPr>
            <w:r>
              <w:rPr>
                <w:sz w:val="18"/>
              </w:rPr>
            </w:r>
            <w:r>
              <w:rPr>
                <w:b w:val="0"/>
                <w:i w:val="0"/>
                <w:sz w:val="18"/>
              </w:rPr>
              <w:t xml:space="preserve">Irregularly colored plaque with </w:t>
            </w:r>
            <w:r>
              <w:rPr>
                <w:b/>
                <w:i w:val="0"/>
                <w:sz w:val="18"/>
              </w:rPr>
              <w:t>sharp notches</w:t>
            </w:r>
            <w:r>
              <w:rPr>
                <w:b w:val="0"/>
                <w:i w:val="0"/>
                <w:sz w:val="18"/>
              </w:rPr>
              <w:t xml:space="preserve"> and variation of pigment</w:t>
            </w:r>
          </w:p>
        </w:tc>
      </w:tr>
      <w:tr>
        <w:tc>
          <w:tcPr>
            <w:tcW w:type="dxa" w:w="4848"/>
          </w:tcPr>
          <w:p>
            <w:pPr>
              <w:spacing w:after="40"/>
            </w:pPr>
            <w:r>
              <w:rPr>
                <w:sz w:val="18"/>
              </w:rPr>
            </w:r>
            <w:r>
              <w:rPr>
                <w:b w:val="0"/>
                <w:i w:val="0"/>
                <w:sz w:val="18"/>
              </w:rPr>
              <w:t>Kaposi's sarcoma</w:t>
            </w:r>
          </w:p>
        </w:tc>
        <w:tc>
          <w:tcPr>
            <w:tcW w:type="dxa" w:w="4848"/>
          </w:tcPr>
          <w:p>
            <w:pPr>
              <w:spacing w:after="40"/>
            </w:pPr>
            <w:r>
              <w:rPr>
                <w:sz w:val="18"/>
              </w:rPr>
            </w:r>
            <w:r>
              <w:rPr>
                <w:b w:val="0"/>
                <w:i w:val="0"/>
                <w:sz w:val="18"/>
              </w:rPr>
              <w:t>Widely disseminated — legs, trunk, arms, neck, head</w:t>
            </w:r>
          </w:p>
        </w:tc>
        <w:tc>
          <w:tcPr>
            <w:tcW w:type="dxa" w:w="4848"/>
          </w:tcPr>
          <w:p>
            <w:pPr>
              <w:spacing w:after="40"/>
            </w:pPr>
            <w:r>
              <w:rPr>
                <w:sz w:val="18"/>
              </w:rPr>
            </w:r>
            <w:r>
              <w:rPr>
                <w:b w:val="0"/>
                <w:i w:val="0"/>
                <w:sz w:val="18"/>
              </w:rPr>
              <w:t xml:space="preserve">Starts as light colored lesions that coalesce into darker ones; dark blue-purple macules, papules, nodules and plaques. </w:t>
            </w:r>
            <w:r>
              <w:rPr>
                <w:b/>
                <w:i w:val="0"/>
                <w:sz w:val="18"/>
              </w:rPr>
              <w:t>The most frequent neoplasm in patients with acquired immunodeficiency syndrome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Letter</w:t>
            </w:r>
          </w:p>
        </w:tc>
        <w:tc>
          <w:tcPr>
            <w:tcW w:type="dxa" w:w="7272"/>
            <w:shd w:val="clear" w:color="auto" w:fill="4A5C24"/>
          </w:tcPr>
          <w:p>
            <w:pPr>
              <w:spacing w:after="40"/>
            </w:pPr>
            <w:r>
              <w:rPr>
                <w:b/>
                <w:color w:val="FFFFFF"/>
                <w:sz w:val="18"/>
              </w:rPr>
            </w:r>
            <w:r>
              <w:rPr>
                <w:b/>
                <w:i w:val="0"/>
                <w:color w:val="FFFFFF"/>
                <w:sz w:val="18"/>
              </w:rPr>
              <w:t>Melanoma warning sign</w:t>
            </w:r>
          </w:p>
        </w:tc>
      </w:tr>
      <w:tr>
        <w:tc>
          <w:tcPr>
            <w:tcW w:type="dxa" w:w="7272"/>
          </w:tcPr>
          <w:p>
            <w:pPr>
              <w:spacing w:after="40"/>
            </w:pPr>
            <w:r>
              <w:rPr>
                <w:sz w:val="18"/>
              </w:rPr>
            </w:r>
            <w:r>
              <w:rPr>
                <w:b w:val="0"/>
                <w:i w:val="0"/>
                <w:sz w:val="18"/>
              </w:rPr>
              <w:t>A</w:t>
            </w:r>
          </w:p>
        </w:tc>
        <w:tc>
          <w:tcPr>
            <w:tcW w:type="dxa" w:w="7272"/>
          </w:tcPr>
          <w:p>
            <w:pPr>
              <w:spacing w:after="40"/>
            </w:pPr>
            <w:r>
              <w:rPr>
                <w:sz w:val="18"/>
              </w:rPr>
            </w:r>
            <w:r>
              <w:rPr>
                <w:b w:val="0"/>
                <w:i w:val="0"/>
                <w:sz w:val="18"/>
              </w:rPr>
              <w:t>Asymmetry or shape</w:t>
            </w:r>
          </w:p>
        </w:tc>
      </w:tr>
      <w:tr>
        <w:tc>
          <w:tcPr>
            <w:tcW w:type="dxa" w:w="7272"/>
          </w:tcPr>
          <w:p>
            <w:pPr>
              <w:spacing w:after="40"/>
            </w:pPr>
            <w:r>
              <w:rPr>
                <w:sz w:val="18"/>
              </w:rPr>
            </w:r>
            <w:r>
              <w:rPr>
                <w:b w:val="0"/>
                <w:i w:val="0"/>
                <w:sz w:val="18"/>
              </w:rPr>
              <w:t>B</w:t>
            </w:r>
          </w:p>
        </w:tc>
        <w:tc>
          <w:tcPr>
            <w:tcW w:type="dxa" w:w="7272"/>
          </w:tcPr>
          <w:p>
            <w:pPr>
              <w:spacing w:after="40"/>
            </w:pPr>
            <w:r>
              <w:rPr>
                <w:sz w:val="18"/>
              </w:rPr>
            </w:r>
            <w:r>
              <w:rPr>
                <w:b w:val="0"/>
                <w:i w:val="0"/>
                <w:sz w:val="18"/>
              </w:rPr>
              <w:t>Border irregularity</w:t>
            </w:r>
          </w:p>
        </w:tc>
      </w:tr>
      <w:tr>
        <w:tc>
          <w:tcPr>
            <w:tcW w:type="dxa" w:w="7272"/>
          </w:tcPr>
          <w:p>
            <w:pPr>
              <w:spacing w:after="40"/>
            </w:pPr>
            <w:r>
              <w:rPr>
                <w:sz w:val="18"/>
              </w:rPr>
            </w:r>
            <w:r>
              <w:rPr>
                <w:b w:val="0"/>
                <w:i w:val="0"/>
                <w:sz w:val="18"/>
              </w:rPr>
              <w:t>C</w:t>
            </w:r>
          </w:p>
        </w:tc>
        <w:tc>
          <w:tcPr>
            <w:tcW w:type="dxa" w:w="7272"/>
          </w:tcPr>
          <w:p>
            <w:pPr>
              <w:spacing w:after="40"/>
            </w:pPr>
            <w:r>
              <w:rPr>
                <w:sz w:val="18"/>
              </w:rPr>
            </w:r>
            <w:r>
              <w:rPr>
                <w:b w:val="0"/>
                <w:i w:val="0"/>
                <w:sz w:val="18"/>
              </w:rPr>
              <w:t>Color variation</w:t>
            </w:r>
          </w:p>
        </w:tc>
      </w:tr>
      <w:tr>
        <w:tc>
          <w:tcPr>
            <w:tcW w:type="dxa" w:w="7272"/>
          </w:tcPr>
          <w:p>
            <w:pPr>
              <w:spacing w:after="40"/>
            </w:pPr>
            <w:r>
              <w:rPr>
                <w:sz w:val="18"/>
              </w:rPr>
            </w:r>
            <w:r>
              <w:rPr>
                <w:b w:val="0"/>
                <w:i w:val="0"/>
                <w:sz w:val="18"/>
              </w:rPr>
              <w:t>D</w:t>
            </w:r>
          </w:p>
        </w:tc>
        <w:tc>
          <w:tcPr>
            <w:tcW w:type="dxa" w:w="7272"/>
          </w:tcPr>
          <w:p>
            <w:pPr>
              <w:spacing w:after="40"/>
            </w:pPr>
            <w:r>
              <w:rPr>
                <w:sz w:val="18"/>
              </w:rPr>
            </w:r>
            <w:r>
              <w:rPr>
                <w:b w:val="0"/>
                <w:i w:val="0"/>
                <w:sz w:val="18"/>
              </w:rPr>
              <w:t>Diameter larger than 6 mm</w:t>
            </w:r>
          </w:p>
        </w:tc>
      </w:tr>
      <w:tr>
        <w:tc>
          <w:tcPr>
            <w:tcW w:type="dxa" w:w="7272"/>
          </w:tcPr>
          <w:p>
            <w:pPr>
              <w:spacing w:after="40"/>
            </w:pPr>
            <w:r>
              <w:rPr>
                <w:sz w:val="18"/>
              </w:rPr>
            </w:r>
            <w:r>
              <w:rPr>
                <w:b w:val="0"/>
                <w:i w:val="0"/>
                <w:sz w:val="18"/>
              </w:rPr>
              <w:t>E</w:t>
            </w:r>
          </w:p>
        </w:tc>
        <w:tc>
          <w:tcPr>
            <w:tcW w:type="dxa" w:w="7272"/>
          </w:tcPr>
          <w:p>
            <w:pPr>
              <w:spacing w:after="40"/>
            </w:pPr>
            <w:r>
              <w:rPr>
                <w:sz w:val="18"/>
              </w:rPr>
            </w:r>
            <w:r>
              <w:rPr>
                <w:b w:val="0"/>
                <w:i w:val="0"/>
                <w:sz w:val="18"/>
              </w:rPr>
              <w:t>Evolving, elevation</w:t>
            </w:r>
          </w:p>
        </w:tc>
      </w:tr>
      <w:tr>
        <w:tc>
          <w:tcPr>
            <w:tcW w:type="dxa" w:w="7272"/>
          </w:tcPr>
          <w:p>
            <w:pPr>
              <w:spacing w:after="40"/>
            </w:pPr>
            <w:r>
              <w:rPr>
                <w:sz w:val="18"/>
              </w:rPr>
            </w:r>
            <w:r>
              <w:rPr>
                <w:b w:val="0"/>
                <w:i w:val="0"/>
                <w:sz w:val="18"/>
              </w:rPr>
              <w:t>F</w:t>
            </w:r>
          </w:p>
        </w:tc>
        <w:tc>
          <w:tcPr>
            <w:tcW w:type="dxa" w:w="7272"/>
          </w:tcPr>
          <w:p>
            <w:pPr>
              <w:spacing w:after="40"/>
            </w:pPr>
            <w:r>
              <w:rPr>
                <w:sz w:val="18"/>
              </w:rPr>
            </w:r>
            <w:r>
              <w:rPr>
                <w:b w:val="0"/>
                <w:i w:val="0"/>
                <w:sz w:val="18"/>
              </w:rPr>
              <w:t>Family history</w:t>
            </w:r>
          </w:p>
        </w:tc>
      </w:tr>
      <w:tr>
        <w:tc>
          <w:tcPr>
            <w:tcW w:type="dxa" w:w="7272"/>
          </w:tcPr>
          <w:p>
            <w:pPr>
              <w:spacing w:after="40"/>
            </w:pPr>
            <w:r>
              <w:rPr>
                <w:sz w:val="18"/>
              </w:rPr>
            </w:r>
            <w:r>
              <w:rPr>
                <w:b w:val="0"/>
                <w:i w:val="0"/>
                <w:sz w:val="18"/>
              </w:rPr>
              <w:t>G</w:t>
            </w:r>
          </w:p>
        </w:tc>
        <w:tc>
          <w:tcPr>
            <w:tcW w:type="dxa" w:w="7272"/>
          </w:tcPr>
          <w:p>
            <w:pPr>
              <w:spacing w:after="40"/>
            </w:pPr>
            <w:r>
              <w:rPr>
                <w:sz w:val="18"/>
              </w:rPr>
            </w:r>
            <w:r>
              <w:rPr>
                <w:b w:val="0"/>
                <w:i w:val="0"/>
                <w:sz w:val="18"/>
              </w:rPr>
              <w:t>Growing</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268730"/>
                  <wp:docPr id="32" name="Picture 32"/>
                  <wp:cNvGraphicFramePr>
                    <a:graphicFrameLocks noChangeAspect="1"/>
                  </wp:cNvGraphicFramePr>
                  <a:graphic>
                    <a:graphicData uri="http://schemas.openxmlformats.org/drawingml/2006/picture">
                      <pic:pic>
                        <pic:nvPicPr>
                          <pic:cNvPr id="0" name="Physical_Diagnosis_2_Exam_1_pd2-exam-1-study-guide-images_32-basal-cell-carcinoma.jpg"/>
                          <pic:cNvPicPr/>
                        </pic:nvPicPr>
                        <pic:blipFill>
                          <a:blip r:embed="rId40"/>
                          <a:stretch>
                            <a:fillRect/>
                          </a:stretch>
                        </pic:blipFill>
                        <pic:spPr>
                          <a:xfrm>
                            <a:off x="0" y="0"/>
                            <a:ext cx="1691640" cy="1268730"/>
                          </a:xfrm>
                          <a:prstGeom prst="rect"/>
                        </pic:spPr>
                      </pic:pic>
                    </a:graphicData>
                  </a:graphic>
                </wp:inline>
              </w:drawing>
            </w:r>
          </w:p>
          <w:p>
            <w:pPr>
              <w:spacing w:after="160"/>
              <w:jc w:val="center"/>
            </w:pPr>
            <w:r>
              <w:rPr>
                <w:sz w:val="15"/>
              </w:rPr>
              <w:t>Basal cell carcinoma — a translucent, pearly nodule with a depressed center and raised borders . The face is the common site. A non-healing ulcer there should raise the same suspicion even without the pearly rim. Source: PD II Derm - Beck.pptx, Slide 67.</w:t>
            </w:r>
          </w:p>
        </w:tc>
        <w:tc>
          <w:tcPr>
            <w:tcW w:type="dxa" w:w="4848"/>
          </w:tcPr>
          <w:p>
            <w:pPr>
              <w:jc w:val="center"/>
            </w:pPr>
            <w:r/>
            <w:r>
              <w:drawing>
                <wp:inline xmlns:a="http://schemas.openxmlformats.org/drawingml/2006/main" xmlns:pic="http://schemas.openxmlformats.org/drawingml/2006/picture">
                  <wp:extent cx="1691640" cy="1268730"/>
                  <wp:docPr id="33" name="Picture 33"/>
                  <wp:cNvGraphicFramePr>
                    <a:graphicFrameLocks noChangeAspect="1"/>
                  </wp:cNvGraphicFramePr>
                  <a:graphic>
                    <a:graphicData uri="http://schemas.openxmlformats.org/drawingml/2006/picture">
                      <pic:pic>
                        <pic:nvPicPr>
                          <pic:cNvPr id="0" name="Physical_Diagnosis_2_Exam_1_pd2-exam-1-study-guide-images_33-squamous-cell-carcinoma.jpg"/>
                          <pic:cNvPicPr/>
                        </pic:nvPicPr>
                        <pic:blipFill>
                          <a:blip r:embed="rId41"/>
                          <a:stretch>
                            <a:fillRect/>
                          </a:stretch>
                        </pic:blipFill>
                        <pic:spPr>
                          <a:xfrm>
                            <a:off x="0" y="0"/>
                            <a:ext cx="1691640" cy="1268730"/>
                          </a:xfrm>
                          <a:prstGeom prst="rect"/>
                        </pic:spPr>
                      </pic:pic>
                    </a:graphicData>
                  </a:graphic>
                </wp:inline>
              </w:drawing>
            </w:r>
          </w:p>
          <w:p>
            <w:pPr>
              <w:spacing w:after="160"/>
              <w:jc w:val="center"/>
            </w:pPr>
            <w:r>
              <w:rPr>
                <w:sz w:val="15"/>
              </w:rPr>
              <w:t>Squamous cell carcinoma — a red scaling, crusting nodule or plaque that can ulcerate and bleed. Face and other sun-exposed areas. Compare the surface with basal cell carcinoma: scaling and crusted here, translucent and pearly there. Source: PD II Derm - Beck.pptx, Slide 69.</w:t>
            </w:r>
          </w:p>
        </w:tc>
        <w:tc>
          <w:tcPr>
            <w:tcW w:type="dxa" w:w="4848"/>
          </w:tcPr>
          <w:p>
            <w:pPr>
              <w:jc w:val="center"/>
            </w:pPr>
            <w:r/>
            <w:r>
              <w:drawing>
                <wp:inline xmlns:a="http://schemas.openxmlformats.org/drawingml/2006/main" xmlns:pic="http://schemas.openxmlformats.org/drawingml/2006/picture">
                  <wp:extent cx="1399249" cy="1325880"/>
                  <wp:docPr id="34" name="Picture 34"/>
                  <wp:cNvGraphicFramePr>
                    <a:graphicFrameLocks noChangeAspect="1"/>
                  </wp:cNvGraphicFramePr>
                  <a:graphic>
                    <a:graphicData uri="http://schemas.openxmlformats.org/drawingml/2006/picture">
                      <pic:pic>
                        <pic:nvPicPr>
                          <pic:cNvPr id="0" name="Physical_Diagnosis_2_Exam_1_pd2-exam-1-study-guide-images_36-kaposi-sarcoma.jpg"/>
                          <pic:cNvPicPr/>
                        </pic:nvPicPr>
                        <pic:blipFill>
                          <a:blip r:embed="rId42"/>
                          <a:stretch>
                            <a:fillRect/>
                          </a:stretch>
                        </pic:blipFill>
                        <pic:spPr>
                          <a:xfrm>
                            <a:off x="0" y="0"/>
                            <a:ext cx="1399249" cy="1325880"/>
                          </a:xfrm>
                          <a:prstGeom prst="rect"/>
                        </pic:spPr>
                      </pic:pic>
                    </a:graphicData>
                  </a:graphic>
                </wp:inline>
              </w:drawing>
            </w:r>
          </w:p>
          <w:p>
            <w:pPr>
              <w:spacing w:after="160"/>
              <w:jc w:val="center"/>
            </w:pPr>
            <w:r>
              <w:rPr>
                <w:sz w:val="15"/>
              </w:rPr>
              <w:t>Kaposi's sarcoma — dark blue-purple macules, papules, nodules and plaques. Lesions start light colored and coalesce into darker ones, and they are widely disseminated across legs, trunk, arms, neck and head. The most frequent neoplasm in patients with acquired immunodeficiency syndrome. Source: PD II Derm - Beck.pptx, Slide 74.</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25880" cy="1325880"/>
                  <wp:docPr id="35" name="Picture 35"/>
                  <wp:cNvGraphicFramePr>
                    <a:graphicFrameLocks noChangeAspect="1"/>
                  </wp:cNvGraphicFramePr>
                  <a:graphic>
                    <a:graphicData uri="http://schemas.openxmlformats.org/drawingml/2006/picture">
                      <pic:pic>
                        <pic:nvPicPr>
                          <pic:cNvPr id="0" name="Physical_Diagnosis_2_Exam_1_pd2-exam-1-study-guide-images_34-melanoma-diameter.jpg"/>
                          <pic:cNvPicPr/>
                        </pic:nvPicPr>
                        <pic:blipFill>
                          <a:blip r:embed="rId43"/>
                          <a:stretch>
                            <a:fillRect/>
                          </a:stretch>
                        </pic:blipFill>
                        <pic:spPr>
                          <a:xfrm>
                            <a:off x="0" y="0"/>
                            <a:ext cx="1325880" cy="1325880"/>
                          </a:xfrm>
                          <a:prstGeom prst="rect"/>
                        </pic:spPr>
                      </pic:pic>
                    </a:graphicData>
                  </a:graphic>
                </wp:inline>
              </w:drawing>
            </w:r>
          </w:p>
          <w:p>
            <w:pPr>
              <w:spacing w:after="160"/>
              <w:jc w:val="center"/>
            </w:pPr>
            <w:r>
              <w:rPr>
                <w:sz w:val="15"/>
              </w:rPr>
              <w:t>The D in the melanoma warning signs: diameter larger than six millimeters , which is about the width of a pencil eraser. The full list runs A asymmetry, B border irregularity, C color variation, D diameter, E evolving or elevation, F family history, G growing. Source: PD II Derm - Beck.pptx, Slide 71.</w:t>
            </w:r>
          </w:p>
        </w:tc>
        <w:tc>
          <w:tcPr>
            <w:tcW w:type="dxa" w:w="4848"/>
          </w:tcPr>
          <w:p>
            <w:pPr>
              <w:jc w:val="center"/>
            </w:pPr>
            <w:r/>
            <w:r>
              <w:drawing>
                <wp:inline xmlns:a="http://schemas.openxmlformats.org/drawingml/2006/main" xmlns:pic="http://schemas.openxmlformats.org/drawingml/2006/picture">
                  <wp:extent cx="1691640" cy="1242298"/>
                  <wp:docPr id="36" name="Picture 36"/>
                  <wp:cNvGraphicFramePr>
                    <a:graphicFrameLocks noChangeAspect="1"/>
                  </wp:cNvGraphicFramePr>
                  <a:graphic>
                    <a:graphicData uri="http://schemas.openxmlformats.org/drawingml/2006/picture">
                      <pic:pic>
                        <pic:nvPicPr>
                          <pic:cNvPr id="0" name="Physical_Diagnosis_2_Exam_1_pd2-exam-1-study-guide-images_35-melanoma.jpg"/>
                          <pic:cNvPicPr/>
                        </pic:nvPicPr>
                        <pic:blipFill>
                          <a:blip r:embed="rId44"/>
                          <a:stretch>
                            <a:fillRect/>
                          </a:stretch>
                        </pic:blipFill>
                        <pic:spPr>
                          <a:xfrm>
                            <a:off x="0" y="0"/>
                            <a:ext cx="1691640" cy="1242298"/>
                          </a:xfrm>
                          <a:prstGeom prst="rect"/>
                        </pic:spPr>
                      </pic:pic>
                    </a:graphicData>
                  </a:graphic>
                </wp:inline>
              </w:drawing>
            </w:r>
          </w:p>
          <w:p>
            <w:pPr>
              <w:spacing w:after="160"/>
              <w:jc w:val="center"/>
            </w:pPr>
            <w:r>
              <w:rPr>
                <w:sz w:val="15"/>
              </w:rPr>
              <w:t>Malignant melanoma , with a ruler for scale. Every letter is visible at once: asymmetric, notched irregular border, marked variation in pigment, and well beyond six millimeters. Compare it against the changing nevus the history should have flagged. Source: PD II Derm - Beck.pptx, Slide 72.</w:t>
            </w:r>
          </w:p>
        </w:tc>
        <w:tc>
          <w:tcPr>
            <w:tcW w:type="dxa" w:w="4848"/>
          </w:tcPr>
          <w:p>
            <w:r/>
          </w:p>
        </w:tc>
      </w:tr>
    </w:tbl>
    <w:p>
      <w:pPr>
        <w:spacing w:after="80"/>
      </w:pPr>
    </w:p>
    <w:p>
      <w:pPr>
        <w:spacing w:after="120"/>
      </w:pPr>
      <w:r>
        <w:rPr>
          <w:b w:val="0"/>
          <w:i w:val="0"/>
        </w:rPr>
        <w:t>Also tested</w:t>
      </w:r>
    </w:p>
    <w:p>
      <w:pPr>
        <w:pStyle w:val="ListBullet"/>
        <w:spacing w:after="40"/>
      </w:pPr>
      <w:r>
        <w:rPr>
          <w:b/>
          <w:i w:val="0"/>
          <w:sz w:val="20"/>
        </w:rPr>
        <w:t>Tinea of the groin.</w:t>
      </w:r>
      <w:r>
        <w:rPr>
          <w:b w:val="0"/>
          <w:i w:val="0"/>
          <w:sz w:val="20"/>
        </w:rPr>
        <w:t xml:space="preserve"> A tinea infection of the groin is tinea cruris; cruris denotes the groin, just as corporis denotes the body and capitis the scalp.</w:t>
      </w:r>
    </w:p>
    <w:p>
      <w:pPr>
        <w:pStyle w:val="ListBullet"/>
        <w:spacing w:after="40"/>
      </w:pPr>
      <w:r>
        <w:rPr>
          <w:b/>
          <w:i w:val="0"/>
          <w:sz w:val="20"/>
        </w:rPr>
        <w:t>Raised, shiny lesion on the auricle.</w:t>
      </w:r>
      <w:r>
        <w:rPr>
          <w:b w:val="0"/>
          <w:i w:val="0"/>
          <w:sz w:val="20"/>
        </w:rPr>
        <w:t xml:space="preserve"> A raised, shiny, slow-growing lesion with visible telangiectasia should raise suspicion of basal cell carcinoma, which is malignant, unlike the benign lumps.</w:t>
      </w:r>
    </w:p>
    <w:p>
      <w:pPr>
        <w:pStyle w:val="Heading2"/>
        <w:spacing w:before="200" w:after="100"/>
      </w:pPr>
      <w:r>
        <w:rPr>
          <w:rFonts w:ascii="Georgia" w:hAnsi="Georgia"/>
          <w:color w:val="4A5C24"/>
        </w:rPr>
        <w:t>2.7 · Objective d — Abnormal findings: hair and nails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Exclamation point hairs in alopecia areata.</w:t>
            </w:r>
            <w:r>
              <w:rPr>
                <w:b w:val="0"/>
                <w:i w:val="0"/>
              </w:rPr>
              <w:t xml:space="preserve"> </w:t>
            </w:r>
            <w:r>
              <w:rPr>
                <w:b w:val="0"/>
                <w:i/>
              </w:rPr>
              <w:t>“Hair loss in multiple round patchy areas, and this is important — you’ll see exclamation point hairs. Those are like a few follicles that are still trying … that should trigger in your mind, oh okay, alopecia areata, we gotta jump on this.”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Hair disorder</w:t>
            </w:r>
          </w:p>
        </w:tc>
        <w:tc>
          <w:tcPr>
            <w:tcW w:type="dxa" w:w="7272"/>
            <w:shd w:val="clear" w:color="auto" w:fill="4A5C24"/>
          </w:tcPr>
          <w:p>
            <w:pPr>
              <w:spacing w:after="40"/>
            </w:pPr>
            <w:r>
              <w:rPr>
                <w:b/>
                <w:color w:val="FFFFFF"/>
                <w:sz w:val="18"/>
              </w:rPr>
            </w:r>
            <w:r>
              <w:rPr>
                <w:b/>
                <w:i w:val="0"/>
                <w:color w:val="FFFFFF"/>
                <w:sz w:val="18"/>
              </w:rPr>
              <w:t>Findings</w:t>
            </w:r>
          </w:p>
        </w:tc>
      </w:tr>
      <w:tr>
        <w:tc>
          <w:tcPr>
            <w:tcW w:type="dxa" w:w="7272"/>
          </w:tcPr>
          <w:p>
            <w:pPr>
              <w:spacing w:after="40"/>
            </w:pPr>
            <w:r>
              <w:rPr>
                <w:sz w:val="18"/>
              </w:rPr>
            </w:r>
            <w:r>
              <w:rPr>
                <w:b w:val="0"/>
                <w:i w:val="0"/>
                <w:sz w:val="18"/>
              </w:rPr>
              <w:t>Alopecia</w:t>
            </w:r>
          </w:p>
        </w:tc>
        <w:tc>
          <w:tcPr>
            <w:tcW w:type="dxa" w:w="7272"/>
          </w:tcPr>
          <w:p>
            <w:pPr>
              <w:spacing w:after="40"/>
            </w:pPr>
            <w:r>
              <w:rPr>
                <w:sz w:val="18"/>
              </w:rPr>
            </w:r>
            <w:r>
              <w:rPr>
                <w:b w:val="0"/>
                <w:i w:val="0"/>
                <w:sz w:val="18"/>
              </w:rPr>
              <w:t xml:space="preserve">Diffuse, patchy or total hair loss. </w:t>
            </w:r>
            <w:r>
              <w:rPr>
                <w:b/>
                <w:i w:val="0"/>
                <w:sz w:val="18"/>
              </w:rPr>
              <w:t>Note the distribution on inspection</w:t>
            </w:r>
            <w:r>
              <w:rPr>
                <w:b w:val="0"/>
                <w:i w:val="0"/>
                <w:sz w:val="18"/>
              </w:rPr>
              <w:t xml:space="preserve"> — that is what separates the causes</w:t>
            </w:r>
          </w:p>
        </w:tc>
      </w:tr>
      <w:tr>
        <w:tc>
          <w:tcPr>
            <w:tcW w:type="dxa" w:w="7272"/>
          </w:tcPr>
          <w:p>
            <w:pPr>
              <w:spacing w:after="40"/>
            </w:pPr>
            <w:r>
              <w:rPr>
                <w:sz w:val="18"/>
              </w:rPr>
            </w:r>
            <w:r>
              <w:rPr>
                <w:b w:val="0"/>
                <w:i w:val="0"/>
                <w:sz w:val="18"/>
              </w:rPr>
              <w:t>Androgenic alopecia</w:t>
            </w:r>
          </w:p>
        </w:tc>
        <w:tc>
          <w:tcPr>
            <w:tcW w:type="dxa" w:w="7272"/>
          </w:tcPr>
          <w:p>
            <w:pPr>
              <w:spacing w:after="40"/>
            </w:pPr>
            <w:r>
              <w:rPr>
                <w:sz w:val="18"/>
              </w:rPr>
            </w:r>
            <w:r>
              <w:rPr>
                <w:b w:val="0"/>
                <w:i w:val="0"/>
                <w:sz w:val="18"/>
              </w:rPr>
              <w:t>Male pattern baldness</w:t>
            </w:r>
          </w:p>
        </w:tc>
      </w:tr>
      <w:tr>
        <w:tc>
          <w:tcPr>
            <w:tcW w:type="dxa" w:w="7272"/>
          </w:tcPr>
          <w:p>
            <w:pPr>
              <w:spacing w:after="40"/>
            </w:pPr>
            <w:r>
              <w:rPr>
                <w:sz w:val="18"/>
              </w:rPr>
            </w:r>
            <w:r>
              <w:rPr>
                <w:b w:val="0"/>
                <w:i w:val="0"/>
                <w:sz w:val="18"/>
              </w:rPr>
              <w:t>Alopecia areata</w:t>
            </w:r>
          </w:p>
        </w:tc>
        <w:tc>
          <w:tcPr>
            <w:tcW w:type="dxa" w:w="7272"/>
          </w:tcPr>
          <w:p>
            <w:pPr>
              <w:spacing w:after="40"/>
            </w:pPr>
            <w:r>
              <w:rPr>
                <w:sz w:val="18"/>
              </w:rPr>
            </w:r>
            <w:r>
              <w:rPr>
                <w:b w:val="0"/>
                <w:i w:val="0"/>
                <w:sz w:val="18"/>
              </w:rPr>
              <w:t xml:space="preserve">Chronic inflammatory disease of hair follicles, associated with </w:t>
            </w:r>
            <w:r>
              <w:rPr>
                <w:b/>
                <w:i w:val="0"/>
                <w:sz w:val="18"/>
              </w:rPr>
              <w:t>autoimmune disorders</w:t>
            </w:r>
            <w:r>
              <w:rPr>
                <w:b w:val="0"/>
                <w:i w:val="0"/>
                <w:sz w:val="18"/>
              </w:rPr>
              <w:t xml:space="preserve">. Hair loss in multiple round patches, with </w:t>
            </w:r>
            <w:r>
              <w:rPr>
                <w:b/>
                <w:i w:val="0"/>
                <w:sz w:val="18"/>
              </w:rPr>
              <w:t>“exclamation point” hairs</w:t>
            </w:r>
          </w:p>
        </w:tc>
      </w:tr>
      <w:tr>
        <w:tc>
          <w:tcPr>
            <w:tcW w:type="dxa" w:w="7272"/>
          </w:tcPr>
          <w:p>
            <w:pPr>
              <w:spacing w:after="40"/>
            </w:pPr>
            <w:r>
              <w:rPr>
                <w:sz w:val="18"/>
              </w:rPr>
            </w:r>
            <w:r>
              <w:rPr>
                <w:b w:val="0"/>
                <w:i w:val="0"/>
                <w:sz w:val="18"/>
              </w:rPr>
              <w:t>Trichotillomania</w:t>
            </w:r>
          </w:p>
        </w:tc>
        <w:tc>
          <w:tcPr>
            <w:tcW w:type="dxa" w:w="7272"/>
          </w:tcPr>
          <w:p>
            <w:pPr>
              <w:spacing w:after="40"/>
            </w:pPr>
            <w:r>
              <w:rPr>
                <w:sz w:val="18"/>
              </w:rPr>
            </w:r>
            <w:r>
              <w:rPr>
                <w:b w:val="0"/>
                <w:i w:val="0"/>
                <w:sz w:val="18"/>
              </w:rPr>
              <w:t>Caused by an urge to pull out hair, producing bald patches. Single or multiple; from a few square centimeters to the entire scalp</w:t>
            </w:r>
          </w:p>
        </w:tc>
      </w:tr>
      <w:tr>
        <w:tc>
          <w:tcPr>
            <w:tcW w:type="dxa" w:w="7272"/>
          </w:tcPr>
          <w:p>
            <w:pPr>
              <w:spacing w:after="40"/>
            </w:pPr>
            <w:r>
              <w:rPr>
                <w:sz w:val="18"/>
              </w:rPr>
            </w:r>
            <w:r>
              <w:rPr>
                <w:b w:val="0"/>
                <w:i w:val="0"/>
                <w:sz w:val="18"/>
              </w:rPr>
              <w:t>Hirsutism</w:t>
            </w:r>
          </w:p>
        </w:tc>
        <w:tc>
          <w:tcPr>
            <w:tcW w:type="dxa" w:w="7272"/>
          </w:tcPr>
          <w:p>
            <w:pPr>
              <w:spacing w:after="40"/>
            </w:pPr>
            <w:r>
              <w:rPr>
                <w:sz w:val="18"/>
              </w:rPr>
            </w:r>
            <w:r>
              <w:rPr>
                <w:b w:val="0"/>
                <w:i w:val="0"/>
                <w:sz w:val="18"/>
              </w:rPr>
              <w:t xml:space="preserve">Increased hair growth in women, in a </w:t>
            </w:r>
            <w:r>
              <w:rPr>
                <w:b/>
                <w:i w:val="0"/>
                <w:sz w:val="18"/>
              </w:rPr>
              <w:t>male pattern of distribution</w:t>
            </w:r>
          </w:p>
        </w:tc>
      </w:tr>
      <w:tr>
        <w:tc>
          <w:tcPr>
            <w:tcW w:type="dxa" w:w="7272"/>
          </w:tcPr>
          <w:p>
            <w:pPr>
              <w:spacing w:after="40"/>
            </w:pPr>
            <w:r>
              <w:rPr>
                <w:sz w:val="18"/>
              </w:rPr>
            </w:r>
            <w:r>
              <w:rPr>
                <w:b w:val="0"/>
                <w:i w:val="0"/>
                <w:sz w:val="18"/>
              </w:rPr>
              <w:t>Lice</w:t>
            </w:r>
          </w:p>
        </w:tc>
        <w:tc>
          <w:tcPr>
            <w:tcW w:type="dxa" w:w="7272"/>
          </w:tcPr>
          <w:p>
            <w:pPr>
              <w:spacing w:after="40"/>
            </w:pPr>
            <w:r>
              <w:rPr>
                <w:sz w:val="18"/>
              </w:rPr>
            </w:r>
            <w:r>
              <w:rPr>
                <w:b w:val="0"/>
                <w:i w:val="0"/>
                <w:sz w:val="18"/>
              </w:rPr>
              <w:t>Tiny white ovoid granules — nits — adherent to hairs. A magnifying glass aids inspection</w:t>
            </w:r>
          </w:p>
        </w:tc>
      </w:tr>
    </w:tbl>
    <w:p>
      <w:pPr>
        <w:spacing w:after="80"/>
      </w:pPr>
    </w:p>
    <w:p>
      <w:pPr>
        <w:spacing w:after="120"/>
      </w:pPr>
      <w:r>
        <w:rPr>
          <w:b/>
          <w:i w:val="0"/>
        </w:rPr>
        <w:t>Three causes of patchy hair loss, told apart by what is left behind:</w:t>
      </w:r>
      <w:r>
        <w:rPr>
          <w:b w:val="0"/>
          <w:i w:val="0"/>
        </w:rPr>
        <w:t xml:space="preserve"> tinea capitis leaves </w:t>
      </w:r>
      <w:r>
        <w:rPr>
          <w:b w:val="0"/>
          <w:i/>
        </w:rPr>
        <w:t>scaling</w:t>
      </w:r>
      <w:r>
        <w:rPr>
          <w:b w:val="0"/>
          <w:i w:val="0"/>
        </w:rPr>
        <w:t xml:space="preserve"> patches with hairs broken close to the scalp; alopecia areata leaves smooth patches with </w:t>
      </w:r>
      <w:r>
        <w:rPr>
          <w:b w:val="0"/>
          <w:i/>
        </w:rPr>
        <w:t>exclamation point</w:t>
      </w:r>
      <w:r>
        <w:rPr>
          <w:b w:val="0"/>
          <w:i w:val="0"/>
        </w:rPr>
        <w:t xml:space="preserve"> hairs; trichotillomania leaves patches from pulling, with neither scale nor exclamation point hairs.</w:t>
      </w:r>
    </w:p>
    <w:p>
      <w:pPr>
        <w:jc w:val="center"/>
      </w:pPr>
      <w:r>
        <w:drawing>
          <wp:inline xmlns:a="http://schemas.openxmlformats.org/drawingml/2006/main" xmlns:pic="http://schemas.openxmlformats.org/drawingml/2006/picture">
            <wp:extent cx="3840480" cy="2637178"/>
            <wp:docPr id="37" name="Picture 37"/>
            <wp:cNvGraphicFramePr>
              <a:graphicFrameLocks noChangeAspect="1"/>
            </wp:cNvGraphicFramePr>
            <a:graphic>
              <a:graphicData uri="http://schemas.openxmlformats.org/drawingml/2006/picture">
                <pic:pic>
                  <pic:nvPicPr>
                    <pic:cNvPr id="0" name="Physical_Diagnosis_2_Exam_1_pd2-exam-1-study-guide-images_37-alopecia-areata.jpg"/>
                    <pic:cNvPicPr/>
                  </pic:nvPicPr>
                  <pic:blipFill>
                    <a:blip r:embed="rId45"/>
                    <a:stretch>
                      <a:fillRect/>
                    </a:stretch>
                  </pic:blipFill>
                  <pic:spPr>
                    <a:xfrm>
                      <a:off x="0" y="0"/>
                      <a:ext cx="3840480" cy="2637178"/>
                    </a:xfrm>
                    <a:prstGeom prst="rect"/>
                  </pic:spPr>
                </pic:pic>
              </a:graphicData>
            </a:graphic>
          </wp:inline>
        </w:drawing>
      </w:r>
    </w:p>
    <w:p>
      <w:pPr>
        <w:spacing w:after="160"/>
        <w:jc w:val="center"/>
      </w:pPr>
      <w:r>
        <w:rPr>
          <w:sz w:val="15"/>
        </w:rPr>
        <w:t>Alopecia areata — hair loss in multiple round patches. The scalp is smooth , with no scale, which separates it immediately from tinea capitis. Look at the margins for the tapered “exclamation point” hairs. It is a chronic inflammatory disease of the hair follicles and is associated with autoimmune disorders. Source: PD II Derm - Beck.pptx, Slide 79.</w:t>
      </w:r>
    </w:p>
    <w:p>
      <w:pPr>
        <w:spacing w:after="120"/>
      </w:pPr>
      <w:r>
        <w:rPr>
          <w:b/>
          <w:i w:val="0"/>
        </w:rPr>
        <w:t>Nails.</w:t>
      </w:r>
      <w:r>
        <w:rPr>
          <w:b w:val="0"/>
          <w:i w:val="0"/>
        </w:rPr>
        <w:t xml:space="preserve"> Inspect for shape, size, color, brittleness, hemorrhages, lines and grooves, clubbing, and pitting.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r>
              <w:rPr>
                <w:b/>
                <w:i w:val="0"/>
                <w:color w:val="FFFFFF"/>
                <w:sz w:val="18"/>
              </w:rPr>
              <w:t>Finding</w:t>
            </w:r>
          </w:p>
        </w:tc>
        <w:tc>
          <w:tcPr>
            <w:tcW w:type="dxa" w:w="4848"/>
            <w:shd w:val="clear" w:color="auto" w:fill="4A5C24"/>
          </w:tcPr>
          <w:p>
            <w:pPr>
              <w:spacing w:after="40"/>
            </w:pPr>
            <w:r>
              <w:rPr>
                <w:b/>
                <w:color w:val="FFFFFF"/>
                <w:sz w:val="18"/>
              </w:rPr>
            </w:r>
            <w:r>
              <w:rPr>
                <w:b/>
                <w:i w:val="0"/>
                <w:color w:val="FFFFFF"/>
                <w:sz w:val="18"/>
              </w:rPr>
              <w:t>Description</w:t>
            </w:r>
          </w:p>
        </w:tc>
        <w:tc>
          <w:tcPr>
            <w:tcW w:type="dxa" w:w="4848"/>
            <w:shd w:val="clear" w:color="auto" w:fill="4A5C24"/>
          </w:tcPr>
          <w:p>
            <w:pPr>
              <w:spacing w:after="40"/>
            </w:pPr>
            <w:r>
              <w:rPr>
                <w:b/>
                <w:color w:val="FFFFFF"/>
                <w:sz w:val="18"/>
              </w:rPr>
            </w:r>
            <w:r>
              <w:rPr>
                <w:b/>
                <w:i w:val="0"/>
                <w:color w:val="FFFFFF"/>
                <w:sz w:val="18"/>
              </w:rPr>
              <w:t>Points toward</w:t>
            </w:r>
          </w:p>
        </w:tc>
      </w:tr>
      <w:tr>
        <w:tc>
          <w:tcPr>
            <w:tcW w:type="dxa" w:w="4848"/>
          </w:tcPr>
          <w:p>
            <w:pPr>
              <w:spacing w:after="40"/>
            </w:pPr>
            <w:r>
              <w:rPr>
                <w:sz w:val="18"/>
              </w:rPr>
            </w:r>
            <w:r>
              <w:rPr>
                <w:b w:val="0"/>
                <w:i w:val="0"/>
                <w:sz w:val="18"/>
              </w:rPr>
              <w:t>Koilonychia</w:t>
            </w:r>
          </w:p>
        </w:tc>
        <w:tc>
          <w:tcPr>
            <w:tcW w:type="dxa" w:w="4848"/>
          </w:tcPr>
          <w:p>
            <w:pPr>
              <w:spacing w:after="40"/>
            </w:pPr>
            <w:r>
              <w:rPr>
                <w:sz w:val="18"/>
              </w:rPr>
            </w:r>
            <w:r>
              <w:rPr>
                <w:b w:val="0"/>
                <w:i w:val="0"/>
                <w:sz w:val="18"/>
              </w:rPr>
              <w:t>Spoon-shaped concave nails; the nail plate thins and becomes inverted</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Onycholysis</w:t>
            </w:r>
          </w:p>
        </w:tc>
        <w:tc>
          <w:tcPr>
            <w:tcW w:type="dxa" w:w="4848"/>
          </w:tcPr>
          <w:p>
            <w:pPr>
              <w:spacing w:after="40"/>
            </w:pPr>
            <w:r>
              <w:rPr>
                <w:sz w:val="18"/>
              </w:rPr>
            </w:r>
            <w:r>
              <w:rPr>
                <w:b/>
                <w:i w:val="0"/>
                <w:sz w:val="18"/>
              </w:rPr>
              <w:t>Painless</w:t>
            </w:r>
            <w:r>
              <w:rPr>
                <w:b w:val="0"/>
                <w:i w:val="0"/>
                <w:sz w:val="18"/>
              </w:rPr>
              <w:t xml:space="preserve"> separation of nail plate from nail bed, starting </w:t>
            </w:r>
            <w:r>
              <w:rPr>
                <w:b/>
                <w:i w:val="0"/>
                <w:sz w:val="18"/>
              </w:rPr>
              <w:t>distally</w:t>
            </w:r>
            <w:r>
              <w:rPr>
                <w:b w:val="0"/>
                <w:i w:val="0"/>
                <w:sz w:val="18"/>
              </w:rPr>
              <w:t>; several or all nails usually affected</w:t>
            </w:r>
          </w:p>
        </w:tc>
        <w:tc>
          <w:tcPr>
            <w:tcW w:type="dxa" w:w="4848"/>
          </w:tcPr>
          <w:p>
            <w:pPr>
              <w:spacing w:after="40"/>
            </w:pPr>
            <w:r>
              <w:rPr>
                <w:sz w:val="18"/>
              </w:rPr>
            </w:r>
            <w:r>
              <w:rPr>
                <w:b w:val="0"/>
                <w:i w:val="0"/>
                <w:sz w:val="18"/>
              </w:rPr>
              <w:t>Local irritation (chemical exposure, prolonged immersion in water), fungal infection, psoriasis, medications such as tetracycline, trauma</w:t>
            </w:r>
          </w:p>
        </w:tc>
      </w:tr>
      <w:tr>
        <w:tc>
          <w:tcPr>
            <w:tcW w:type="dxa" w:w="4848"/>
          </w:tcPr>
          <w:p>
            <w:pPr>
              <w:spacing w:after="40"/>
            </w:pPr>
            <w:r>
              <w:rPr>
                <w:sz w:val="18"/>
              </w:rPr>
            </w:r>
            <w:r>
              <w:rPr>
                <w:b w:val="0"/>
                <w:i w:val="0"/>
                <w:sz w:val="18"/>
              </w:rPr>
              <w:t>Nail pitting</w:t>
            </w:r>
          </w:p>
        </w:tc>
        <w:tc>
          <w:tcPr>
            <w:tcW w:type="dxa" w:w="4848"/>
          </w:tcPr>
          <w:p>
            <w:pPr>
              <w:spacing w:after="40"/>
            </w:pPr>
            <w:r>
              <w:rPr>
                <w:sz w:val="18"/>
              </w:rPr>
            </w:r>
            <w:r>
              <w:rPr>
                <w:b w:val="0"/>
                <w:i w:val="0"/>
                <w:sz w:val="18"/>
              </w:rPr>
              <w:t>Dystrophy of the nail plate; areas of small depressions or “pits”</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Terry's nails</w:t>
            </w:r>
          </w:p>
        </w:tc>
        <w:tc>
          <w:tcPr>
            <w:tcW w:type="dxa" w:w="4848"/>
          </w:tcPr>
          <w:p>
            <w:pPr>
              <w:spacing w:after="40"/>
            </w:pPr>
            <w:r>
              <w:rPr>
                <w:sz w:val="18"/>
              </w:rPr>
            </w:r>
            <w:r>
              <w:rPr>
                <w:b w:val="0"/>
                <w:i w:val="0"/>
                <w:sz w:val="18"/>
              </w:rPr>
              <w:t>Proximal portion white, distal portion dark</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Green nail</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Pseudomonas</w:t>
            </w:r>
            <w:r>
              <w:rPr>
                <w:b w:val="0"/>
                <w:i w:val="0"/>
                <w:sz w:val="18"/>
              </w:rPr>
              <w:t xml:space="preserve"> infection</w:t>
            </w:r>
          </w:p>
        </w:tc>
      </w:tr>
      <w:tr>
        <w:tc>
          <w:tcPr>
            <w:tcW w:type="dxa" w:w="4848"/>
          </w:tcPr>
          <w:p>
            <w:pPr>
              <w:spacing w:after="40"/>
            </w:pPr>
            <w:r>
              <w:rPr>
                <w:sz w:val="18"/>
              </w:rPr>
            </w:r>
            <w:r>
              <w:rPr>
                <w:b w:val="0"/>
                <w:i w:val="0"/>
                <w:sz w:val="18"/>
              </w:rPr>
              <w:t>Brown–black nail</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Melanoma</w:t>
            </w:r>
          </w:p>
        </w:tc>
      </w:tr>
      <w:tr>
        <w:tc>
          <w:tcPr>
            <w:tcW w:type="dxa" w:w="4848"/>
          </w:tcPr>
          <w:p>
            <w:pPr>
              <w:spacing w:after="40"/>
            </w:pPr>
            <w:r>
              <w:rPr>
                <w:sz w:val="18"/>
              </w:rPr>
            </w:r>
            <w:r>
              <w:rPr>
                <w:b w:val="0"/>
                <w:i w:val="0"/>
                <w:sz w:val="18"/>
              </w:rPr>
              <w:t>Subungual hematoma</w:t>
            </w:r>
          </w:p>
        </w:tc>
        <w:tc>
          <w:tcPr>
            <w:tcW w:type="dxa" w:w="4848"/>
          </w:tcPr>
          <w:p>
            <w:pPr>
              <w:spacing w:after="40"/>
            </w:pPr>
            <w:r>
              <w:rPr>
                <w:sz w:val="18"/>
              </w:rPr>
            </w:r>
            <w:r>
              <w:rPr>
                <w:b w:val="0"/>
                <w:i w:val="0"/>
                <w:sz w:val="18"/>
              </w:rPr>
              <w:t>Hemorrhage to the nail plate</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Splinter hemorrhages</w:t>
            </w:r>
          </w:p>
        </w:tc>
        <w:tc>
          <w:tcPr>
            <w:tcW w:type="dxa" w:w="4848"/>
          </w:tcPr>
          <w:p>
            <w:pPr>
              <w:spacing w:after="40"/>
            </w:pPr>
            <w:r>
              <w:rPr>
                <w:sz w:val="18"/>
              </w:rPr>
            </w:r>
            <w:r>
              <w:rPr>
                <w:b w:val="0"/>
                <w:i w:val="0"/>
                <w:sz w:val="18"/>
              </w:rPr>
              <w:t xml:space="preserve">Hemorrhage of the </w:t>
            </w:r>
            <w:r>
              <w:rPr>
                <w:b/>
                <w:i w:val="0"/>
                <w:sz w:val="18"/>
              </w:rPr>
              <w:t>distal capillary loop</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Beau's lines</w:t>
            </w:r>
          </w:p>
        </w:tc>
        <w:tc>
          <w:tcPr>
            <w:tcW w:type="dxa" w:w="4848"/>
          </w:tcPr>
          <w:p>
            <w:pPr>
              <w:spacing w:after="40"/>
            </w:pPr>
            <w:r>
              <w:rPr>
                <w:sz w:val="18"/>
              </w:rPr>
            </w:r>
            <w:r>
              <w:rPr>
                <w:b w:val="0"/>
                <w:i w:val="0"/>
                <w:sz w:val="18"/>
              </w:rPr>
              <w:t xml:space="preserve">Transverse </w:t>
            </w:r>
            <w:r>
              <w:rPr>
                <w:b/>
                <w:i w:val="0"/>
                <w:sz w:val="18"/>
              </w:rPr>
              <w:t>depressions</w:t>
            </w:r>
          </w:p>
        </w:tc>
        <w:tc>
          <w:tcPr>
            <w:tcW w:type="dxa" w:w="4848"/>
          </w:tcPr>
          <w:p>
            <w:pPr>
              <w:spacing w:after="40"/>
            </w:pPr>
            <w:r>
              <w:rPr>
                <w:sz w:val="18"/>
              </w:rPr>
            </w:r>
            <w:r>
              <w:rPr>
                <w:b w:val="0"/>
                <w:i w:val="0"/>
                <w:sz w:val="18"/>
              </w:rPr>
              <w:t xml:space="preserve">Halfway up the nail suggests an illness about </w:t>
            </w:r>
            <w:r>
              <w:rPr>
                <w:b/>
                <w:i w:val="0"/>
                <w:sz w:val="18"/>
              </w:rPr>
              <w:t>3 months ago</w:t>
            </w:r>
          </w:p>
        </w:tc>
      </w:tr>
      <w:tr>
        <w:tc>
          <w:tcPr>
            <w:tcW w:type="dxa" w:w="4848"/>
          </w:tcPr>
          <w:p>
            <w:pPr>
              <w:spacing w:after="40"/>
            </w:pPr>
            <w:r>
              <w:rPr>
                <w:sz w:val="18"/>
              </w:rPr>
            </w:r>
            <w:r>
              <w:rPr>
                <w:b w:val="0"/>
                <w:i w:val="0"/>
                <w:sz w:val="18"/>
              </w:rPr>
              <w:t>Mee's lines</w:t>
            </w:r>
          </w:p>
        </w:tc>
        <w:tc>
          <w:tcPr>
            <w:tcW w:type="dxa" w:w="4848"/>
          </w:tcPr>
          <w:p>
            <w:pPr>
              <w:spacing w:after="40"/>
            </w:pPr>
            <w:r>
              <w:rPr>
                <w:sz w:val="18"/>
              </w:rPr>
            </w:r>
            <w:r>
              <w:rPr>
                <w:b w:val="0"/>
                <w:i w:val="0"/>
                <w:sz w:val="18"/>
              </w:rPr>
              <w:t xml:space="preserve">Transverse </w:t>
            </w:r>
            <w:r>
              <w:rPr>
                <w:b/>
                <w:i w:val="0"/>
                <w:sz w:val="18"/>
              </w:rPr>
              <w:t>lines</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Clubbing</w:t>
            </w:r>
          </w:p>
        </w:tc>
        <w:tc>
          <w:tcPr>
            <w:tcW w:type="dxa" w:w="4848"/>
          </w:tcPr>
          <w:p>
            <w:pPr>
              <w:spacing w:after="40"/>
            </w:pPr>
            <w:r>
              <w:rPr>
                <w:sz w:val="18"/>
              </w:rPr>
            </w:r>
            <w:r>
              <w:rPr>
                <w:b w:val="0"/>
                <w:i w:val="0"/>
                <w:sz w:val="18"/>
              </w:rPr>
              <w:t xml:space="preserve">Angle between nail base and finger </w:t>
            </w:r>
            <w:r>
              <w:rPr>
                <w:b/>
                <w:i w:val="0"/>
                <w:sz w:val="18"/>
              </w:rPr>
              <w:t>greater than 180°</w:t>
            </w:r>
            <w:r>
              <w:rPr>
                <w:b w:val="0"/>
                <w:i w:val="0"/>
                <w:sz w:val="18"/>
              </w:rPr>
              <w:t>; end of finger becomes rounded and bulbous</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Paronychia</w:t>
            </w:r>
          </w:p>
        </w:tc>
        <w:tc>
          <w:tcPr>
            <w:tcW w:type="dxa" w:w="4848"/>
          </w:tcPr>
          <w:p>
            <w:pPr>
              <w:spacing w:after="40"/>
            </w:pPr>
            <w:r>
              <w:rPr>
                <w:sz w:val="18"/>
              </w:rPr>
            </w:r>
            <w:r>
              <w:rPr>
                <w:b w:val="0"/>
                <w:i w:val="0"/>
                <w:sz w:val="18"/>
              </w:rPr>
              <w:t xml:space="preserve">Soft tissue infection around the nail, at the cuticle or nail fold. </w:t>
            </w:r>
            <w:r>
              <w:rPr>
                <w:b/>
                <w:i w:val="0"/>
                <w:sz w:val="18"/>
              </w:rPr>
              <w:t>Acute:</w:t>
            </w:r>
            <w:r>
              <w:rPr>
                <w:b w:val="0"/>
                <w:i w:val="0"/>
                <w:sz w:val="18"/>
              </w:rPr>
              <w:t xml:space="preserve"> painful and purulent. Also occurs in chronic form</w:t>
            </w:r>
          </w:p>
        </w:tc>
        <w:tc>
          <w:tcPr>
            <w:tcW w:type="dxa" w:w="4848"/>
          </w:tcPr>
          <w:p>
            <w:pPr>
              <w:spacing w:after="40"/>
            </w:pPr>
            <w:r>
              <w:rPr>
                <w:sz w:val="18"/>
              </w:rPr>
            </w:r>
            <w:r>
              <w:rPr>
                <w:b w:val="0"/>
                <w:i w:val="0"/>
                <w:sz w:val="18"/>
              </w:rPr>
              <w:t>—</w:t>
            </w:r>
          </w:p>
        </w:tc>
      </w:tr>
    </w:tbl>
    <w:p>
      <w:pPr>
        <w:spacing w:after="80"/>
      </w:pPr>
    </w:p>
    <w:p>
      <w:pPr>
        <w:spacing w:after="120"/>
      </w:pPr>
      <w:r>
        <w:rPr>
          <w:b w:val="0"/>
          <w:i w:val="0"/>
        </w:rPr>
        <w:t>Beau's lines are a clock. The nail grows out at a roughly known rate, so a transverse depression halfway up dates the insult to about three months before the visit — which is the sort of finding that sends you back to the history with a specific date in mind.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097994" cy="1325880"/>
                  <wp:docPr id="38" name="Picture 38"/>
                  <wp:cNvGraphicFramePr>
                    <a:graphicFrameLocks noChangeAspect="1"/>
                  </wp:cNvGraphicFramePr>
                  <a:graphic>
                    <a:graphicData uri="http://schemas.openxmlformats.org/drawingml/2006/picture">
                      <pic:pic>
                        <pic:nvPicPr>
                          <pic:cNvPr id="0" name="Physical_Diagnosis_2_Exam_1_pd2-exam-1-study-guide-images_38-koilonychia.jpg"/>
                          <pic:cNvPicPr/>
                        </pic:nvPicPr>
                        <pic:blipFill>
                          <a:blip r:embed="rId46"/>
                          <a:stretch>
                            <a:fillRect/>
                          </a:stretch>
                        </pic:blipFill>
                        <pic:spPr>
                          <a:xfrm>
                            <a:off x="0" y="0"/>
                            <a:ext cx="1097994" cy="1325880"/>
                          </a:xfrm>
                          <a:prstGeom prst="rect"/>
                        </pic:spPr>
                      </pic:pic>
                    </a:graphicData>
                  </a:graphic>
                </wp:inline>
              </w:drawing>
            </w:r>
          </w:p>
          <w:p>
            <w:pPr>
              <w:spacing w:after="160"/>
              <w:jc w:val="center"/>
            </w:pPr>
            <w:r>
              <w:rPr>
                <w:sz w:val="15"/>
              </w:rPr>
              <w:t>Koilonychia — spoon-shaped concave nails. The nail plate thins and becomes inverted; the concavity can be deep enough to hold a drop of water. Source: PD II Derm - Beck.pptx, Slide 85.</w:t>
            </w:r>
          </w:p>
        </w:tc>
        <w:tc>
          <w:tcPr>
            <w:tcW w:type="dxa" w:w="4848"/>
          </w:tcPr>
          <w:p>
            <w:pPr>
              <w:jc w:val="center"/>
            </w:pPr>
            <w:r/>
            <w:r>
              <w:drawing>
                <wp:inline xmlns:a="http://schemas.openxmlformats.org/drawingml/2006/main" xmlns:pic="http://schemas.openxmlformats.org/drawingml/2006/picture">
                  <wp:extent cx="1691640" cy="1110139"/>
                  <wp:docPr id="39" name="Picture 39"/>
                  <wp:cNvGraphicFramePr>
                    <a:graphicFrameLocks noChangeAspect="1"/>
                  </wp:cNvGraphicFramePr>
                  <a:graphic>
                    <a:graphicData uri="http://schemas.openxmlformats.org/drawingml/2006/picture">
                      <pic:pic>
                        <pic:nvPicPr>
                          <pic:cNvPr id="0" name="Physical_Diagnosis_2_Exam_1_pd2-exam-1-study-guide-images_39-onycholysis.jpg"/>
                          <pic:cNvPicPr/>
                        </pic:nvPicPr>
                        <pic:blipFill>
                          <a:blip r:embed="rId47"/>
                          <a:stretch>
                            <a:fillRect/>
                          </a:stretch>
                        </pic:blipFill>
                        <pic:spPr>
                          <a:xfrm>
                            <a:off x="0" y="0"/>
                            <a:ext cx="1691640" cy="1110139"/>
                          </a:xfrm>
                          <a:prstGeom prst="rect"/>
                        </pic:spPr>
                      </pic:pic>
                    </a:graphicData>
                  </a:graphic>
                </wp:inline>
              </w:drawing>
            </w:r>
          </w:p>
          <w:p>
            <w:pPr>
              <w:spacing w:after="160"/>
              <w:jc w:val="center"/>
            </w:pPr>
            <w:r>
              <w:rPr>
                <w:sz w:val="15"/>
              </w:rPr>
              <w:t>Onycholysis — painless separation of the nail plate from the bed, beginning distally and enlarging the free edge. Several or all nails are usually affected. Causes span local irritation, fungal infection, psoriasis, tetracycline and trauma. Source: PD II Derm - Beck.pptx, Slide 86.</w:t>
            </w:r>
          </w:p>
        </w:tc>
        <w:tc>
          <w:tcPr>
            <w:tcW w:type="dxa" w:w="4848"/>
          </w:tcPr>
          <w:p>
            <w:pPr>
              <w:jc w:val="center"/>
            </w:pPr>
            <w:r/>
            <w:r>
              <w:drawing>
                <wp:inline xmlns:a="http://schemas.openxmlformats.org/drawingml/2006/main" xmlns:pic="http://schemas.openxmlformats.org/drawingml/2006/picture">
                  <wp:extent cx="830349" cy="1325880"/>
                  <wp:docPr id="40" name="Picture 40"/>
                  <wp:cNvGraphicFramePr>
                    <a:graphicFrameLocks noChangeAspect="1"/>
                  </wp:cNvGraphicFramePr>
                  <a:graphic>
                    <a:graphicData uri="http://schemas.openxmlformats.org/drawingml/2006/picture">
                      <pic:pic>
                        <pic:nvPicPr>
                          <pic:cNvPr id="0" name="Physical_Diagnosis_2_Exam_1_pd2-exam-1-study-guide-images_40-nail-pitting.jpg"/>
                          <pic:cNvPicPr/>
                        </pic:nvPicPr>
                        <pic:blipFill>
                          <a:blip r:embed="rId48"/>
                          <a:stretch>
                            <a:fillRect/>
                          </a:stretch>
                        </pic:blipFill>
                        <pic:spPr>
                          <a:xfrm>
                            <a:off x="0" y="0"/>
                            <a:ext cx="830349" cy="1325880"/>
                          </a:xfrm>
                          <a:prstGeom prst="rect"/>
                        </pic:spPr>
                      </pic:pic>
                    </a:graphicData>
                  </a:graphic>
                </wp:inline>
              </w:drawing>
            </w:r>
          </w:p>
          <w:p>
            <w:pPr>
              <w:spacing w:after="160"/>
              <w:jc w:val="center"/>
            </w:pPr>
            <w:r>
              <w:rPr>
                <w:sz w:val="15"/>
              </w:rPr>
              <w:t>Nail pitting — dystrophy of the nail plate producing small depressions. Worth pairing in your head with onycholysis, since psoriasis produces both. Source: PD II Derm - Beck.pptx, Slide 87.</w:t>
            </w:r>
          </w:p>
        </w:tc>
      </w:tr>
      <w:tr>
        <w:tc>
          <w:tcPr>
            <w:tcW w:type="dxa" w:w="4848"/>
          </w:tcPr>
          <w:p>
            <w:pPr>
              <w:jc w:val="center"/>
            </w:pPr>
            <w:r/>
            <w:r>
              <w:drawing>
                <wp:inline xmlns:a="http://schemas.openxmlformats.org/drawingml/2006/main" xmlns:pic="http://schemas.openxmlformats.org/drawingml/2006/picture">
                  <wp:extent cx="1691640" cy="1273705"/>
                  <wp:docPr id="41" name="Picture 41"/>
                  <wp:cNvGraphicFramePr>
                    <a:graphicFrameLocks noChangeAspect="1"/>
                  </wp:cNvGraphicFramePr>
                  <a:graphic>
                    <a:graphicData uri="http://schemas.openxmlformats.org/drawingml/2006/picture">
                      <pic:pic>
                        <pic:nvPicPr>
                          <pic:cNvPr id="0" name="Physical_Diagnosis_2_Exam_1_pd2-exam-1-study-guide-images_41-nail-transverse-line.jpg"/>
                          <pic:cNvPicPr/>
                        </pic:nvPicPr>
                        <pic:blipFill>
                          <a:blip r:embed="rId49"/>
                          <a:stretch>
                            <a:fillRect/>
                          </a:stretch>
                        </pic:blipFill>
                        <pic:spPr>
                          <a:xfrm>
                            <a:off x="0" y="0"/>
                            <a:ext cx="1691640" cy="1273705"/>
                          </a:xfrm>
                          <a:prstGeom prst="rect"/>
                        </pic:spPr>
                      </pic:pic>
                    </a:graphicData>
                  </a:graphic>
                </wp:inline>
              </w:drawing>
            </w:r>
          </w:p>
          <w:p>
            <w:pPr>
              <w:spacing w:after="160"/>
              <w:jc w:val="center"/>
            </w:pPr>
            <w:r>
              <w:rPr>
                <w:sz w:val="15"/>
              </w:rPr>
              <w:t>A transverse nail change. Beau's lines are transverse depressions you can feel; Mee's lines are transverse lines of color. Beau's lines date the insult — halfway up the nail corresponds to an illness about three months before the visit. Source: PD II Derm - Beck.pptx, Slide 90.</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85987"/>
                  <wp:docPr id="42" name="Picture 42"/>
                  <wp:cNvGraphicFramePr>
                    <a:graphicFrameLocks noChangeAspect="1"/>
                  </wp:cNvGraphicFramePr>
                  <a:graphic>
                    <a:graphicData uri="http://schemas.openxmlformats.org/drawingml/2006/picture">
                      <pic:pic>
                        <pic:nvPicPr>
                          <pic:cNvPr id="0" name="Physical_Diagnosis_2_Exam_1_pd2-exam-1-study-guide-images_42-clubbing.jpg"/>
                          <pic:cNvPicPr/>
                        </pic:nvPicPr>
                        <pic:blipFill>
                          <a:blip r:embed="rId50"/>
                          <a:stretch>
                            <a:fillRect/>
                          </a:stretch>
                        </pic:blipFill>
                        <pic:spPr>
                          <a:xfrm>
                            <a:off x="0" y="0"/>
                            <a:ext cx="1691640" cy="1185987"/>
                          </a:xfrm>
                          <a:prstGeom prst="rect"/>
                        </pic:spPr>
                      </pic:pic>
                    </a:graphicData>
                  </a:graphic>
                </wp:inline>
              </w:drawing>
            </w:r>
          </w:p>
          <w:p>
            <w:pPr>
              <w:spacing w:after="160"/>
              <w:jc w:val="center"/>
            </w:pPr>
            <w:r>
              <w:rPr>
                <w:sz w:val="15"/>
              </w:rPr>
              <w:t>Clubbing — the angle between nail base and finger exceeds one hundred and eighty degrees , and the end of the finger becomes rounded and bulbous. Sight the finger from the side; the angle is the measurable part rather than the impression of bulbousness. Source: PD II Derm - Beck.pptx, Slide 91.</w:t>
            </w:r>
          </w:p>
        </w:tc>
        <w:tc>
          <w:tcPr>
            <w:tcW w:type="dxa" w:w="4848"/>
          </w:tcPr>
          <w:p>
            <w:pPr>
              <w:jc w:val="center"/>
            </w:pPr>
            <w:r/>
            <w:r>
              <w:drawing>
                <wp:inline xmlns:a="http://schemas.openxmlformats.org/drawingml/2006/main" xmlns:pic="http://schemas.openxmlformats.org/drawingml/2006/picture">
                  <wp:extent cx="1691640" cy="1268730"/>
                  <wp:docPr id="43" name="Picture 43"/>
                  <wp:cNvGraphicFramePr>
                    <a:graphicFrameLocks noChangeAspect="1"/>
                  </wp:cNvGraphicFramePr>
                  <a:graphic>
                    <a:graphicData uri="http://schemas.openxmlformats.org/drawingml/2006/picture">
                      <pic:pic>
                        <pic:nvPicPr>
                          <pic:cNvPr id="0" name="Physical_Diagnosis_2_Exam_1_pd2-exam-1-study-guide-images_43-paronychia.jpg"/>
                          <pic:cNvPicPr/>
                        </pic:nvPicPr>
                        <pic:blipFill>
                          <a:blip r:embed="rId51"/>
                          <a:stretch>
                            <a:fillRect/>
                          </a:stretch>
                        </pic:blipFill>
                        <pic:spPr>
                          <a:xfrm>
                            <a:off x="0" y="0"/>
                            <a:ext cx="1691640" cy="1268730"/>
                          </a:xfrm>
                          <a:prstGeom prst="rect"/>
                        </pic:spPr>
                      </pic:pic>
                    </a:graphicData>
                  </a:graphic>
                </wp:inline>
              </w:drawing>
            </w:r>
          </w:p>
          <w:p>
            <w:pPr>
              <w:spacing w:after="160"/>
              <w:jc w:val="center"/>
            </w:pPr>
            <w:r>
              <w:rPr>
                <w:sz w:val="15"/>
              </w:rPr>
              <w:t>Acute paronychia — soft tissue infection around the cuticle or nail fold, painful and purulent. There is a chronic form too; pain and pus are what mark this one as acute. Source: PD II Derm - Beck.pptx, Slide 92.</w:t>
            </w:r>
          </w:p>
        </w:tc>
        <w:tc>
          <w:tcPr>
            <w:tcW w:type="dxa" w:w="4848"/>
          </w:tcPr>
          <w:p>
            <w:r/>
          </w:p>
        </w:tc>
      </w:tr>
    </w:tbl>
    <w:p>
      <w:pPr>
        <w:spacing w:after="80"/>
      </w:pPr>
    </w:p>
    <w:p>
      <w:pPr>
        <w:spacing w:after="120"/>
      </w:pPr>
      <w:r>
        <w:rPr>
          <w:b w:val="0"/>
          <w:i w:val="0"/>
        </w:rPr>
        <w:t>Also tested</w:t>
      </w:r>
    </w:p>
    <w:p>
      <w:pPr>
        <w:pStyle w:val="ListBullet"/>
        <w:spacing w:after="40"/>
      </w:pPr>
      <w:r>
        <w:rPr>
          <w:b/>
          <w:i w:val="0"/>
          <w:sz w:val="20"/>
        </w:rPr>
        <w:t>Terminal versus vellus hair.</w:t>
      </w:r>
      <w:r>
        <w:rPr>
          <w:b w:val="0"/>
          <w:i w:val="0"/>
          <w:sz w:val="20"/>
        </w:rPr>
        <w:t xml:space="preserve"> Terminal hair is coarse and grows on the scalp and in the pubic, axillary and beard areas, while vellus hair is short and fine and covers the body.</w:t>
      </w:r>
    </w:p>
    <w:p>
      <w:pPr>
        <w:pStyle w:val="Heading2"/>
        <w:spacing w:before="200" w:after="100"/>
      </w:pPr>
      <w:r>
        <w:rPr>
          <w:rFonts w:ascii="Georgia" w:hAnsi="Georgia"/>
          <w:color w:val="4A5C24"/>
        </w:rPr>
        <w:t>2.8 · Objective e — Performing the examination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said you do NOT need this</w:t>
            </w:r>
          </w:p>
          <w:p>
            <w:pPr>
              <w:spacing w:after="120"/>
            </w:pPr>
            <w:r>
              <w:rPr>
                <w:b/>
                <w:i w:val="0"/>
              </w:rPr>
              <w:t>Clinical pearls are context, not exam material.</w:t>
            </w:r>
            <w:r>
              <w:rPr>
                <w:b w:val="0"/>
                <w:i w:val="0"/>
              </w:rPr>
              <w:t xml:space="preserve"> After explaining that shingles on the tip of the nose is a medical emergency because that dermatome carries the optic nerve, she drew the line explicitly: </w:t>
            </w:r>
            <w:r>
              <w:rPr>
                <w:b w:val="0"/>
                <w:i/>
              </w:rPr>
              <w:t xml:space="preserve">“I’m not going to test you on that — the testing is on </w:t>
            </w:r>
            <w:r>
              <w:rPr>
                <w:b w:val="0"/>
                <w:i/>
              </w:rPr>
              <w:t>this kind of stuff</w:t>
            </w:r>
            <w:r>
              <w:rPr>
                <w:b w:val="0"/>
                <w:i/>
              </w:rPr>
              <w:t xml:space="preserve"> — but I’m just trying to give you the clinical level.”</w:t>
            </w:r>
          </w:p>
          <w:p>
            <w:pPr>
              <w:spacing w:after="120"/>
            </w:pPr>
            <w:r>
              <w:rPr>
                <w:b w:val="0"/>
                <w:i w:val="0"/>
              </w:rPr>
              <w:t>“This kind of stuff” is the descriptive terminology and the examination itself. She added the pearl is worth knowing anyway because she believes it recurs on board exams — so learn it for practice, not for this exam.</w:t>
            </w:r>
          </w:p>
        </w:tc>
      </w:tr>
    </w:tbl>
    <w:p>
      <w:pPr>
        <w:spacing w:after="80"/>
      </w:pPr>
    </w:p>
    <w:p>
      <w:pPr>
        <w:spacing w:after="120"/>
      </w:pPr>
      <w:r>
        <w:rPr>
          <w:b w:val="0"/>
          <w:i w:val="0"/>
        </w:rPr>
        <w:t xml:space="preserve">The four principles are </w:t>
      </w:r>
      <w:r>
        <w:rPr>
          <w:b/>
          <w:i w:val="0"/>
        </w:rPr>
        <w:t>inspection, palpation, percussion and auscultation</w:t>
      </w:r>
      <w:r>
        <w:rPr>
          <w:b w:val="0"/>
          <w:i w:val="0"/>
        </w:rPr>
        <w:t xml:space="preserve">. That order holds for </w:t>
      </w:r>
      <w:r>
        <w:rPr>
          <w:b w:val="0"/>
          <w:i/>
        </w:rPr>
        <w:t>every</w:t>
      </w:r>
      <w:r>
        <w:rPr>
          <w:b w:val="0"/>
          <w:i w:val="0"/>
        </w:rPr>
        <w:t xml:space="preserve"> body system except the abdominal examination, and some systems do not use all four.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Set-up</w:t>
            </w:r>
          </w:p>
        </w:tc>
        <w:tc>
          <w:tcPr>
            <w:tcW w:type="dxa" w:w="7272"/>
            <w:shd w:val="clear" w:color="auto" w:fill="4A5C24"/>
          </w:tcPr>
          <w:p>
            <w:pPr>
              <w:spacing w:after="40"/>
            </w:pPr>
            <w:r>
              <w:rPr>
                <w:b/>
                <w:color w:val="FFFFFF"/>
                <w:sz w:val="18"/>
              </w:rPr>
            </w:r>
            <w:r>
              <w:rPr>
                <w:b/>
                <w:i w:val="0"/>
                <w:color w:val="FFFFFF"/>
                <w:sz w:val="18"/>
              </w:rPr>
              <w:t>Detail</w:t>
            </w:r>
          </w:p>
        </w:tc>
      </w:tr>
      <w:tr>
        <w:tc>
          <w:tcPr>
            <w:tcW w:type="dxa" w:w="7272"/>
          </w:tcPr>
          <w:p>
            <w:pPr>
              <w:spacing w:after="40"/>
            </w:pPr>
            <w:r>
              <w:rPr>
                <w:sz w:val="18"/>
              </w:rPr>
            </w:r>
            <w:r>
              <w:rPr>
                <w:b w:val="0"/>
                <w:i w:val="0"/>
                <w:sz w:val="18"/>
              </w:rPr>
              <w:t>Equipment</w:t>
            </w:r>
          </w:p>
        </w:tc>
        <w:tc>
          <w:tcPr>
            <w:tcW w:type="dxa" w:w="7272"/>
          </w:tcPr>
          <w:p>
            <w:pPr>
              <w:spacing w:after="40"/>
            </w:pPr>
            <w:r>
              <w:rPr>
                <w:sz w:val="18"/>
              </w:rPr>
            </w:r>
            <w:r>
              <w:rPr>
                <w:b w:val="0"/>
                <w:i w:val="0"/>
                <w:sz w:val="18"/>
              </w:rPr>
              <w:t>Ruler · light source · magnifying lens · gloves for any open lesions</w:t>
            </w:r>
          </w:p>
        </w:tc>
      </w:tr>
      <w:tr>
        <w:tc>
          <w:tcPr>
            <w:tcW w:type="dxa" w:w="7272"/>
          </w:tcPr>
          <w:p>
            <w:pPr>
              <w:spacing w:after="40"/>
            </w:pPr>
            <w:r>
              <w:rPr>
                <w:sz w:val="18"/>
              </w:rPr>
            </w:r>
            <w:r>
              <w:rPr>
                <w:b w:val="0"/>
                <w:i w:val="0"/>
                <w:sz w:val="18"/>
              </w:rPr>
              <w:t>Patient</w:t>
            </w:r>
          </w:p>
        </w:tc>
        <w:tc>
          <w:tcPr>
            <w:tcW w:type="dxa" w:w="7272"/>
          </w:tcPr>
          <w:p>
            <w:pPr>
              <w:spacing w:after="40"/>
            </w:pPr>
            <w:r>
              <w:rPr>
                <w:sz w:val="18"/>
              </w:rPr>
            </w:r>
            <w:r>
              <w:rPr>
                <w:b w:val="0"/>
                <w:i w:val="0"/>
                <w:sz w:val="18"/>
              </w:rPr>
              <w:t>In a gown — so that hair, anterior and posterior body surfaces, palms and soles, nails and interdigital spaces can all be inspected</w:t>
            </w:r>
          </w:p>
        </w:tc>
      </w:tr>
      <w:tr>
        <w:tc>
          <w:tcPr>
            <w:tcW w:type="dxa" w:w="7272"/>
          </w:tcPr>
          <w:p>
            <w:pPr>
              <w:spacing w:after="40"/>
            </w:pPr>
            <w:r>
              <w:rPr>
                <w:sz w:val="18"/>
              </w:rPr>
            </w:r>
            <w:r>
              <w:rPr>
                <w:b w:val="0"/>
                <w:i w:val="0"/>
                <w:sz w:val="18"/>
              </w:rPr>
              <w:t>Light</w:t>
            </w:r>
          </w:p>
        </w:tc>
        <w:tc>
          <w:tcPr>
            <w:tcW w:type="dxa" w:w="7272"/>
          </w:tcPr>
          <w:p>
            <w:pPr>
              <w:spacing w:after="40"/>
            </w:pPr>
            <w:r>
              <w:rPr>
                <w:sz w:val="18"/>
              </w:rPr>
            </w:r>
            <w:r>
              <w:rPr>
                <w:b w:val="0"/>
                <w:i w:val="0"/>
                <w:sz w:val="18"/>
              </w:rPr>
              <w:t xml:space="preserve">Inspect the entire skin surface in good light, preferably </w:t>
            </w:r>
            <w:r>
              <w:rPr>
                <w:b/>
                <w:i w:val="0"/>
                <w:sz w:val="18"/>
              </w:rPr>
              <w:t>natural</w:t>
            </w:r>
            <w:r>
              <w:rPr>
                <w:b w:val="0"/>
                <w:i w:val="0"/>
                <w:sz w:val="18"/>
              </w:rPr>
              <w:t xml:space="preserve"> light or artificial light that resembles it. </w:t>
            </w:r>
            <w:r>
              <w:rPr>
                <w:b/>
                <w:i w:val="0"/>
                <w:sz w:val="18"/>
              </w:rPr>
              <w:t>Artificial light may distort skin tone</w:t>
            </w:r>
          </w:p>
        </w:tc>
      </w:tr>
    </w:tbl>
    <w:p>
      <w:pPr>
        <w:spacing w:after="80"/>
      </w:pPr>
    </w:p>
    <w:p>
      <w:pPr>
        <w:spacing w:after="120"/>
      </w:pPr>
      <w:r>
        <w:rPr>
          <w:b w:val="0"/>
          <w:i w:val="0"/>
        </w:rPr>
        <w:t>Six characteristics are assessed by inspection, palpation, or both: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Characteristic</w:t>
            </w:r>
          </w:p>
        </w:tc>
        <w:tc>
          <w:tcPr>
            <w:tcW w:type="dxa" w:w="7272"/>
            <w:shd w:val="clear" w:color="auto" w:fill="4A5C24"/>
          </w:tcPr>
          <w:p>
            <w:pPr>
              <w:spacing w:after="40"/>
            </w:pPr>
            <w:r>
              <w:rPr>
                <w:b/>
                <w:color w:val="FFFFFF"/>
                <w:sz w:val="18"/>
              </w:rPr>
            </w:r>
            <w:r>
              <w:rPr>
                <w:b/>
                <w:i w:val="0"/>
                <w:color w:val="FFFFFF"/>
                <w:sz w:val="18"/>
              </w:rPr>
              <w:t>Descriptive terms</w:t>
            </w:r>
          </w:p>
        </w:tc>
      </w:tr>
      <w:tr>
        <w:tc>
          <w:tcPr>
            <w:tcW w:type="dxa" w:w="7272"/>
          </w:tcPr>
          <w:p>
            <w:pPr>
              <w:spacing w:after="40"/>
            </w:pPr>
            <w:r>
              <w:rPr>
                <w:sz w:val="18"/>
              </w:rPr>
            </w:r>
            <w:r>
              <w:rPr>
                <w:b w:val="0"/>
                <w:i w:val="0"/>
                <w:sz w:val="18"/>
              </w:rPr>
              <w:t>Color</w:t>
            </w:r>
          </w:p>
        </w:tc>
        <w:tc>
          <w:tcPr>
            <w:tcW w:type="dxa" w:w="7272"/>
          </w:tcPr>
          <w:p>
            <w:pPr>
              <w:spacing w:after="40"/>
            </w:pPr>
            <w:r>
              <w:rPr>
                <w:sz w:val="18"/>
              </w:rPr>
            </w:r>
            <w:r>
              <w:rPr>
                <w:b w:val="0"/>
                <w:i w:val="0"/>
                <w:sz w:val="18"/>
              </w:rPr>
              <w:t>Increase or decrease in pigmentation · erythema/rubor · pallor · jaundice · cyanosis</w:t>
            </w:r>
          </w:p>
        </w:tc>
      </w:tr>
      <w:tr>
        <w:tc>
          <w:tcPr>
            <w:tcW w:type="dxa" w:w="7272"/>
          </w:tcPr>
          <w:p>
            <w:pPr>
              <w:spacing w:after="40"/>
            </w:pPr>
            <w:r>
              <w:rPr>
                <w:sz w:val="18"/>
              </w:rPr>
            </w:r>
            <w:r>
              <w:rPr>
                <w:b w:val="0"/>
                <w:i w:val="0"/>
                <w:sz w:val="18"/>
              </w:rPr>
              <w:t>Moisture</w:t>
            </w:r>
          </w:p>
        </w:tc>
        <w:tc>
          <w:tcPr>
            <w:tcW w:type="dxa" w:w="7272"/>
          </w:tcPr>
          <w:p>
            <w:pPr>
              <w:spacing w:after="40"/>
            </w:pPr>
            <w:r>
              <w:rPr>
                <w:sz w:val="18"/>
              </w:rPr>
            </w:r>
            <w:r>
              <w:rPr>
                <w:b w:val="0"/>
                <w:i w:val="0"/>
                <w:sz w:val="18"/>
              </w:rPr>
              <w:t>Dryness · sweating · oiliness</w:t>
            </w:r>
          </w:p>
        </w:tc>
      </w:tr>
      <w:tr>
        <w:tc>
          <w:tcPr>
            <w:tcW w:type="dxa" w:w="7272"/>
          </w:tcPr>
          <w:p>
            <w:pPr>
              <w:spacing w:after="40"/>
            </w:pPr>
            <w:r>
              <w:rPr>
                <w:sz w:val="18"/>
              </w:rPr>
            </w:r>
            <w:r>
              <w:rPr>
                <w:b w:val="0"/>
                <w:i w:val="0"/>
                <w:sz w:val="18"/>
              </w:rPr>
              <w:t>Temperature</w:t>
            </w:r>
          </w:p>
        </w:tc>
        <w:tc>
          <w:tcPr>
            <w:tcW w:type="dxa" w:w="7272"/>
          </w:tcPr>
          <w:p>
            <w:pPr>
              <w:spacing w:after="40"/>
            </w:pPr>
            <w:r>
              <w:rPr>
                <w:sz w:val="18"/>
              </w:rPr>
            </w:r>
            <w:r>
              <w:rPr>
                <w:b w:val="0"/>
                <w:i w:val="0"/>
                <w:sz w:val="18"/>
              </w:rPr>
              <w:t xml:space="preserve">Warmth · coolness — </w:t>
            </w:r>
            <w:r>
              <w:rPr>
                <w:b/>
                <w:i w:val="0"/>
                <w:sz w:val="18"/>
              </w:rPr>
              <w:t>use the dorsal aspect of the hands</w:t>
            </w:r>
          </w:p>
        </w:tc>
      </w:tr>
      <w:tr>
        <w:tc>
          <w:tcPr>
            <w:tcW w:type="dxa" w:w="7272"/>
          </w:tcPr>
          <w:p>
            <w:pPr>
              <w:spacing w:after="40"/>
            </w:pPr>
            <w:r>
              <w:rPr>
                <w:sz w:val="18"/>
              </w:rPr>
            </w:r>
            <w:r>
              <w:rPr>
                <w:b w:val="0"/>
                <w:i w:val="0"/>
                <w:sz w:val="18"/>
              </w:rPr>
              <w:t>Texture</w:t>
            </w:r>
          </w:p>
        </w:tc>
        <w:tc>
          <w:tcPr>
            <w:tcW w:type="dxa" w:w="7272"/>
          </w:tcPr>
          <w:p>
            <w:pPr>
              <w:spacing w:after="40"/>
            </w:pPr>
            <w:r>
              <w:rPr>
                <w:sz w:val="18"/>
              </w:rPr>
            </w:r>
            <w:r>
              <w:rPr>
                <w:b w:val="0"/>
                <w:i w:val="0"/>
                <w:sz w:val="18"/>
              </w:rPr>
              <w:t>Roughness · smoothness</w:t>
            </w:r>
          </w:p>
        </w:tc>
      </w:tr>
      <w:tr>
        <w:tc>
          <w:tcPr>
            <w:tcW w:type="dxa" w:w="7272"/>
          </w:tcPr>
          <w:p>
            <w:pPr>
              <w:spacing w:after="40"/>
            </w:pPr>
            <w:r>
              <w:rPr>
                <w:sz w:val="18"/>
              </w:rPr>
            </w:r>
            <w:r>
              <w:rPr>
                <w:b w:val="0"/>
                <w:i w:val="0"/>
                <w:sz w:val="18"/>
              </w:rPr>
              <w:t>Mobility and turgor</w:t>
            </w:r>
          </w:p>
        </w:tc>
        <w:tc>
          <w:tcPr>
            <w:tcW w:type="dxa" w:w="7272"/>
          </w:tcPr>
          <w:p>
            <w:pPr>
              <w:spacing w:after="40"/>
            </w:pPr>
            <w:r>
              <w:rPr>
                <w:sz w:val="18"/>
              </w:rPr>
            </w:r>
            <w:r>
              <w:rPr>
                <w:b w:val="0"/>
                <w:i w:val="0"/>
                <w:sz w:val="18"/>
              </w:rPr>
              <w:t>See below</w:t>
            </w:r>
          </w:p>
        </w:tc>
      </w:tr>
      <w:tr>
        <w:tc>
          <w:tcPr>
            <w:tcW w:type="dxa" w:w="7272"/>
          </w:tcPr>
          <w:p>
            <w:pPr>
              <w:spacing w:after="40"/>
            </w:pPr>
            <w:r>
              <w:rPr>
                <w:sz w:val="18"/>
              </w:rPr>
            </w:r>
            <w:r>
              <w:rPr>
                <w:b w:val="0"/>
                <w:i w:val="0"/>
                <w:sz w:val="18"/>
              </w:rPr>
              <w:t>Lesions</w:t>
            </w:r>
          </w:p>
        </w:tc>
        <w:tc>
          <w:tcPr>
            <w:tcW w:type="dxa" w:w="7272"/>
          </w:tcPr>
          <w:p>
            <w:pPr>
              <w:spacing w:after="40"/>
            </w:pPr>
            <w:r>
              <w:rPr>
                <w:sz w:val="18"/>
              </w:rPr>
            </w:r>
            <w:r>
              <w:rPr>
                <w:b w:val="0"/>
                <w:i w:val="0"/>
                <w:sz w:val="18"/>
              </w:rPr>
              <w:t>Distribution, configuration, morphology, color, texture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p>
        </w:tc>
        <w:tc>
          <w:tcPr>
            <w:tcW w:type="dxa" w:w="4848"/>
            <w:shd w:val="clear" w:color="auto" w:fill="4A5C24"/>
          </w:tcPr>
          <w:p>
            <w:pPr>
              <w:spacing w:after="40"/>
            </w:pPr>
            <w:r>
              <w:rPr>
                <w:b/>
                <w:color w:val="FFFFFF"/>
                <w:sz w:val="18"/>
              </w:rPr>
            </w:r>
            <w:r>
              <w:rPr>
                <w:b/>
                <w:i w:val="0"/>
                <w:color w:val="FFFFFF"/>
                <w:sz w:val="18"/>
              </w:rPr>
              <w:t>Normal</w:t>
            </w:r>
          </w:p>
        </w:tc>
        <w:tc>
          <w:tcPr>
            <w:tcW w:type="dxa" w:w="4848"/>
            <w:shd w:val="clear" w:color="auto" w:fill="4A5C24"/>
          </w:tcPr>
          <w:p>
            <w:pPr>
              <w:spacing w:after="40"/>
            </w:pPr>
            <w:r>
              <w:rPr>
                <w:b/>
                <w:color w:val="FFFFFF"/>
                <w:sz w:val="18"/>
              </w:rPr>
            </w:r>
            <w:r>
              <w:rPr>
                <w:b/>
                <w:i w:val="0"/>
                <w:color w:val="FFFFFF"/>
                <w:sz w:val="18"/>
              </w:rPr>
              <w:t>Abnormal</w:t>
            </w:r>
          </w:p>
        </w:tc>
      </w:tr>
      <w:tr>
        <w:tc>
          <w:tcPr>
            <w:tcW w:type="dxa" w:w="4848"/>
          </w:tcPr>
          <w:p>
            <w:pPr>
              <w:spacing w:after="40"/>
            </w:pPr>
            <w:r>
              <w:rPr>
                <w:sz w:val="18"/>
              </w:rPr>
            </w:r>
            <w:r>
              <w:rPr>
                <w:b/>
                <w:i w:val="0"/>
                <w:sz w:val="18"/>
              </w:rPr>
              <w:t>Mobility</w:t>
            </w:r>
          </w:p>
        </w:tc>
        <w:tc>
          <w:tcPr>
            <w:tcW w:type="dxa" w:w="4848"/>
          </w:tcPr>
          <w:p>
            <w:pPr>
              <w:spacing w:after="40"/>
            </w:pPr>
            <w:r>
              <w:rPr>
                <w:sz w:val="18"/>
              </w:rPr>
            </w:r>
            <w:r>
              <w:rPr>
                <w:b w:val="0"/>
                <w:i w:val="0"/>
                <w:sz w:val="18"/>
              </w:rPr>
              <w:t>Skin lifts up with ease</w:t>
            </w:r>
          </w:p>
        </w:tc>
        <w:tc>
          <w:tcPr>
            <w:tcW w:type="dxa" w:w="4848"/>
          </w:tcPr>
          <w:p>
            <w:pPr>
              <w:spacing w:after="40"/>
            </w:pPr>
            <w:r>
              <w:rPr>
                <w:sz w:val="18"/>
              </w:rPr>
            </w:r>
            <w:r>
              <w:rPr>
                <w:b/>
                <w:i w:val="0"/>
                <w:sz w:val="18"/>
              </w:rPr>
              <w:t>Edema</w:t>
            </w:r>
            <w:r>
              <w:rPr>
                <w:b w:val="0"/>
                <w:i w:val="0"/>
                <w:sz w:val="18"/>
              </w:rPr>
              <w:t xml:space="preserve"> — reduced skin mobility</w:t>
            </w:r>
          </w:p>
        </w:tc>
      </w:tr>
      <w:tr>
        <w:tc>
          <w:tcPr>
            <w:tcW w:type="dxa" w:w="4848"/>
          </w:tcPr>
          <w:p>
            <w:pPr>
              <w:spacing w:after="40"/>
            </w:pPr>
            <w:r>
              <w:rPr>
                <w:sz w:val="18"/>
              </w:rPr>
            </w:r>
            <w:r>
              <w:rPr>
                <w:b/>
                <w:i w:val="0"/>
                <w:sz w:val="18"/>
              </w:rPr>
              <w:t>Turgor</w:t>
            </w:r>
          </w:p>
        </w:tc>
        <w:tc>
          <w:tcPr>
            <w:tcW w:type="dxa" w:w="4848"/>
          </w:tcPr>
          <w:p>
            <w:pPr>
              <w:spacing w:after="40"/>
            </w:pPr>
            <w:r>
              <w:rPr>
                <w:sz w:val="18"/>
              </w:rPr>
            </w:r>
            <w:r>
              <w:rPr>
                <w:b w:val="0"/>
                <w:i w:val="0"/>
                <w:sz w:val="18"/>
              </w:rPr>
              <w:t>Skin quickly resumes its shape</w:t>
            </w:r>
          </w:p>
        </w:tc>
        <w:tc>
          <w:tcPr>
            <w:tcW w:type="dxa" w:w="4848"/>
          </w:tcPr>
          <w:p>
            <w:pPr>
              <w:spacing w:after="40"/>
            </w:pPr>
            <w:r>
              <w:rPr>
                <w:sz w:val="18"/>
              </w:rPr>
            </w:r>
            <w:r>
              <w:rPr>
                <w:b/>
                <w:i w:val="0"/>
                <w:sz w:val="18"/>
              </w:rPr>
              <w:t>Dehydration</w:t>
            </w:r>
            <w:r>
              <w:rPr>
                <w:b w:val="0"/>
                <w:i w:val="0"/>
                <w:sz w:val="18"/>
              </w:rPr>
              <w:t xml:space="preserve"> — skin remains elevated</w:t>
            </w:r>
          </w:p>
        </w:tc>
      </w:tr>
    </w:tbl>
    <w:p>
      <w:pPr>
        <w:spacing w:after="80"/>
      </w:pPr>
    </w:p>
    <w:p>
      <w:pPr>
        <w:spacing w:after="120"/>
      </w:pPr>
      <w:r>
        <w:rPr>
          <w:b/>
          <w:i w:val="0"/>
        </w:rPr>
        <w:t>Central versus peripheral cyanosis</w:t>
      </w:r>
      <w:r>
        <w:rPr>
          <w:b w:val="0"/>
          <w:i w:val="0"/>
        </w:rPr>
        <w:t xml:space="preserve"> is a two-organ distinction. Central cyanosis is often due to inadequate oxygenation </w:t>
      </w:r>
      <w:r>
        <w:rPr>
          <w:b w:val="0"/>
          <w:i/>
        </w:rPr>
        <w:t>in the lungs</w:t>
      </w:r>
      <w:r>
        <w:rPr>
          <w:b w:val="0"/>
          <w:i w:val="0"/>
        </w:rPr>
        <w:t xml:space="preserve">; peripheral cyanosis is usually due to inadequate </w:t>
      </w:r>
      <w:r>
        <w:rPr>
          <w:b w:val="0"/>
          <w:i/>
        </w:rPr>
        <w:t>circulation</w:t>
      </w:r>
      <w:r>
        <w:rPr>
          <w:b w:val="0"/>
          <w:i w:val="0"/>
        </w:rPr>
        <w:t>. Same color, different organ.</w:t>
      </w:r>
    </w:p>
    <w:p>
      <w:pPr>
        <w:spacing w:after="120"/>
      </w:pPr>
      <w:r>
        <w:rPr>
          <w:b/>
          <w:i w:val="0"/>
        </w:rPr>
        <w:t>Hair and scalp.</w:t>
      </w:r>
      <w:r>
        <w:rPr>
          <w:b w:val="0"/>
          <w:i w:val="0"/>
        </w:rPr>
        <w:t xml:space="preserve"> Inspect color, distribution and quantity; palpate for texture. Separate the hair into sections to observe the scalp, and inspect </w:t>
      </w:r>
      <w:r>
        <w:rPr>
          <w:b/>
          <w:i w:val="0"/>
        </w:rPr>
        <w:t>behind the ears and the occiput</w:t>
      </w:r>
      <w:r>
        <w:rPr>
          <w:b w:val="0"/>
          <w:i w:val="0"/>
        </w:rPr>
        <w:t>. The scalp should be clean, with no lesions, discolorations, flaking or parasites.</w:t>
      </w:r>
    </w:p>
    <w:p>
      <w:pPr>
        <w:spacing w:after="120"/>
      </w:pPr>
      <w:r>
        <w:rPr>
          <w:b w:val="0"/>
          <w:i w:val="0"/>
        </w:rPr>
        <w:t xml:space="preserve">Source: </w:t>
      </w:r>
      <w:r>
        <w:rPr>
          <w:b w:val="0"/>
          <w:i/>
        </w:rPr>
        <w:t>PD II Derm - Beck.pptx</w:t>
      </w:r>
      <w:r>
        <w:rPr>
          <w:b w:val="0"/>
          <w:i w:val="0"/>
        </w:rPr>
        <w:t xml:space="preserve"> (Valerie Beck, DMSc, PA-C), Slides 1–103, and the PAJ 5310 syllabus instructional objectives. Course texts: Bickley, </w:t>
      </w:r>
      <w:r>
        <w:rPr>
          <w:b w:val="0"/>
          <w:i/>
        </w:rPr>
        <w:t>Bates' Guide to Physical Examination and History Taking</w:t>
      </w:r>
      <w:r>
        <w:rPr>
          <w:b w:val="0"/>
          <w:i w:val="0"/>
        </w:rPr>
        <w:t xml:space="preserve">; Wolff &amp; Johnson, </w:t>
      </w:r>
      <w:r>
        <w:rPr>
          <w:b w:val="0"/>
          <w:i/>
        </w:rPr>
        <w:t>Fitzpatrick's Color Atlas &amp; Synopsis of Clinical Dermatology</w:t>
      </w:r>
      <w:r>
        <w:rPr>
          <w:b w:val="0"/>
          <w:i w:val="0"/>
        </w:rPr>
        <w:t>. All 43 figures are reproduced from the lecture slides and each is cited to the slide it came from.</w:t>
      </w:r>
    </w:p>
    <w:p>
      <w:pPr>
        <w:spacing w:after="120"/>
      </w:pPr>
      <w:r>
        <w:rPr>
          <w:b w:val="0"/>
          <w:i w:val="0"/>
        </w:rPr>
        <w:t>Also tested</w:t>
      </w:r>
    </w:p>
    <w:p>
      <w:pPr>
        <w:pStyle w:val="ListBullet"/>
        <w:spacing w:after="40"/>
      </w:pPr>
      <w:r>
        <w:rPr>
          <w:b/>
          <w:i w:val="0"/>
          <w:sz w:val="20"/>
        </w:rPr>
        <w:t>Rubor.</w:t>
      </w:r>
      <w:r>
        <w:rPr>
          <w:b w:val="0"/>
          <w:i w:val="0"/>
          <w:sz w:val="20"/>
        </w:rPr>
        <w:t xml:space="preserve"> Rubor means erythema, or redness of the skin; the two terms are used interchangeably.</w:t>
      </w:r>
    </w:p>
    <w:p>
      <w:pPr>
        <w:pStyle w:val="ListBullet"/>
        <w:spacing w:after="40"/>
      </w:pPr>
      <w:r>
        <w:rPr>
          <w:b/>
          <w:i w:val="0"/>
          <w:sz w:val="20"/>
        </w:rPr>
        <w:t>Scalp examination.</w:t>
      </w:r>
      <w:r>
        <w:rPr>
          <w:b w:val="0"/>
          <w:i w:val="0"/>
          <w:sz w:val="20"/>
        </w:rPr>
        <w:t xml:space="preserve"> Separate the hair into sections in order to observe the scalp beneath, including behind the ears and the occiput.</w:t>
      </w:r>
    </w:p>
    <w:p>
      <w:pPr>
        <w:pStyle w:val="ListBullet"/>
        <w:spacing w:after="40"/>
      </w:pPr>
      <w:r>
        <w:rPr>
          <w:b/>
          <w:i w:val="0"/>
          <w:sz w:val="20"/>
        </w:rPr>
        <w:t>Skin assessment.</w:t>
      </w:r>
      <w:r>
        <w:rPr>
          <w:b w:val="0"/>
          <w:i w:val="0"/>
          <w:sz w:val="20"/>
        </w:rPr>
        <w:t xml:space="preserve"> Six characteristics are assessed by inspection, palpation or both: color, moisture, temperature, texture, mobility and turgor, and lesions; color and lesions begin with inspection and the remainder require touch.</w:t>
      </w:r>
    </w:p>
    <w:p>
      <w:pPr>
        <w:pStyle w:val="Heading1"/>
        <w:spacing w:before="280" w:after="100"/>
      </w:pPr>
      <w:r>
        <w:rPr>
          <w:rFonts w:ascii="Georgia" w:hAnsi="Georgia"/>
          <w:color w:val="4A5C24"/>
        </w:rPr>
        <w:t>3 · Advanced Ocular Medical History and Examination</w:t>
      </w:r>
    </w:p>
    <w:tbl>
      <w:tblPr>
        <w:tblW w:type="auto" w:w="0"/>
        <w:tblLook w:firstColumn="1" w:firstRow="1" w:lastColumn="0" w:lastRow="0" w:noHBand="0" w:noVBand="1" w:val="04A0"/>
        <w:tblBorders>
          <w:top w:val="single" w:sz="8" w:space="0" w:color="4A5C24"/>
          <w:left w:val="single" w:sz="8" w:space="0" w:color="4A5C24"/>
          <w:bottom w:val="single" w:sz="8" w:space="0" w:color="4A5C24"/>
          <w:right w:val="single" w:sz="8" w:space="0" w:color="4A5C24"/>
          <w:insideH w:val="single" w:sz="8" w:space="0" w:color="4A5C24"/>
          <w:insideV w:val="single" w:sz="8" w:space="0" w:color="4A5C24"/>
        </w:tblBorders>
      </w:tblPr>
      <w:tblGrid>
        <w:gridCol w:w="14544"/>
      </w:tblGrid>
      <w:tr>
        <w:tc>
          <w:tcPr>
            <w:tcW w:type="dxa" w:w="14544"/>
            <w:shd w:val="clear" w:color="auto" w:fill="EEF5F4"/>
          </w:tcPr>
          <w:p>
            <w:pPr>
              <w:spacing w:after="80"/>
            </w:pPr>
            <w:r>
              <w:rPr>
                <w:b/>
                <w:color w:val="4A5C24"/>
                <w:sz w:val="18"/>
              </w:rPr>
              <w:t>INSTRUCTIONAL OBJECTIVES</w:t>
            </w:r>
          </w:p>
          <w:p>
            <w:pPr>
              <w:spacing w:after="120"/>
            </w:pPr>
            <w:r>
              <w:rPr>
                <w:b w:val="0"/>
                <w:i w:val="0"/>
                <w:sz w:val="17"/>
              </w:rPr>
              <w:t>Advanced Ocular Medical History and Examination</w:t>
            </w:r>
          </w:p>
          <w:p>
            <w:pPr>
              <w:pStyle w:val="ListNumber"/>
              <w:spacing w:after="40"/>
            </w:pPr>
            <w:r>
              <w:rPr>
                <w:b w:val="0"/>
                <w:i w:val="0"/>
                <w:sz w:val="20"/>
              </w:rPr>
              <w:t>Review the anatomical landmarks of the normal eye.</w:t>
            </w:r>
          </w:p>
          <w:p>
            <w:pPr>
              <w:pStyle w:val="ListNumber"/>
              <w:spacing w:after="40"/>
            </w:pPr>
            <w:r>
              <w:rPr>
                <w:b w:val="0"/>
                <w:i w:val="0"/>
                <w:sz w:val="20"/>
              </w:rPr>
              <w:t>Identify the anatomical landmarks of the normal eye.</w:t>
            </w:r>
          </w:p>
          <w:p>
            <w:pPr>
              <w:pStyle w:val="ListNumber"/>
              <w:spacing w:after="40"/>
            </w:pPr>
            <w:r>
              <w:rPr>
                <w:b w:val="0"/>
                <w:i w:val="0"/>
                <w:sz w:val="20"/>
              </w:rPr>
              <w:t>Demonstrate proficiency in performing a complete ocular examination.</w:t>
            </w:r>
          </w:p>
          <w:p>
            <w:pPr>
              <w:pStyle w:val="ListNumber"/>
              <w:spacing w:after="40"/>
            </w:pPr>
            <w:r>
              <w:rPr>
                <w:b w:val="0"/>
                <w:i w:val="0"/>
                <w:sz w:val="20"/>
              </w:rPr>
              <w:t>Define the elements in the medical history that aid in identifying ocular disorders.</w:t>
            </w:r>
          </w:p>
          <w:p>
            <w:pPr>
              <w:pStyle w:val="ListNumber"/>
              <w:spacing w:after="40"/>
            </w:pPr>
            <w:r>
              <w:rPr>
                <w:b w:val="0"/>
                <w:i w:val="0"/>
                <w:sz w:val="20"/>
              </w:rPr>
              <w:t>Define the elements of the physical examination that aid in identifying abnormal conditions of the eye.</w:t>
            </w:r>
          </w:p>
          <w:p>
            <w:pPr>
              <w:pStyle w:val="ListNumber"/>
              <w:spacing w:after="40"/>
            </w:pPr>
            <w:r>
              <w:rPr>
                <w:b w:val="0"/>
                <w:i w:val="0"/>
                <w:sz w:val="20"/>
              </w:rPr>
              <w:t>Identify specific symptoms related to abnormal conditions of the eye including the eyelids, sclera, cornea, and iris.</w:t>
            </w:r>
          </w:p>
          <w:p>
            <w:pPr>
              <w:pStyle w:val="ListNumber"/>
              <w:spacing w:after="40"/>
            </w:pPr>
            <w:r>
              <w:rPr>
                <w:b w:val="0"/>
                <w:i w:val="0"/>
                <w:sz w:val="20"/>
              </w:rPr>
              <w:t>Describe and identify expected visual exam findings when lesions along the visual pathway are present.</w:t>
            </w:r>
          </w:p>
          <w:p>
            <w:pPr>
              <w:pStyle w:val="ListNumber"/>
              <w:spacing w:after="40"/>
            </w:pPr>
            <w:r>
              <w:rPr>
                <w:b w:val="0"/>
                <w:i w:val="0"/>
                <w:sz w:val="20"/>
              </w:rPr>
              <w:t>Describe physical exam findings in non-visual painful conditions of the eye.</w:t>
            </w:r>
          </w:p>
          <w:p>
            <w:pPr>
              <w:pStyle w:val="ListNumber"/>
              <w:spacing w:after="40"/>
            </w:pPr>
            <w:r>
              <w:rPr>
                <w:b w:val="0"/>
                <w:i w:val="0"/>
                <w:sz w:val="20"/>
              </w:rPr>
              <w:t>Describe physical exam findings in non-visual painless conditions of the eye.</w:t>
            </w:r>
          </w:p>
          <w:p>
            <w:pPr>
              <w:pStyle w:val="ListNumber"/>
              <w:spacing w:after="40"/>
            </w:pPr>
            <w:r>
              <w:rPr>
                <w:b w:val="0"/>
                <w:i w:val="0"/>
                <w:sz w:val="20"/>
              </w:rPr>
              <w:t>Define common ocular findings in relation to certain disease states including hypertension, diabetes mellitus, increased intracranial pressure, and infection.</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What she took OUT of scope</w:t>
            </w:r>
          </w:p>
          <w:p>
            <w:pPr>
              <w:spacing w:after="120"/>
            </w:pPr>
            <w:r>
              <w:rPr>
                <w:b w:val="0"/>
                <w:i w:val="0"/>
              </w:rPr>
              <w:t xml:space="preserve">Professor Beck removes slides out loud, and keeps to it. Six things she said she would </w:t>
            </w:r>
            <w:r>
              <w:rPr>
                <w:b/>
                <w:i w:val="0"/>
              </w:rPr>
              <w:t>not</w:t>
            </w:r>
            <w:r>
              <w:rPr>
                <w:b w:val="0"/>
                <w:i w:val="0"/>
              </w:rPr>
              <w:t xml:space="preserve"> test are therefore not in the quizzes and are noted here only so you do not spend time on them:</w:t>
            </w:r>
          </w:p>
          <w:p>
            <w:pPr>
              <w:pStyle w:val="ListNumber"/>
              <w:spacing w:after="40"/>
            </w:pPr>
            <w:r>
              <w:rPr>
                <w:b/>
                <w:i w:val="0"/>
                <w:sz w:val="20"/>
              </w:rPr>
              <w:t>The named virus in viral conjunctivitis.</w:t>
            </w:r>
            <w:r>
              <w:rPr>
                <w:b w:val="0"/>
                <w:i w:val="0"/>
                <w:sz w:val="20"/>
              </w:rPr>
              <w:t xml:space="preserve"> </w:t>
            </w:r>
            <w:r>
              <w:rPr>
                <w:b w:val="0"/>
                <w:i/>
                <w:sz w:val="20"/>
              </w:rPr>
              <w:t>“I'm not going to test you on it, but adenovirus …”</w:t>
            </w:r>
            <w:r>
              <w:rPr>
                <w:b w:val="0"/>
                <w:i w:val="0"/>
                <w:sz w:val="20"/>
              </w:rPr>
              <w:t xml:space="preserve"> — she uses it for the great-mimicker story.</w:t>
            </w:r>
          </w:p>
          <w:p>
            <w:pPr>
              <w:pStyle w:val="ListNumber"/>
              <w:spacing w:after="40"/>
            </w:pPr>
            <w:r>
              <w:rPr>
                <w:b/>
                <w:i w:val="0"/>
                <w:sz w:val="20"/>
              </w:rPr>
              <w:t>The exophthalmometer</w:t>
            </w:r>
            <w:r>
              <w:rPr>
                <w:b w:val="0"/>
                <w:i w:val="0"/>
                <w:sz w:val="20"/>
              </w:rPr>
              <w:t xml:space="preserve">, its technique and its 20–22 mm figure. </w:t>
            </w:r>
            <w:r>
              <w:rPr>
                <w:b w:val="0"/>
                <w:i/>
                <w:sz w:val="20"/>
              </w:rPr>
              <w:t>“I am not going to test you on the minutia of how to do that test … don't worry about it.”</w:t>
            </w:r>
            <w:r>
              <w:rPr>
                <w:b w:val="0"/>
                <w:i w:val="0"/>
                <w:sz w:val="20"/>
              </w:rPr>
              <w:t xml:space="preserve"> </w:t>
            </w:r>
            <w:r>
              <w:rPr>
                <w:b/>
                <w:i w:val="0"/>
                <w:sz w:val="20"/>
              </w:rPr>
              <w:t>Recognizing exophthalmos IS in</w:t>
            </w:r>
            <w:r>
              <w:rPr>
                <w:b w:val="0"/>
                <w:i w:val="0"/>
                <w:sz w:val="20"/>
              </w:rPr>
              <w:t xml:space="preserve"> — her words were “about exophthalmos and how to recognize it”.</w:t>
            </w:r>
          </w:p>
          <w:p>
            <w:pPr>
              <w:pStyle w:val="ListNumber"/>
              <w:spacing w:after="40"/>
            </w:pPr>
            <w:r>
              <w:rPr>
                <w:b/>
                <w:i w:val="0"/>
                <w:sz w:val="20"/>
              </w:rPr>
              <w:t>The strabismus diagram.</w:t>
            </w:r>
            <w:r>
              <w:rPr>
                <w:b w:val="0"/>
                <w:i w:val="0"/>
                <w:sz w:val="20"/>
              </w:rPr>
              <w:t xml:space="preserve"> </w:t>
            </w:r>
            <w:r>
              <w:rPr>
                <w:b w:val="0"/>
                <w:i/>
                <w:sz w:val="20"/>
              </w:rPr>
              <w:t>“This is just a visual … that you don't have to memorize.”</w:t>
            </w:r>
            <w:r>
              <w:rPr>
                <w:b w:val="0"/>
                <w:i w:val="0"/>
                <w:sz w:val="20"/>
              </w:rPr>
              <w:t xml:space="preserve"> Eso-, exo- and hypertropia as concepts stay in.</w:t>
            </w:r>
          </w:p>
          <w:p>
            <w:pPr>
              <w:pStyle w:val="ListNumber"/>
              <w:spacing w:after="40"/>
            </w:pPr>
            <w:r>
              <w:rPr>
                <w:b/>
                <w:i w:val="0"/>
                <w:sz w:val="20"/>
              </w:rPr>
              <w:t>The corneal reflection test.</w:t>
            </w:r>
            <w:r>
              <w:rPr>
                <w:b w:val="0"/>
                <w:i w:val="0"/>
                <w:sz w:val="20"/>
              </w:rPr>
              <w:t xml:space="preserve"> </w:t>
            </w:r>
            <w:r>
              <w:rPr>
                <w:b w:val="0"/>
                <w:i/>
                <w:sz w:val="20"/>
              </w:rPr>
              <w:t>“We've already done this, so I'm not gonna test you on it … we already did that in PD1.”</w:t>
            </w:r>
          </w:p>
          <w:p>
            <w:pPr>
              <w:pStyle w:val="ListNumber"/>
              <w:spacing w:after="40"/>
            </w:pPr>
            <w:r>
              <w:rPr>
                <w:b/>
                <w:i w:val="0"/>
                <w:sz w:val="20"/>
              </w:rPr>
              <w:t>The Adie's pupil look-alike list</w:t>
            </w:r>
            <w:r>
              <w:rPr>
                <w:b w:val="0"/>
                <w:i w:val="0"/>
                <w:sz w:val="20"/>
              </w:rPr>
              <w:t xml:space="preserve"> (dysautonomia, Shy-Drager, diabetes, amyloidosis). </w:t>
            </w:r>
            <w:r>
              <w:rPr>
                <w:b w:val="0"/>
                <w:i/>
                <w:sz w:val="20"/>
              </w:rPr>
              <w:t>“It's not on my test this time.”</w:t>
            </w:r>
            <w:r>
              <w:rPr>
                <w:b/>
                <w:i w:val="0"/>
                <w:sz w:val="20"/>
              </w:rPr>
              <w:t>Adie's pupil itself IS in</w:t>
            </w:r>
            <w:r>
              <w:rPr>
                <w:b w:val="0"/>
                <w:i w:val="0"/>
                <w:sz w:val="20"/>
              </w:rPr>
              <w:t xml:space="preserve"> — </w:t>
            </w:r>
            <w:r>
              <w:rPr>
                <w:b w:val="0"/>
                <w:i/>
                <w:sz w:val="20"/>
              </w:rPr>
              <w:t>“you should know Adie's pupil, that could be on my test.”</w:t>
            </w:r>
          </w:p>
          <w:p>
            <w:pPr>
              <w:pStyle w:val="ListNumber"/>
              <w:spacing w:after="40"/>
            </w:pPr>
            <w:r>
              <w:rPr>
                <w:b/>
                <w:i w:val="0"/>
                <w:sz w:val="20"/>
              </w:rPr>
              <w:t>The Latin expansions of OD, OS and OU.</w:t>
            </w:r>
            <w:r>
              <w:rPr>
                <w:b w:val="0"/>
                <w:i w:val="0"/>
                <w:sz w:val="20"/>
              </w:rPr>
              <w:t xml:space="preserve"> </w:t>
            </w:r>
            <w:r>
              <w:rPr>
                <w:b w:val="0"/>
                <w:i/>
                <w:sz w:val="20"/>
              </w:rPr>
              <w:t>“I don't care if you remember Oculus Sinister or Dexter.”</w:t>
            </w:r>
            <w:r>
              <w:rPr>
                <w:b w:val="0"/>
                <w:i w:val="0"/>
                <w:sz w:val="20"/>
              </w:rPr>
              <w:t xml:space="preserve"> </w:t>
            </w:r>
            <w:r>
              <w:rPr>
                <w:b/>
                <w:i w:val="0"/>
                <w:sz w:val="20"/>
              </w:rPr>
              <w:t>The abbreviations themselves ARE in</w:t>
            </w:r>
            <w:r>
              <w:rPr>
                <w:b w:val="0"/>
                <w:i w:val="0"/>
                <w:sz w:val="20"/>
              </w:rPr>
              <w:t xml:space="preserve"> — </w:t>
            </w:r>
            <w:r>
              <w:rPr>
                <w:b w:val="0"/>
                <w:i/>
                <w:sz w:val="20"/>
              </w:rPr>
              <w:t>“those are terms that you must remember.”</w:t>
            </w:r>
          </w:p>
        </w:tc>
      </w:tr>
    </w:tbl>
    <w:p>
      <w:pPr>
        <w:spacing w:after="80"/>
      </w:pPr>
    </w:p>
    <w:p>
      <w:pPr>
        <w:pStyle w:val="Heading2"/>
        <w:spacing w:before="200" w:after="100"/>
      </w:pPr>
      <w:r>
        <w:rPr>
          <w:rFonts w:ascii="Georgia" w:hAnsi="Georgia"/>
          <w:color w:val="4A5C24"/>
        </w:rPr>
        <w:t>3.1 · The history</w:t>
      </w:r>
    </w:p>
    <w:p>
      <w:pPr>
        <w:spacing w:after="120"/>
      </w:pPr>
      <w:r>
        <w:rPr>
          <w:b w:val="0"/>
          <w:i w:val="0"/>
        </w:rPr>
        <w:t xml:space="preserve">Assess any eye complaint on four axes: </w:t>
      </w:r>
      <w:r>
        <w:rPr>
          <w:b/>
          <w:i w:val="0"/>
        </w:rPr>
        <w:t>time course</w:t>
      </w:r>
      <w:r>
        <w:rPr>
          <w:b w:val="0"/>
          <w:i w:val="0"/>
        </w:rPr>
        <w:t xml:space="preserve">, </w:t>
      </w:r>
      <w:r>
        <w:rPr>
          <w:b/>
          <w:i w:val="0"/>
        </w:rPr>
        <w:t>precipitating factors</w:t>
      </w:r>
      <w:r>
        <w:rPr>
          <w:b w:val="0"/>
          <w:i w:val="0"/>
        </w:rPr>
        <w:t xml:space="preserve">, </w:t>
      </w:r>
      <w:r>
        <w:rPr>
          <w:b/>
          <w:i w:val="0"/>
        </w:rPr>
        <w:t>palliative or exacerbating variables</w:t>
      </w:r>
      <w:r>
        <w:rPr>
          <w:b w:val="0"/>
          <w:i w:val="0"/>
        </w:rPr>
        <w:t xml:space="preserve">, and </w:t>
      </w:r>
      <w:r>
        <w:rPr>
          <w:b/>
          <w:i w:val="0"/>
        </w:rPr>
        <w:t>vision loss or visual deficits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Finding</w:t>
            </w:r>
          </w:p>
        </w:tc>
        <w:tc>
          <w:tcPr>
            <w:tcW w:type="dxa" w:w="7272"/>
            <w:shd w:val="clear" w:color="auto" w:fill="4A5C24"/>
          </w:tcPr>
          <w:p>
            <w:pPr>
              <w:spacing w:after="40"/>
            </w:pPr>
            <w:r>
              <w:rPr>
                <w:b/>
                <w:color w:val="FFFFFF"/>
                <w:sz w:val="18"/>
              </w:rPr>
            </w:r>
            <w:r>
              <w:rPr>
                <w:b/>
                <w:i w:val="0"/>
                <w:color w:val="FFFFFF"/>
                <w:sz w:val="18"/>
              </w:rPr>
              <w:t>What it points to</w:t>
            </w:r>
          </w:p>
        </w:tc>
      </w:tr>
      <w:tr>
        <w:tc>
          <w:tcPr>
            <w:tcW w:type="dxa" w:w="7272"/>
          </w:tcPr>
          <w:p>
            <w:pPr>
              <w:spacing w:after="40"/>
            </w:pPr>
            <w:r>
              <w:rPr>
                <w:sz w:val="18"/>
              </w:rPr>
            </w:r>
            <w:r>
              <w:rPr>
                <w:b/>
                <w:i w:val="0"/>
                <w:sz w:val="18"/>
              </w:rPr>
              <w:t>Bilateral</w:t>
            </w:r>
            <w:r>
              <w:rPr>
                <w:b w:val="0"/>
                <w:i w:val="0"/>
                <w:sz w:val="18"/>
              </w:rPr>
              <w:t xml:space="preserve"> visual loss</w:t>
            </w:r>
          </w:p>
        </w:tc>
        <w:tc>
          <w:tcPr>
            <w:tcW w:type="dxa" w:w="7272"/>
          </w:tcPr>
          <w:p>
            <w:pPr>
              <w:spacing w:after="40"/>
            </w:pPr>
            <w:r>
              <w:rPr>
                <w:sz w:val="18"/>
              </w:rPr>
            </w:r>
            <w:r>
              <w:rPr>
                <w:b w:val="0"/>
                <w:i w:val="0"/>
                <w:sz w:val="18"/>
              </w:rPr>
              <w:t xml:space="preserve">A primary </w:t>
            </w:r>
            <w:r>
              <w:rPr>
                <w:b/>
                <w:i w:val="0"/>
                <w:sz w:val="18"/>
              </w:rPr>
              <w:t>neurologic</w:t>
            </w:r>
            <w:r>
              <w:rPr>
                <w:b w:val="0"/>
                <w:i w:val="0"/>
                <w:sz w:val="18"/>
              </w:rPr>
              <w:t xml:space="preserve"> cause, not an ophthalmologic one</w:t>
            </w:r>
          </w:p>
        </w:tc>
      </w:tr>
      <w:tr>
        <w:tc>
          <w:tcPr>
            <w:tcW w:type="dxa" w:w="7272"/>
          </w:tcPr>
          <w:p>
            <w:pPr>
              <w:spacing w:after="40"/>
            </w:pPr>
            <w:r>
              <w:rPr>
                <w:sz w:val="18"/>
              </w:rPr>
            </w:r>
            <w:r>
              <w:rPr>
                <w:b/>
                <w:i w:val="0"/>
                <w:sz w:val="18"/>
              </w:rPr>
              <w:t>Multiple new</w:t>
            </w:r>
            <w:r>
              <w:rPr>
                <w:b w:val="0"/>
                <w:i w:val="0"/>
                <w:sz w:val="18"/>
              </w:rPr>
              <w:t xml:space="preserve"> flashes or floaters</w:t>
            </w:r>
          </w:p>
        </w:tc>
        <w:tc>
          <w:tcPr>
            <w:tcW w:type="dxa" w:w="7272"/>
          </w:tcPr>
          <w:p>
            <w:pPr>
              <w:spacing w:after="40"/>
            </w:pPr>
            <w:r>
              <w:rPr>
                <w:sz w:val="18"/>
              </w:rPr>
            </w:r>
            <w:r>
              <w:rPr>
                <w:b w:val="0"/>
                <w:i w:val="0"/>
                <w:sz w:val="18"/>
              </w:rPr>
              <w:t>Retinal tear or vitreous hemorrhage</w:t>
            </w:r>
          </w:p>
        </w:tc>
      </w:tr>
      <w:tr>
        <w:tc>
          <w:tcPr>
            <w:tcW w:type="dxa" w:w="7272"/>
          </w:tcPr>
          <w:p>
            <w:pPr>
              <w:spacing w:after="40"/>
            </w:pPr>
            <w:r>
              <w:rPr>
                <w:sz w:val="18"/>
              </w:rPr>
            </w:r>
            <w:r>
              <w:rPr>
                <w:b w:val="0"/>
                <w:i w:val="0"/>
                <w:sz w:val="18"/>
              </w:rPr>
              <w:t xml:space="preserve">A </w:t>
            </w:r>
            <w:r>
              <w:rPr>
                <w:b/>
                <w:i w:val="0"/>
                <w:sz w:val="18"/>
              </w:rPr>
              <w:t>single</w:t>
            </w:r>
            <w:r>
              <w:rPr>
                <w:b w:val="0"/>
                <w:i w:val="0"/>
                <w:sz w:val="18"/>
              </w:rPr>
              <w:t xml:space="preserve"> floater</w:t>
            </w:r>
          </w:p>
        </w:tc>
        <w:tc>
          <w:tcPr>
            <w:tcW w:type="dxa" w:w="7272"/>
          </w:tcPr>
          <w:p>
            <w:pPr>
              <w:spacing w:after="40"/>
            </w:pPr>
            <w:r>
              <w:rPr>
                <w:sz w:val="18"/>
              </w:rPr>
            </w:r>
            <w:r>
              <w:rPr>
                <w:b w:val="0"/>
                <w:i w:val="0"/>
                <w:sz w:val="18"/>
              </w:rPr>
              <w:t>Probably benign</w:t>
            </w:r>
          </w:p>
        </w:tc>
      </w:tr>
      <w:tr>
        <w:tc>
          <w:tcPr>
            <w:tcW w:type="dxa" w:w="7272"/>
          </w:tcPr>
          <w:p>
            <w:pPr>
              <w:spacing w:after="40"/>
            </w:pPr>
            <w:r>
              <w:rPr>
                <w:sz w:val="18"/>
              </w:rPr>
            </w:r>
            <w:r>
              <w:rPr>
                <w:b/>
                <w:i w:val="0"/>
                <w:sz w:val="18"/>
              </w:rPr>
              <w:t>Rapid</w:t>
            </w:r>
            <w:r>
              <w:rPr>
                <w:b w:val="0"/>
                <w:i w:val="0"/>
                <w:sz w:val="18"/>
              </w:rPr>
              <w:t xml:space="preserve"> deterioration</w:t>
            </w:r>
          </w:p>
        </w:tc>
        <w:tc>
          <w:tcPr>
            <w:tcW w:type="dxa" w:w="7272"/>
          </w:tcPr>
          <w:p>
            <w:pPr>
              <w:spacing w:after="40"/>
            </w:pPr>
            <w:r>
              <w:rPr>
                <w:sz w:val="18"/>
              </w:rPr>
            </w:r>
            <w:r>
              <w:rPr>
                <w:b w:val="0"/>
                <w:i w:val="0"/>
                <w:sz w:val="18"/>
              </w:rPr>
              <w:t>Vascular causes</w:t>
            </w:r>
          </w:p>
        </w:tc>
      </w:tr>
      <w:tr>
        <w:tc>
          <w:tcPr>
            <w:tcW w:type="dxa" w:w="7272"/>
          </w:tcPr>
          <w:p>
            <w:pPr>
              <w:spacing w:after="40"/>
            </w:pPr>
            <w:r>
              <w:rPr>
                <w:sz w:val="18"/>
              </w:rPr>
            </w:r>
            <w:r>
              <w:rPr>
                <w:b/>
                <w:i w:val="0"/>
                <w:sz w:val="18"/>
              </w:rPr>
              <w:t>Gradual</w:t>
            </w:r>
            <w:r>
              <w:rPr>
                <w:b w:val="0"/>
                <w:i w:val="0"/>
                <w:sz w:val="18"/>
              </w:rPr>
              <w:t xml:space="preserve"> loss</w:t>
            </w:r>
          </w:p>
        </w:tc>
        <w:tc>
          <w:tcPr>
            <w:tcW w:type="dxa" w:w="7272"/>
          </w:tcPr>
          <w:p>
            <w:pPr>
              <w:spacing w:after="40"/>
            </w:pPr>
            <w:r>
              <w:rPr>
                <w:sz w:val="18"/>
              </w:rPr>
            </w:r>
            <w:r>
              <w:rPr>
                <w:b w:val="0"/>
                <w:i w:val="0"/>
                <w:sz w:val="18"/>
              </w:rPr>
              <w:t>Cataract and the like</w:t>
            </w:r>
          </w:p>
        </w:tc>
      </w:tr>
      <w:tr>
        <w:tc>
          <w:tcPr>
            <w:tcW w:type="dxa" w:w="7272"/>
          </w:tcPr>
          <w:p>
            <w:pPr>
              <w:spacing w:after="40"/>
            </w:pPr>
            <w:r>
              <w:rPr>
                <w:sz w:val="18"/>
              </w:rPr>
            </w:r>
            <w:r>
              <w:rPr>
                <w:b w:val="0"/>
                <w:i w:val="0"/>
                <w:sz w:val="18"/>
              </w:rPr>
              <w:t>Itching + excessive tearing</w:t>
            </w:r>
          </w:p>
        </w:tc>
        <w:tc>
          <w:tcPr>
            <w:tcW w:type="dxa" w:w="7272"/>
          </w:tcPr>
          <w:p>
            <w:pPr>
              <w:spacing w:after="40"/>
            </w:pPr>
            <w:r>
              <w:rPr>
                <w:sz w:val="18"/>
              </w:rPr>
            </w:r>
            <w:r>
              <w:rPr>
                <w:b w:val="0"/>
                <w:i w:val="0"/>
                <w:sz w:val="18"/>
              </w:rPr>
              <w:t>Allergic</w:t>
            </w:r>
          </w:p>
        </w:tc>
      </w:tr>
      <w:tr>
        <w:tc>
          <w:tcPr>
            <w:tcW w:type="dxa" w:w="7272"/>
          </w:tcPr>
          <w:p>
            <w:pPr>
              <w:spacing w:after="40"/>
            </w:pPr>
            <w:r>
              <w:rPr>
                <w:sz w:val="18"/>
              </w:rPr>
            </w:r>
            <w:r>
              <w:rPr>
                <w:b/>
                <w:i w:val="0"/>
                <w:sz w:val="18"/>
              </w:rPr>
              <w:t>Deep</w:t>
            </w:r>
            <w:r>
              <w:rPr>
                <w:b w:val="0"/>
                <w:i w:val="0"/>
                <w:sz w:val="18"/>
              </w:rPr>
              <w:t xml:space="preserve"> pain</w:t>
            </w:r>
          </w:p>
        </w:tc>
        <w:tc>
          <w:tcPr>
            <w:tcW w:type="dxa" w:w="7272"/>
          </w:tcPr>
          <w:p>
            <w:pPr>
              <w:spacing w:after="40"/>
            </w:pPr>
            <w:r>
              <w:rPr>
                <w:sz w:val="18"/>
              </w:rPr>
            </w:r>
            <w:r>
              <w:rPr>
                <w:b w:val="0"/>
                <w:i w:val="0"/>
                <w:sz w:val="18"/>
              </w:rPr>
              <w:t>Acute narrow angle glaucoma</w:t>
            </w:r>
          </w:p>
        </w:tc>
      </w:tr>
      <w:tr>
        <w:tc>
          <w:tcPr>
            <w:tcW w:type="dxa" w:w="7272"/>
          </w:tcPr>
          <w:p>
            <w:pPr>
              <w:spacing w:after="40"/>
            </w:pPr>
            <w:r>
              <w:rPr>
                <w:sz w:val="18"/>
              </w:rPr>
            </w:r>
            <w:r>
              <w:rPr>
                <w:b w:val="0"/>
                <w:i w:val="0"/>
                <w:sz w:val="18"/>
              </w:rPr>
              <w:t xml:space="preserve">Pain </w:t>
            </w:r>
            <w:r>
              <w:rPr>
                <w:b/>
                <w:i w:val="0"/>
                <w:sz w:val="18"/>
              </w:rPr>
              <w:t>relieved</w:t>
            </w:r>
            <w:r>
              <w:rPr>
                <w:b w:val="0"/>
                <w:i w:val="0"/>
                <w:sz w:val="18"/>
              </w:rPr>
              <w:t xml:space="preserve"> by topical anesthetic</w:t>
            </w:r>
          </w:p>
        </w:tc>
        <w:tc>
          <w:tcPr>
            <w:tcW w:type="dxa" w:w="7272"/>
          </w:tcPr>
          <w:p>
            <w:pPr>
              <w:spacing w:after="40"/>
            </w:pPr>
            <w:r>
              <w:rPr>
                <w:sz w:val="18"/>
              </w:rPr>
            </w:r>
            <w:r>
              <w:rPr>
                <w:b w:val="0"/>
                <w:i w:val="0"/>
                <w:sz w:val="18"/>
              </w:rPr>
              <w:t>A surface problem — corneal injury feels better</w:t>
            </w:r>
          </w:p>
        </w:tc>
      </w:tr>
      <w:tr>
        <w:tc>
          <w:tcPr>
            <w:tcW w:type="dxa" w:w="7272"/>
          </w:tcPr>
          <w:p>
            <w:pPr>
              <w:spacing w:after="40"/>
            </w:pPr>
            <w:r>
              <w:rPr>
                <w:sz w:val="18"/>
              </w:rPr>
            </w:r>
            <w:r>
              <w:rPr>
                <w:b w:val="0"/>
                <w:i w:val="0"/>
                <w:sz w:val="18"/>
              </w:rPr>
              <w:t xml:space="preserve">Pain </w:t>
            </w:r>
            <w:r>
              <w:rPr>
                <w:b/>
                <w:i w:val="0"/>
                <w:sz w:val="18"/>
              </w:rPr>
              <w:t>not relieved</w:t>
            </w:r>
            <w:r>
              <w:rPr>
                <w:b w:val="0"/>
                <w:i w:val="0"/>
                <w:sz w:val="18"/>
              </w:rPr>
              <w:t xml:space="preserve"> by topical anesthetic</w:t>
            </w:r>
          </w:p>
        </w:tc>
        <w:tc>
          <w:tcPr>
            <w:tcW w:type="dxa" w:w="7272"/>
          </w:tcPr>
          <w:p>
            <w:pPr>
              <w:spacing w:after="40"/>
            </w:pPr>
            <w:r>
              <w:rPr>
                <w:sz w:val="18"/>
              </w:rPr>
            </w:r>
            <w:r>
              <w:rPr>
                <w:b w:val="0"/>
                <w:i w:val="0"/>
                <w:sz w:val="18"/>
              </w:rPr>
              <w:t>A deeper source</w:t>
            </w:r>
          </w:p>
        </w:tc>
      </w:tr>
    </w:tbl>
    <w:p>
      <w:pPr>
        <w:spacing w:after="80"/>
      </w:pPr>
    </w:p>
    <w:p>
      <w:pPr>
        <w:spacing w:after="120"/>
      </w:pPr>
      <w:r>
        <w:rPr>
          <w:b/>
          <w:i w:val="0"/>
        </w:rPr>
        <w:t>Also ask:</w:t>
      </w:r>
      <w:r>
        <w:rPr>
          <w:b w:val="0"/>
          <w:i w:val="0"/>
        </w:rPr>
        <w:t xml:space="preserve"> corrective lenses; acute or chronic eye problems such as glaucoma; eye medications such as antiglaucoma drops or topical antibiotics; and eye surgery history. </w:t>
      </w:r>
      <w:r>
        <w:rPr>
          <w:b/>
          <w:i w:val="0"/>
        </w:rPr>
        <w:t>Tetanus status matters in eye trauma</w:t>
      </w:r>
      <w:r>
        <w:rPr>
          <w:b w:val="0"/>
          <w:i w:val="0"/>
        </w:rPr>
        <w:t xml:space="preserve">, and after a chemical splash you must establish </w:t>
      </w:r>
      <w:r>
        <w:rPr>
          <w:b/>
          <w:i w:val="0"/>
        </w:rPr>
        <w:t>whether the fluid was acid or alkali</w:t>
      </w:r>
      <w:r>
        <w:rPr>
          <w:b w:val="0"/>
          <w:i w:val="0"/>
        </w:rPr>
        <w:t xml:space="preserve">. Beck singled out three systemic diseases: </w:t>
      </w:r>
      <w:r>
        <w:rPr>
          <w:b/>
          <w:i w:val="0"/>
        </w:rPr>
        <w:t>diabetes, hypertension and human immunodeficiency virus</w:t>
      </w:r>
      <w:r>
        <w:rPr>
          <w:b w:val="0"/>
          <w:i w:val="0"/>
        </w:rPr>
        <w:t xml:space="preserve"> — the last because it will affect basically any etiology.</w:t>
      </w:r>
    </w:p>
    <w:p>
      <w:pPr>
        <w:spacing w:after="120"/>
      </w:pPr>
      <w:r>
        <w:rPr>
          <w:b w:val="0"/>
          <w:i w:val="0"/>
        </w:rPr>
        <w:t>Also tested</w:t>
      </w:r>
    </w:p>
    <w:p>
      <w:pPr>
        <w:pStyle w:val="ListBullet"/>
        <w:spacing w:after="40"/>
      </w:pPr>
      <w:r>
        <w:rPr>
          <w:b/>
          <w:i w:val="0"/>
          <w:sz w:val="20"/>
        </w:rPr>
        <w:t>Chemosis.</w:t>
      </w:r>
      <w:r>
        <w:rPr>
          <w:b w:val="0"/>
          <w:i w:val="0"/>
          <w:sz w:val="20"/>
        </w:rPr>
        <w:t xml:space="preserve"> Chemosis is swelling and inflammation of the conjunctiva itself, not of the lids or the globe.</w:t>
      </w:r>
    </w:p>
    <w:p>
      <w:pPr>
        <w:pStyle w:val="ListBullet"/>
        <w:spacing w:after="40"/>
      </w:pPr>
      <w:r>
        <w:rPr>
          <w:b/>
          <w:i w:val="0"/>
          <w:sz w:val="20"/>
        </w:rPr>
        <w:t>Eye pain relieved by topical anesthetic.</w:t>
      </w:r>
      <w:r>
        <w:rPr>
          <w:b w:val="0"/>
          <w:i w:val="0"/>
          <w:sz w:val="20"/>
        </w:rPr>
        <w:t xml:space="preserve"> Relief suggests a surface problem such as a corneal injury, whereas pain that is not relieved may come from a deeper source.</w:t>
      </w:r>
    </w:p>
    <w:p>
      <w:pPr>
        <w:pStyle w:val="ListBullet"/>
        <w:spacing w:after="40"/>
      </w:pPr>
      <w:r>
        <w:rPr>
          <w:b/>
          <w:i w:val="0"/>
          <w:sz w:val="20"/>
        </w:rPr>
        <w:t>Hyperemia.</w:t>
      </w:r>
      <w:r>
        <w:rPr>
          <w:b w:val="0"/>
          <w:i w:val="0"/>
          <w:sz w:val="20"/>
        </w:rPr>
        <w:t xml:space="preserve"> Hyperemia is injection of the superficially visible vessels of the conjunctiva, episclera or sclera.</w:t>
      </w:r>
    </w:p>
    <w:p>
      <w:pPr>
        <w:pStyle w:val="ListBullet"/>
        <w:spacing w:after="40"/>
      </w:pPr>
      <w:r>
        <w:rPr>
          <w:b/>
          <w:i w:val="0"/>
          <w:sz w:val="20"/>
        </w:rPr>
        <w:t>Entropion and ectropion.</w:t>
      </w:r>
      <w:r>
        <w:rPr>
          <w:b w:val="0"/>
          <w:i w:val="0"/>
          <w:sz w:val="20"/>
        </w:rPr>
        <w:t xml:space="preserve"> Both affect the lower lid; entropion is inward folding and ectropion is outward turning.</w:t>
      </w:r>
    </w:p>
    <w:p>
      <w:pPr>
        <w:pStyle w:val="Heading2"/>
        <w:spacing w:before="200" w:after="100"/>
      </w:pPr>
      <w:r>
        <w:rPr>
          <w:rFonts w:ascii="Georgia" w:hAnsi="Georgia"/>
          <w:color w:val="4A5C24"/>
        </w:rPr>
        <w:t>3.2 · The symptom patterns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Pattern</w:t>
            </w:r>
          </w:p>
        </w:tc>
        <w:tc>
          <w:tcPr>
            <w:tcW w:type="dxa" w:w="7272"/>
            <w:shd w:val="clear" w:color="auto" w:fill="4A5C24"/>
          </w:tcPr>
          <w:p>
            <w:pPr>
              <w:spacing w:after="40"/>
            </w:pPr>
            <w:r>
              <w:rPr>
                <w:b/>
                <w:color w:val="FFFFFF"/>
                <w:sz w:val="18"/>
              </w:rPr>
            </w:r>
            <w:r>
              <w:rPr>
                <w:b/>
                <w:i w:val="0"/>
                <w:color w:val="FFFFFF"/>
                <w:sz w:val="18"/>
              </w:rPr>
              <w:t>Think</w:t>
            </w:r>
          </w:p>
        </w:tc>
      </w:tr>
      <w:tr>
        <w:tc>
          <w:tcPr>
            <w:tcW w:type="dxa" w:w="7272"/>
          </w:tcPr>
          <w:p>
            <w:pPr>
              <w:spacing w:after="40"/>
            </w:pPr>
            <w:r>
              <w:rPr>
                <w:sz w:val="18"/>
              </w:rPr>
            </w:r>
            <w:r>
              <w:rPr>
                <w:b w:val="0"/>
                <w:i w:val="0"/>
                <w:sz w:val="18"/>
              </w:rPr>
              <w:t xml:space="preserve">Acute, unilateral, </w:t>
            </w:r>
            <w:r>
              <w:rPr>
                <w:b/>
                <w:i w:val="0"/>
                <w:sz w:val="18"/>
              </w:rPr>
              <w:t>painless</w:t>
            </w:r>
          </w:p>
        </w:tc>
        <w:tc>
          <w:tcPr>
            <w:tcW w:type="dxa" w:w="7272"/>
          </w:tcPr>
          <w:p>
            <w:pPr>
              <w:spacing w:after="40"/>
            </w:pPr>
            <w:r>
              <w:rPr>
                <w:sz w:val="18"/>
              </w:rPr>
            </w:r>
            <w:r>
              <w:rPr>
                <w:b w:val="0"/>
                <w:i w:val="0"/>
                <w:sz w:val="18"/>
              </w:rPr>
              <w:t>Retinal vascular occlusion, retinal detachment, vitreous hemorrhage, macular degeneration</w:t>
            </w:r>
          </w:p>
        </w:tc>
      </w:tr>
      <w:tr>
        <w:tc>
          <w:tcPr>
            <w:tcW w:type="dxa" w:w="7272"/>
          </w:tcPr>
          <w:p>
            <w:pPr>
              <w:spacing w:after="40"/>
            </w:pPr>
            <w:r>
              <w:rPr>
                <w:sz w:val="18"/>
              </w:rPr>
            </w:r>
            <w:r>
              <w:rPr>
                <w:b w:val="0"/>
                <w:i w:val="0"/>
                <w:sz w:val="18"/>
              </w:rPr>
              <w:t xml:space="preserve">Acute, unilateral, </w:t>
            </w:r>
            <w:r>
              <w:rPr>
                <w:b/>
                <w:i w:val="0"/>
                <w:sz w:val="18"/>
              </w:rPr>
              <w:t>painful</w:t>
            </w:r>
          </w:p>
        </w:tc>
        <w:tc>
          <w:tcPr>
            <w:tcW w:type="dxa" w:w="7272"/>
          </w:tcPr>
          <w:p>
            <w:pPr>
              <w:spacing w:after="40"/>
            </w:pPr>
            <w:r>
              <w:rPr>
                <w:sz w:val="18"/>
              </w:rPr>
            </w:r>
            <w:r>
              <w:rPr>
                <w:b w:val="0"/>
                <w:i w:val="0"/>
                <w:sz w:val="18"/>
              </w:rPr>
              <w:t>Usually cornea and anterior chamber: corneal abrasion or ulcer, uveitis, traumatic hyphema, acute narrow angle glaucoma</w:t>
            </w:r>
          </w:p>
        </w:tc>
      </w:tr>
      <w:tr>
        <w:tc>
          <w:tcPr>
            <w:tcW w:type="dxa" w:w="7272"/>
          </w:tcPr>
          <w:p>
            <w:pPr>
              <w:spacing w:after="40"/>
            </w:pPr>
            <w:r>
              <w:rPr>
                <w:sz w:val="18"/>
              </w:rPr>
            </w:r>
            <w:r>
              <w:rPr>
                <w:b w:val="0"/>
                <w:i w:val="0"/>
                <w:sz w:val="18"/>
              </w:rPr>
              <w:t xml:space="preserve">Acute, </w:t>
            </w:r>
            <w:r>
              <w:rPr>
                <w:b/>
                <w:i w:val="0"/>
                <w:sz w:val="18"/>
              </w:rPr>
              <w:t>bilateral</w:t>
            </w:r>
            <w:r>
              <w:rPr>
                <w:b w:val="0"/>
                <w:i w:val="0"/>
                <w:sz w:val="18"/>
              </w:rPr>
              <w:t>, painful</w:t>
            </w:r>
          </w:p>
        </w:tc>
        <w:tc>
          <w:tcPr>
            <w:tcW w:type="dxa" w:w="7272"/>
          </w:tcPr>
          <w:p>
            <w:pPr>
              <w:spacing w:after="40"/>
            </w:pPr>
            <w:r>
              <w:rPr>
                <w:sz w:val="18"/>
              </w:rPr>
            </w:r>
            <w:r>
              <w:rPr>
                <w:b w:val="0"/>
                <w:i w:val="0"/>
                <w:sz w:val="18"/>
              </w:rPr>
              <w:t>Thermal, radiation or chemical exposure</w:t>
            </w:r>
          </w:p>
        </w:tc>
      </w:tr>
      <w:tr>
        <w:tc>
          <w:tcPr>
            <w:tcW w:type="dxa" w:w="7272"/>
          </w:tcPr>
          <w:p>
            <w:pPr>
              <w:spacing w:after="40"/>
            </w:pPr>
            <w:r>
              <w:rPr>
                <w:sz w:val="18"/>
              </w:rPr>
            </w:r>
            <w:r>
              <w:rPr>
                <w:b w:val="0"/>
                <w:i w:val="0"/>
                <w:sz w:val="18"/>
              </w:rPr>
              <w:t>Gradual, painless</w:t>
            </w:r>
          </w:p>
        </w:tc>
        <w:tc>
          <w:tcPr>
            <w:tcW w:type="dxa" w:w="7272"/>
          </w:tcPr>
          <w:p>
            <w:pPr>
              <w:spacing w:after="40"/>
            </w:pPr>
            <w:r>
              <w:rPr>
                <w:sz w:val="18"/>
              </w:rPr>
            </w:r>
            <w:r>
              <w:rPr>
                <w:b w:val="0"/>
                <w:i w:val="0"/>
                <w:sz w:val="18"/>
              </w:rPr>
              <w:t>Simple glaucoma or cataract</w:t>
            </w:r>
          </w:p>
        </w:tc>
      </w:tr>
    </w:tbl>
    <w:p>
      <w:pPr>
        <w:spacing w:after="80"/>
      </w:pPr>
    </w:p>
    <w:p>
      <w:pPr>
        <w:spacing w:after="120"/>
      </w:pPr>
      <w:r>
        <w:rPr>
          <w:b/>
          <w:i w:val="0"/>
        </w:rPr>
        <w:t>Eye pain, qualified:</w:t>
      </w:r>
      <w:r>
        <w:rPr>
          <w:b w:val="0"/>
          <w:i w:val="0"/>
        </w:rPr>
        <w:t xml:space="preserve"> with </w:t>
      </w:r>
      <w:r>
        <w:rPr>
          <w:b/>
          <w:i w:val="0"/>
        </w:rPr>
        <w:t>blinking</w:t>
      </w:r>
      <w:r>
        <w:rPr>
          <w:b w:val="0"/>
          <w:i w:val="0"/>
        </w:rPr>
        <w:t xml:space="preserve"> → corneal abrasion or foreign body · </w:t>
      </w:r>
      <w:r>
        <w:rPr>
          <w:b/>
          <w:i w:val="0"/>
        </w:rPr>
        <w:t>gritty</w:t>
      </w:r>
      <w:r>
        <w:rPr>
          <w:b w:val="0"/>
          <w:i w:val="0"/>
        </w:rPr>
        <w:t xml:space="preserve"> → conjunctivitis · with </w:t>
      </w:r>
      <w:r>
        <w:rPr>
          <w:b/>
          <w:i w:val="0"/>
        </w:rPr>
        <w:t>photophobia</w:t>
      </w:r>
      <w:r>
        <w:rPr>
          <w:b w:val="0"/>
          <w:i w:val="0"/>
        </w:rPr>
        <w:t xml:space="preserve"> → iris inflammation · with </w:t>
      </w:r>
      <w:r>
        <w:rPr>
          <w:b/>
          <w:i w:val="0"/>
        </w:rPr>
        <w:t>headache</w:t>
      </w:r>
      <w:r>
        <w:rPr>
          <w:b w:val="0"/>
          <w:i w:val="0"/>
        </w:rPr>
        <w:t xml:space="preserve"> → acute narrow angle glaucoma · on </w:t>
      </w:r>
      <w:r>
        <w:rPr>
          <w:b/>
          <w:i w:val="0"/>
        </w:rPr>
        <w:t>eye motion</w:t>
      </w:r>
      <w:r>
        <w:rPr>
          <w:b w:val="0"/>
          <w:i w:val="0"/>
        </w:rPr>
        <w:t xml:space="preserve"> → optic neuritis · with </w:t>
      </w:r>
      <w:r>
        <w:rPr>
          <w:b/>
          <w:i w:val="0"/>
        </w:rPr>
        <w:t>temporal</w:t>
      </w:r>
      <w:r>
        <w:rPr>
          <w:b w:val="0"/>
          <w:i w:val="0"/>
        </w:rPr>
        <w:t xml:space="preserve"> pain → temporal arteritis.</w:t>
      </w:r>
    </w:p>
    <w:p>
      <w:pPr>
        <w:spacing w:after="120"/>
      </w:pPr>
      <w:r>
        <w:rPr>
          <w:b/>
          <w:i w:val="0"/>
        </w:rPr>
        <w:t>Discharge:</w:t>
      </w:r>
      <w:r>
        <w:rPr>
          <w:b w:val="0"/>
          <w:i w:val="0"/>
        </w:rPr>
        <w:t xml:space="preserve"> watery or mucoid → allergic or viral; purulent → bacterial.</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“Very important to commit to memory”</w:t>
            </w:r>
          </w:p>
          <w:p>
            <w:pPr>
              <w:spacing w:after="120"/>
            </w:pPr>
            <w:r>
              <w:rPr>
                <w:b/>
                <w:i w:val="0"/>
              </w:rPr>
              <w:t>Diplopia and the cranial nerves.</w:t>
            </w:r>
            <w:r>
              <w:rPr>
                <w:b w:val="0"/>
                <w:i w:val="0"/>
              </w:rPr>
              <w:t xml:space="preserve"> </w:t>
            </w:r>
            <w:r>
              <w:rPr>
                <w:b/>
                <w:i w:val="0"/>
              </w:rPr>
              <w:t>HORIZONTAL</w:t>
            </w:r>
            <w:r>
              <w:rPr>
                <w:b w:val="0"/>
                <w:i w:val="0"/>
              </w:rPr>
              <w:t xml:space="preserve"> — images side by side — means a palsy of </w:t>
            </w:r>
            <w:r>
              <w:rPr>
                <w:b/>
                <w:i w:val="0"/>
              </w:rPr>
              <w:t>cranial nerve III or VI</w:t>
            </w:r>
            <w:r>
              <w:rPr>
                <w:b w:val="0"/>
                <w:i w:val="0"/>
              </w:rPr>
              <w:t xml:space="preserve">. </w:t>
            </w:r>
            <w:r>
              <w:rPr>
                <w:b/>
                <w:i w:val="0"/>
              </w:rPr>
              <w:t>VERTICAL</w:t>
            </w:r>
            <w:r>
              <w:rPr>
                <w:b w:val="0"/>
                <w:i w:val="0"/>
              </w:rPr>
              <w:t xml:space="preserve"> — images on top of each other — means a palsy of </w:t>
            </w:r>
            <w:r>
              <w:rPr>
                <w:b/>
                <w:i w:val="0"/>
              </w:rPr>
              <w:t>cranial nerve III or IV</w:t>
            </w:r>
            <w:r>
              <w:rPr>
                <w:b w:val="0"/>
                <w:i w:val="0"/>
              </w:rPr>
              <w:t>.</w:t>
            </w:r>
          </w:p>
          <w:p>
            <w:pPr>
              <w:spacing w:after="120"/>
            </w:pPr>
            <w:r>
              <w:rPr>
                <w:b w:val="0"/>
                <w:i w:val="0"/>
              </w:rPr>
              <w:t xml:space="preserve">Her shortcut: </w:t>
            </w:r>
            <w:r>
              <w:rPr>
                <w:b w:val="0"/>
                <w:i/>
              </w:rPr>
              <w:t>“three for both of those”</w:t>
            </w:r>
            <w:r>
              <w:rPr>
                <w:b w:val="0"/>
                <w:i w:val="0"/>
              </w:rPr>
              <w:t xml:space="preserve"> — the third nerve appears in both patterns, so seeing double of anything implicates it; two images </w:t>
            </w:r>
            <w:r>
              <w:rPr>
                <w:b/>
                <w:i w:val="0"/>
              </w:rPr>
              <w:t>side by side</w:t>
            </w:r>
            <w:r>
              <w:rPr>
                <w:b w:val="0"/>
                <w:i w:val="0"/>
              </w:rPr>
              <w:t xml:space="preserve"> is where the sixth nerve has joined in.</w:t>
            </w:r>
          </w:p>
          <w:p>
            <w:pPr>
              <w:spacing w:after="120"/>
            </w:pPr>
            <w:r>
              <w:rPr>
                <w:b w:val="0"/>
                <w:i w:val="0"/>
              </w:rPr>
              <w:t xml:space="preserve">Diplopia otherwise means faulty alignment or a neurological problem — brainstem or cerebellar lesions, or weakness of one or more extraocular muscles. Look for a </w:t>
            </w:r>
            <w:r>
              <w:rPr>
                <w:b/>
                <w:i w:val="0"/>
              </w:rPr>
              <w:t>compensatory head posture</w:t>
            </w:r>
            <w:r>
              <w:rPr>
                <w:b w:val="0"/>
                <w:i w:val="0"/>
              </w:rPr>
              <w:t>.</w:t>
            </w:r>
          </w:p>
        </w:tc>
      </w:tr>
    </w:tbl>
    <w:p>
      <w:pPr>
        <w:spacing w:after="80"/>
      </w:pPr>
    </w:p>
    <w:p>
      <w:pPr>
        <w:spacing w:after="120"/>
      </w:pPr>
      <w:r>
        <w:rPr>
          <w:b w:val="0"/>
          <w:i w:val="0"/>
        </w:rPr>
        <w:t>Also tested</w:t>
      </w:r>
    </w:p>
    <w:p>
      <w:pPr>
        <w:pStyle w:val="ListBullet"/>
        <w:spacing w:after="40"/>
      </w:pPr>
      <w:r>
        <w:rPr>
          <w:b/>
          <w:i w:val="0"/>
          <w:sz w:val="20"/>
        </w:rPr>
        <w:t>Eye discharge.</w:t>
      </w:r>
      <w:r>
        <w:rPr>
          <w:b w:val="0"/>
          <w:i w:val="0"/>
          <w:sz w:val="20"/>
        </w:rPr>
        <w:t xml:space="preserve"> Purulent discharge suggests a bacterial infection, while watery or mucoid discharge suggests allergy or a virus.</w:t>
      </w:r>
    </w:p>
    <w:p>
      <w:pPr>
        <w:pStyle w:val="ListBullet"/>
        <w:spacing w:after="40"/>
      </w:pPr>
      <w:r>
        <w:rPr>
          <w:b/>
          <w:i w:val="0"/>
          <w:sz w:val="20"/>
        </w:rPr>
        <w:t>Excessive tearing or dryness.</w:t>
      </w:r>
      <w:r>
        <w:rPr>
          <w:b w:val="0"/>
          <w:i w:val="0"/>
          <w:sz w:val="20"/>
        </w:rPr>
        <w:t xml:space="preserve"> Excessive tearing or dryness comes from obstruction in the lacrimal apparatus or from Sjogren's syndrome.</w:t>
      </w:r>
    </w:p>
    <w:p>
      <w:pPr>
        <w:pStyle w:val="Heading2"/>
        <w:spacing w:before="200" w:after="100"/>
      </w:pPr>
      <w:r>
        <w:rPr>
          <w:rFonts w:ascii="Georgia" w:hAnsi="Georgia"/>
          <w:color w:val="4A5C24"/>
        </w:rPr>
        <w:t>3.3 · Inspection</w:t>
      </w:r>
    </w:p>
    <w:p>
      <w:pPr>
        <w:spacing w:after="120"/>
      </w:pPr>
      <w:r>
        <w:rPr>
          <w:b/>
          <w:i w:val="0"/>
        </w:rPr>
        <w:t>Order of the examination:</w:t>
      </w:r>
      <w:r>
        <w:rPr>
          <w:b w:val="0"/>
          <w:i w:val="0"/>
        </w:rPr>
        <w:t xml:space="preserve"> inspection → external examination → cornea without light, lens, pupils → </w:t>
      </w:r>
      <w:r>
        <w:rPr>
          <w:b/>
          <w:i w:val="0"/>
        </w:rPr>
        <w:t>visual acuity, the vital sign of the eye</w:t>
      </w:r>
      <w:r>
        <w:rPr>
          <w:b w:val="0"/>
          <w:i w:val="0"/>
        </w:rPr>
        <w:t xml:space="preserve"> → visual fields → ocular motility → </w:t>
      </w:r>
      <w:r>
        <w:rPr>
          <w:b/>
          <w:i w:val="0"/>
        </w:rPr>
        <w:t>pupillary reactions, checked BEFORE dilating</w:t>
      </w:r>
      <w:r>
        <w:rPr>
          <w:b w:val="0"/>
          <w:i w:val="0"/>
        </w:rPr>
        <w:t xml:space="preserve"> → corneal reflection → special tests → slit lamp → ocular pressure → direct ophthalmoscopy.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In trauma, do not palpate the globe.</w:t>
            </w:r>
            <w:r>
              <w:rPr>
                <w:b w:val="0"/>
                <w:i w:val="0"/>
              </w:rPr>
              <w:t xml:space="preserve"> And from the common-mistakes list: failing to look in both eyes, to examine the cornea and lens, to test acuity adequately, to identify a field defect, to evaluate all fundal structures, to recognize a ruptured globe (or placing too much pressure on one), to treat multiple floaters or new flashes as a possible detachment, to document adequately, to recognize an infectious red eye before prescribing a topical steroid, and </w:t>
            </w:r>
            <w:r>
              <w:rPr>
                <w:b/>
                <w:i w:val="0"/>
              </w:rPr>
              <w:t>to differentiate preseptal from orbital cellulitis — because the latter can lead to death</w:t>
            </w:r>
            <w:r>
              <w:rPr>
                <w:b w:val="0"/>
                <w:i w:val="0"/>
              </w:rPr>
              <w: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Finding</w:t>
            </w:r>
          </w:p>
        </w:tc>
        <w:tc>
          <w:tcPr>
            <w:tcW w:type="dxa" w:w="7272"/>
            <w:shd w:val="clear" w:color="auto" w:fill="4A5C24"/>
          </w:tcPr>
          <w:p>
            <w:pPr>
              <w:spacing w:after="40"/>
            </w:pPr>
            <w:r>
              <w:rPr>
                <w:b/>
                <w:color w:val="FFFFFF"/>
                <w:sz w:val="18"/>
              </w:rPr>
            </w:r>
            <w:r>
              <w:rPr>
                <w:b/>
                <w:i w:val="0"/>
                <w:color w:val="FFFFFF"/>
                <w:sz w:val="18"/>
              </w:rPr>
              <w:t>Meaning</w:t>
            </w:r>
          </w:p>
        </w:tc>
      </w:tr>
      <w:tr>
        <w:tc>
          <w:tcPr>
            <w:tcW w:type="dxa" w:w="7272"/>
          </w:tcPr>
          <w:p>
            <w:pPr>
              <w:spacing w:after="40"/>
            </w:pPr>
            <w:r>
              <w:rPr>
                <w:sz w:val="18"/>
              </w:rPr>
            </w:r>
            <w:r>
              <w:rPr>
                <w:b w:val="0"/>
                <w:i w:val="0"/>
                <w:sz w:val="18"/>
              </w:rPr>
              <w:t>Scaly eyebrows</w:t>
            </w:r>
          </w:p>
        </w:tc>
        <w:tc>
          <w:tcPr>
            <w:tcW w:type="dxa" w:w="7272"/>
          </w:tcPr>
          <w:p>
            <w:pPr>
              <w:spacing w:after="40"/>
            </w:pPr>
            <w:r>
              <w:rPr>
                <w:sz w:val="18"/>
              </w:rPr>
            </w:r>
            <w:r>
              <w:rPr>
                <w:b w:val="0"/>
                <w:i w:val="0"/>
                <w:sz w:val="18"/>
              </w:rPr>
              <w:t>Seborrheic dermatitis</w:t>
            </w:r>
          </w:p>
        </w:tc>
      </w:tr>
      <w:tr>
        <w:tc>
          <w:tcPr>
            <w:tcW w:type="dxa" w:w="7272"/>
          </w:tcPr>
          <w:p>
            <w:pPr>
              <w:spacing w:after="40"/>
            </w:pPr>
            <w:r>
              <w:rPr>
                <w:sz w:val="18"/>
              </w:rPr>
            </w:r>
            <w:r>
              <w:rPr>
                <w:b/>
                <w:i w:val="0"/>
                <w:sz w:val="18"/>
              </w:rPr>
              <w:t>Lateral sparseness</w:t>
            </w:r>
            <w:r>
              <w:rPr>
                <w:b w:val="0"/>
                <w:i w:val="0"/>
                <w:sz w:val="18"/>
              </w:rPr>
              <w:t xml:space="preserve"> of the eyebrows</w:t>
            </w:r>
          </w:p>
        </w:tc>
        <w:tc>
          <w:tcPr>
            <w:tcW w:type="dxa" w:w="7272"/>
          </w:tcPr>
          <w:p>
            <w:pPr>
              <w:spacing w:after="40"/>
            </w:pPr>
            <w:r>
              <w:rPr>
                <w:sz w:val="18"/>
              </w:rPr>
            </w:r>
            <w:r>
              <w:rPr>
                <w:b w:val="0"/>
                <w:i w:val="0"/>
                <w:sz w:val="18"/>
              </w:rPr>
              <w:t>Hypothyroidism</w:t>
            </w:r>
          </w:p>
        </w:tc>
      </w:tr>
      <w:tr>
        <w:tc>
          <w:tcPr>
            <w:tcW w:type="dxa" w:w="7272"/>
          </w:tcPr>
          <w:p>
            <w:pPr>
              <w:spacing w:after="40"/>
            </w:pPr>
            <w:r>
              <w:rPr>
                <w:sz w:val="18"/>
              </w:rPr>
            </w:r>
            <w:r>
              <w:rPr>
                <w:b w:val="0"/>
                <w:i w:val="0"/>
                <w:sz w:val="18"/>
              </w:rPr>
              <w:t>Ptosis</w:t>
            </w:r>
          </w:p>
        </w:tc>
        <w:tc>
          <w:tcPr>
            <w:tcW w:type="dxa" w:w="7272"/>
          </w:tcPr>
          <w:p>
            <w:pPr>
              <w:spacing w:after="40"/>
            </w:pPr>
            <w:r>
              <w:rPr>
                <w:sz w:val="18"/>
              </w:rPr>
            </w:r>
            <w:r>
              <w:rPr>
                <w:b w:val="0"/>
                <w:i w:val="0"/>
                <w:sz w:val="18"/>
              </w:rPr>
              <w:t>Myasthenia gravis, oculomotor nerve damage, sympathetic damage (Horner). Senile ptosis is weakened muscle, relaxed tissue and the weight of herniated fat. May be congenital</w:t>
            </w:r>
          </w:p>
        </w:tc>
      </w:tr>
      <w:tr>
        <w:tc>
          <w:tcPr>
            <w:tcW w:type="dxa" w:w="7272"/>
          </w:tcPr>
          <w:p>
            <w:pPr>
              <w:spacing w:after="40"/>
            </w:pPr>
            <w:r>
              <w:rPr>
                <w:sz w:val="18"/>
              </w:rPr>
            </w:r>
            <w:r>
              <w:rPr>
                <w:b w:val="0"/>
                <w:i w:val="0"/>
                <w:sz w:val="18"/>
              </w:rPr>
              <w:t>Hordeolum</w:t>
            </w:r>
          </w:p>
        </w:tc>
        <w:tc>
          <w:tcPr>
            <w:tcW w:type="dxa" w:w="7272"/>
          </w:tcPr>
          <w:p>
            <w:pPr>
              <w:spacing w:after="40"/>
            </w:pPr>
            <w:r>
              <w:rPr>
                <w:sz w:val="18"/>
              </w:rPr>
            </w:r>
            <w:r>
              <w:rPr>
                <w:b w:val="0"/>
                <w:i w:val="0"/>
                <w:sz w:val="18"/>
              </w:rPr>
              <w:t xml:space="preserve">Painful infection </w:t>
            </w:r>
            <w:r>
              <w:rPr>
                <w:b/>
                <w:i w:val="0"/>
                <w:sz w:val="18"/>
              </w:rPr>
              <w:t>at the lid's edge</w:t>
            </w:r>
          </w:p>
        </w:tc>
      </w:tr>
      <w:tr>
        <w:tc>
          <w:tcPr>
            <w:tcW w:type="dxa" w:w="7272"/>
          </w:tcPr>
          <w:p>
            <w:pPr>
              <w:spacing w:after="40"/>
            </w:pPr>
            <w:r>
              <w:rPr>
                <w:sz w:val="18"/>
              </w:rPr>
            </w:r>
            <w:r>
              <w:rPr>
                <w:b w:val="0"/>
                <w:i w:val="0"/>
                <w:sz w:val="18"/>
              </w:rPr>
              <w:t>Chalazion</w:t>
            </w:r>
          </w:p>
        </w:tc>
        <w:tc>
          <w:tcPr>
            <w:tcW w:type="dxa" w:w="7272"/>
          </w:tcPr>
          <w:p>
            <w:pPr>
              <w:spacing w:after="40"/>
            </w:pPr>
            <w:r>
              <w:rPr>
                <w:sz w:val="18"/>
              </w:rPr>
            </w:r>
            <w:r>
              <w:rPr>
                <w:b w:val="0"/>
                <w:i w:val="0"/>
                <w:sz w:val="18"/>
              </w:rPr>
              <w:t xml:space="preserve">Chronic, non-painful, meibomian — </w:t>
            </w:r>
            <w:r>
              <w:rPr>
                <w:b/>
                <w:i w:val="0"/>
                <w:sz w:val="18"/>
              </w:rPr>
              <w:t>generally NOT at the margin</w:t>
            </w:r>
            <w:r>
              <w:rPr>
                <w:b w:val="0"/>
                <w:i w:val="0"/>
                <w:sz w:val="18"/>
              </w:rPr>
              <w:t>; points inside the lid</w:t>
            </w:r>
          </w:p>
        </w:tc>
      </w:tr>
      <w:tr>
        <w:tc>
          <w:tcPr>
            <w:tcW w:type="dxa" w:w="7272"/>
          </w:tcPr>
          <w:p>
            <w:pPr>
              <w:spacing w:after="40"/>
            </w:pPr>
            <w:r>
              <w:rPr>
                <w:sz w:val="18"/>
              </w:rPr>
            </w:r>
            <w:r>
              <w:rPr>
                <w:b w:val="0"/>
                <w:i w:val="0"/>
                <w:sz w:val="18"/>
              </w:rPr>
              <w:t>Xanthelasma</w:t>
            </w:r>
          </w:p>
        </w:tc>
        <w:tc>
          <w:tcPr>
            <w:tcW w:type="dxa" w:w="7272"/>
          </w:tcPr>
          <w:p>
            <w:pPr>
              <w:spacing w:after="40"/>
            </w:pPr>
            <w:r>
              <w:rPr>
                <w:sz w:val="18"/>
              </w:rPr>
            </w:r>
            <w:r>
              <w:rPr>
                <w:b w:val="0"/>
                <w:i w:val="0"/>
                <w:sz w:val="18"/>
              </w:rPr>
              <w:t xml:space="preserve">Raised yellowish plaques along the </w:t>
            </w:r>
            <w:r>
              <w:rPr>
                <w:b/>
                <w:i w:val="0"/>
                <w:sz w:val="18"/>
              </w:rPr>
              <w:t>nasal</w:t>
            </w:r>
            <w:r>
              <w:rPr>
                <w:b w:val="0"/>
                <w:i w:val="0"/>
                <w:sz w:val="18"/>
              </w:rPr>
              <w:t xml:space="preserve"> lid — consider lipid disorders</w:t>
            </w:r>
          </w:p>
        </w:tc>
      </w:tr>
      <w:tr>
        <w:tc>
          <w:tcPr>
            <w:tcW w:type="dxa" w:w="7272"/>
          </w:tcPr>
          <w:p>
            <w:pPr>
              <w:spacing w:after="40"/>
            </w:pPr>
            <w:r>
              <w:rPr>
                <w:sz w:val="18"/>
              </w:rPr>
            </w:r>
            <w:r>
              <w:rPr>
                <w:b w:val="0"/>
                <w:i w:val="0"/>
                <w:sz w:val="18"/>
              </w:rPr>
              <w:t>Ectropion / entropion / trichiasis</w:t>
            </w:r>
          </w:p>
        </w:tc>
        <w:tc>
          <w:tcPr>
            <w:tcW w:type="dxa" w:w="7272"/>
          </w:tcPr>
          <w:p>
            <w:pPr>
              <w:spacing w:after="40"/>
            </w:pPr>
            <w:r>
              <w:rPr>
                <w:sz w:val="18"/>
              </w:rPr>
            </w:r>
            <w:r>
              <w:rPr>
                <w:b w:val="0"/>
                <w:i w:val="0"/>
                <w:sz w:val="18"/>
              </w:rPr>
              <w:t>Out-turned lid / in-turned lid / posteriorly misdirected lashes</w:t>
            </w:r>
          </w:p>
        </w:tc>
      </w:tr>
      <w:tr>
        <w:tc>
          <w:tcPr>
            <w:tcW w:type="dxa" w:w="7272"/>
          </w:tcPr>
          <w:p>
            <w:pPr>
              <w:spacing w:after="40"/>
            </w:pPr>
            <w:r>
              <w:rPr>
                <w:sz w:val="18"/>
              </w:rPr>
            </w:r>
            <w:r>
              <w:rPr>
                <w:b/>
                <w:i w:val="0"/>
                <w:sz w:val="18"/>
              </w:rPr>
              <w:t>Yellow</w:t>
            </w:r>
            <w:r>
              <w:rPr>
                <w:b w:val="0"/>
                <w:i w:val="0"/>
                <w:sz w:val="18"/>
              </w:rPr>
              <w:t xml:space="preserve"> sclera</w:t>
            </w:r>
          </w:p>
        </w:tc>
        <w:tc>
          <w:tcPr>
            <w:tcW w:type="dxa" w:w="7272"/>
          </w:tcPr>
          <w:p>
            <w:pPr>
              <w:spacing w:after="40"/>
            </w:pPr>
            <w:r>
              <w:rPr>
                <w:sz w:val="18"/>
              </w:rPr>
            </w:r>
            <w:r>
              <w:rPr>
                <w:b w:val="0"/>
                <w:i w:val="0"/>
                <w:sz w:val="18"/>
              </w:rPr>
              <w:t>Liver disease</w:t>
            </w:r>
          </w:p>
        </w:tc>
      </w:tr>
      <w:tr>
        <w:tc>
          <w:tcPr>
            <w:tcW w:type="dxa" w:w="7272"/>
          </w:tcPr>
          <w:p>
            <w:pPr>
              <w:spacing w:after="40"/>
            </w:pPr>
            <w:r>
              <w:rPr>
                <w:sz w:val="18"/>
              </w:rPr>
            </w:r>
            <w:r>
              <w:rPr>
                <w:b/>
                <w:i w:val="0"/>
                <w:sz w:val="18"/>
              </w:rPr>
              <w:t>Blue</w:t>
            </w:r>
            <w:r>
              <w:rPr>
                <w:b w:val="0"/>
                <w:i w:val="0"/>
                <w:sz w:val="18"/>
              </w:rPr>
              <w:t xml:space="preserve"> sclera</w:t>
            </w:r>
          </w:p>
        </w:tc>
        <w:tc>
          <w:tcPr>
            <w:tcW w:type="dxa" w:w="7272"/>
          </w:tcPr>
          <w:p>
            <w:pPr>
              <w:spacing w:after="40"/>
            </w:pPr>
            <w:r>
              <w:rPr>
                <w:sz w:val="18"/>
              </w:rPr>
            </w:r>
            <w:r>
              <w:rPr>
                <w:b w:val="0"/>
                <w:i w:val="0"/>
                <w:sz w:val="18"/>
              </w:rPr>
              <w:t>Osteogenesis imperfecta</w:t>
            </w:r>
          </w:p>
        </w:tc>
      </w:tr>
    </w:tbl>
    <w:p>
      <w:pPr>
        <w:spacing w:after="80"/>
      </w:pPr>
    </w:p>
    <w:p>
      <w:pPr>
        <w:spacing w:after="120"/>
      </w:pPr>
      <w:r>
        <w:rPr>
          <w:b/>
          <w:i w:val="0"/>
        </w:rPr>
        <w:t>Proptosis:</w:t>
      </w:r>
      <w:r>
        <w:rPr>
          <w:b w:val="0"/>
          <w:i w:val="0"/>
        </w:rPr>
        <w:t xml:space="preserve"> stand behind the seated patient and look down from above, drawing the lid slightly upward to compare the corneas against the lower lids. Causes: retrobulbar hemorrhage, orbital cellulitis, orbital tumor, </w:t>
      </w:r>
      <w:r>
        <w:rPr>
          <w:b/>
          <w:i w:val="0"/>
        </w:rPr>
        <w:t>Graves disease</w:t>
      </w:r>
      <w:r>
        <w:rPr>
          <w:b w:val="0"/>
          <w:i w:val="0"/>
        </w:rPr>
        <w:t>.</w:t>
      </w:r>
    </w:p>
    <w:p>
      <w:pPr>
        <w:spacing w:after="120"/>
      </w:pPr>
      <w:r>
        <w:rPr>
          <w:b/>
          <w:i w:val="0"/>
        </w:rPr>
        <w:t>Nasolacrimal duct obstruction test:</w:t>
      </w:r>
      <w:r>
        <w:rPr>
          <w:b w:val="0"/>
          <w:i w:val="0"/>
        </w:rPr>
        <w:t xml:space="preserve"> patient looks up; press on the lower lid near the medial canthus, just inside the bony rim, to compress the sac; look for fluid regurgitating from the puncta. </w:t>
      </w:r>
      <w:r>
        <w:rPr>
          <w:b/>
          <w:i w:val="0"/>
        </w:rPr>
        <w:t>Mucopurulent fluid means obstruction.</w:t>
      </w:r>
      <w:r>
        <w:rPr>
          <w:b w:val="0"/>
          <w:i w:val="0"/>
        </w:rPr>
        <w:t xml:space="preserve"> Avoid the test if the area is significantly inflamed or tender.</w:t>
      </w:r>
    </w:p>
    <w:p>
      <w:pPr>
        <w:spacing w:after="120"/>
      </w:pPr>
      <w:r>
        <w:rPr>
          <w:b/>
          <w:i w:val="0"/>
        </w:rPr>
        <w:t>Everting the upper lid</w:t>
      </w:r>
      <w:r>
        <w:rPr>
          <w:b w:val="0"/>
          <w:i w:val="0"/>
        </w:rPr>
        <w:t xml:space="preserve"> to find a foreign body: patient looks down and relaxes; raise the lid so the lashes protrude, grasp them and pull down and forward; place a stick </w:t>
      </w:r>
      <w:r>
        <w:rPr>
          <w:b/>
          <w:i w:val="0"/>
        </w:rPr>
        <w:t>at least 1 cm above the lid margin</w:t>
      </w:r>
      <w:r>
        <w:rPr>
          <w:b w:val="0"/>
          <w:i w:val="0"/>
        </w:rPr>
        <w:t xml:space="preserve"> at the upper border of the tarsal plate and push down as you raise the lid edge. </w:t>
      </w:r>
      <w:r>
        <w:rPr>
          <w:b/>
          <w:i w:val="0"/>
        </w:rPr>
        <w:t>Do not press on the eyeball. Never evert if globe rupture is suspected.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“Be very familiar with that chart”</w:t>
            </w:r>
          </w:p>
          <w:p>
            <w:pPr>
              <w:spacing w:after="120"/>
            </w:pPr>
            <w:r>
              <w:rPr>
                <w:b w:val="0"/>
                <w:i w:val="0"/>
              </w:rPr>
              <w:t xml:space="preserve">She singled this out: </w:t>
            </w:r>
            <w:r>
              <w:rPr>
                <w:b w:val="0"/>
                <w:i/>
              </w:rPr>
              <w:t>“I actually do genuinely think it's important that you are very familiar with that chart … it helps you compare and contrast the common important eye conditions.”</w:t>
            </w:r>
            <w:r>
              <w:rPr>
                <w:b w:val="0"/>
                <w:i w:val="0"/>
              </w:rPr>
              <w:t xml:space="preserve"> On the slide it is a </w:t>
            </w:r>
            <w:r>
              <w:rPr>
                <w:b/>
                <w:i w:val="0"/>
              </w:rPr>
              <w:t>picture</w:t>
            </w:r>
            <w:r>
              <w:rPr>
                <w:b w:val="0"/>
                <w:i w:val="0"/>
              </w:rPr>
              <w:t xml:space="preserve"> of the table, so it does not appear in any text copy of the deck — it is written out here.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4A5C24"/>
                </w:tcPr>
                <w:p>
                  <w:pPr>
                    <w:spacing w:after="40"/>
                  </w:pPr>
                  <w:r>
                    <w:rPr>
                      <w:b/>
                      <w:color w:val="FFFFFF"/>
                      <w:sz w:val="18"/>
                    </w:rPr>
                  </w:r>
                </w:p>
              </w:tc>
              <w:tc>
                <w:tcPr>
                  <w:tcW w:type="dxa" w:w="2424"/>
                  <w:shd w:val="clear" w:color="auto" w:fill="4A5C24"/>
                </w:tcPr>
                <w:p>
                  <w:pPr>
                    <w:spacing w:after="40"/>
                  </w:pPr>
                  <w:r>
                    <w:rPr>
                      <w:b/>
                      <w:color w:val="FFFFFF"/>
                      <w:sz w:val="18"/>
                    </w:rPr>
                  </w:r>
                  <w:r>
                    <w:rPr>
                      <w:b/>
                      <w:i w:val="0"/>
                      <w:color w:val="FFFFFF"/>
                      <w:sz w:val="18"/>
                    </w:rPr>
                    <w:t>Conjunctivitis</w:t>
                  </w:r>
                </w:p>
              </w:tc>
              <w:tc>
                <w:tcPr>
                  <w:tcW w:type="dxa" w:w="2424"/>
                  <w:shd w:val="clear" w:color="auto" w:fill="4A5C24"/>
                </w:tcPr>
                <w:p>
                  <w:pPr>
                    <w:spacing w:after="40"/>
                  </w:pPr>
                  <w:r>
                    <w:rPr>
                      <w:b/>
                      <w:color w:val="FFFFFF"/>
                      <w:sz w:val="18"/>
                    </w:rPr>
                  </w:r>
                  <w:r>
                    <w:rPr>
                      <w:b/>
                      <w:i w:val="0"/>
                      <w:color w:val="FFFFFF"/>
                      <w:sz w:val="18"/>
                    </w:rPr>
                    <w:t>Corneal injury / infection</w:t>
                  </w:r>
                </w:p>
              </w:tc>
              <w:tc>
                <w:tcPr>
                  <w:tcW w:type="dxa" w:w="2424"/>
                  <w:shd w:val="clear" w:color="auto" w:fill="4A5C24"/>
                </w:tcPr>
                <w:p>
                  <w:pPr>
                    <w:spacing w:after="40"/>
                  </w:pPr>
                  <w:r>
                    <w:rPr>
                      <w:b/>
                      <w:color w:val="FFFFFF"/>
                      <w:sz w:val="18"/>
                    </w:rPr>
                  </w:r>
                  <w:r>
                    <w:rPr>
                      <w:b/>
                      <w:i w:val="0"/>
                      <w:color w:val="FFFFFF"/>
                      <w:sz w:val="18"/>
                    </w:rPr>
                    <w:t>Acute iritis</w:t>
                  </w:r>
                </w:p>
              </w:tc>
              <w:tc>
                <w:tcPr>
                  <w:tcW w:type="dxa" w:w="2424"/>
                  <w:shd w:val="clear" w:color="auto" w:fill="4A5C24"/>
                </w:tcPr>
                <w:p>
                  <w:pPr>
                    <w:spacing w:after="40"/>
                  </w:pPr>
                  <w:r>
                    <w:rPr>
                      <w:b/>
                      <w:color w:val="FFFFFF"/>
                      <w:sz w:val="18"/>
                    </w:rPr>
                  </w:r>
                  <w:r>
                    <w:rPr>
                      <w:b/>
                      <w:i w:val="0"/>
                      <w:color w:val="FFFFFF"/>
                      <w:sz w:val="18"/>
                    </w:rPr>
                    <w:t>Glaucoma</w:t>
                  </w:r>
                </w:p>
              </w:tc>
              <w:tc>
                <w:tcPr>
                  <w:tcW w:type="dxa" w:w="2424"/>
                  <w:shd w:val="clear" w:color="auto" w:fill="4A5C24"/>
                </w:tcPr>
                <w:p>
                  <w:pPr>
                    <w:spacing w:after="40"/>
                  </w:pPr>
                  <w:r>
                    <w:rPr>
                      <w:b/>
                      <w:color w:val="FFFFFF"/>
                      <w:sz w:val="18"/>
                    </w:rPr>
                  </w:r>
                  <w:r>
                    <w:rPr>
                      <w:b/>
                      <w:i w:val="0"/>
                      <w:color w:val="FFFFFF"/>
                      <w:sz w:val="18"/>
                    </w:rPr>
                    <w:t>Subconjunctival hemorrhage</w:t>
                  </w:r>
                </w:p>
              </w:tc>
            </w:tr>
            <w:tr>
              <w:tc>
                <w:tcPr>
                  <w:tcW w:type="dxa" w:w="2424"/>
                </w:tcPr>
                <w:p>
                  <w:pPr>
                    <w:spacing w:after="40"/>
                  </w:pPr>
                  <w:r>
                    <w:rPr>
                      <w:sz w:val="18"/>
                    </w:rPr>
                  </w:r>
                  <w:r>
                    <w:rPr>
                      <w:b/>
                      <w:i w:val="0"/>
                      <w:sz w:val="18"/>
                    </w:rPr>
                    <w:t>Pattern of redness</w:t>
                  </w:r>
                </w:p>
              </w:tc>
              <w:tc>
                <w:tcPr>
                  <w:tcW w:type="dxa" w:w="2424"/>
                </w:tcPr>
                <w:p>
                  <w:pPr>
                    <w:spacing w:after="40"/>
                  </w:pPr>
                  <w:r>
                    <w:rPr>
                      <w:sz w:val="18"/>
                    </w:rPr>
                  </w:r>
                  <w:r>
                    <w:rPr>
                      <w:b w:val="0"/>
                      <w:i w:val="0"/>
                      <w:sz w:val="18"/>
                    </w:rPr>
                    <w:t xml:space="preserve">Conjunctival injection: diffuse dilation, redness </w:t>
                  </w:r>
                  <w:r>
                    <w:rPr>
                      <w:b/>
                      <w:i w:val="0"/>
                      <w:sz w:val="18"/>
                    </w:rPr>
                    <w:t>maximal peripherally</w:t>
                  </w:r>
                </w:p>
              </w:tc>
              <w:tc>
                <w:tcPr>
                  <w:tcW w:type="dxa" w:w="7272"/>
                  <w:gridSpan w:val="3"/>
                </w:tcPr>
                <w:p>
                  <w:pPr>
                    <w:spacing w:after="40"/>
                  </w:pPr>
                  <w:r/>
                </w:p>
              </w:tc>
              <w:tc>
                <w:tcPr>
                  <w:tcW w:type="dxa" w:w="2424"/>
                </w:tcPr>
                <w:p>
                  <w:r/>
                </w:p>
              </w:tc>
            </w:tr>
            <w:tr>
              <w:tc>
                <w:tcPr>
                  <w:tcW w:type="dxa" w:w="2424"/>
                </w:tcPr>
                <w:p>
                  <w:pPr>
                    <w:spacing w:after="40"/>
                  </w:pPr>
                  <w:r>
                    <w:rPr>
                      <w:sz w:val="18"/>
                    </w:rPr>
                  </w:r>
                  <w:r>
                    <w:rPr>
                      <w:b/>
                      <w:i w:val="0"/>
                      <w:sz w:val="18"/>
                    </w:rPr>
                    <w:t>Pain</w:t>
                  </w:r>
                </w:p>
              </w:tc>
              <w:tc>
                <w:tcPr>
                  <w:tcW w:type="dxa" w:w="2424"/>
                </w:tcPr>
                <w:p>
                  <w:pPr>
                    <w:spacing w:after="40"/>
                  </w:pPr>
                  <w:r>
                    <w:rPr>
                      <w:sz w:val="18"/>
                    </w:rPr>
                  </w:r>
                  <w:r>
                    <w:rPr>
                      <w:b w:val="0"/>
                      <w:i w:val="0"/>
                      <w:sz w:val="18"/>
                    </w:rPr>
                    <w:t>Mild discomfort rather than pain</w:t>
                  </w:r>
                </w:p>
              </w:tc>
              <w:tc>
                <w:tcPr>
                  <w:tcW w:type="dxa" w:w="2424"/>
                </w:tcPr>
                <w:p>
                  <w:pPr>
                    <w:spacing w:after="40"/>
                  </w:pPr>
                  <w:r>
                    <w:rPr>
                      <w:sz w:val="18"/>
                    </w:rPr>
                  </w:r>
                  <w:r>
                    <w:rPr>
                      <w:b w:val="0"/>
                      <w:i w:val="0"/>
                      <w:sz w:val="18"/>
                    </w:rPr>
                    <w:t>Moderate to severe, superficial</w:t>
                  </w:r>
                </w:p>
              </w:tc>
              <w:tc>
                <w:tcPr>
                  <w:tcW w:type="dxa" w:w="2424"/>
                </w:tcPr>
                <w:p>
                  <w:pPr>
                    <w:spacing w:after="40"/>
                  </w:pPr>
                  <w:r>
                    <w:rPr>
                      <w:sz w:val="18"/>
                    </w:rPr>
                  </w:r>
                  <w:r>
                    <w:rPr>
                      <w:b w:val="0"/>
                      <w:i w:val="0"/>
                      <w:sz w:val="18"/>
                    </w:rPr>
                    <w:t>Moderate, aching, deep</w:t>
                  </w:r>
                </w:p>
              </w:tc>
              <w:tc>
                <w:tcPr>
                  <w:tcW w:type="dxa" w:w="2424"/>
                </w:tcPr>
                <w:p>
                  <w:pPr>
                    <w:spacing w:after="40"/>
                  </w:pPr>
                  <w:r>
                    <w:rPr>
                      <w:sz w:val="18"/>
                    </w:rPr>
                  </w:r>
                  <w:r>
                    <w:rPr>
                      <w:b/>
                      <w:i w:val="0"/>
                      <w:sz w:val="18"/>
                    </w:rPr>
                    <w:t>Severe, aching, deep</w:t>
                  </w:r>
                </w:p>
              </w:tc>
              <w:tc>
                <w:tcPr>
                  <w:tcW w:type="dxa" w:w="2424"/>
                </w:tcPr>
                <w:p>
                  <w:pPr>
                    <w:spacing w:after="40"/>
                  </w:pPr>
                  <w:r>
                    <w:rPr>
                      <w:sz w:val="18"/>
                    </w:rPr>
                  </w:r>
                  <w:r>
                    <w:rPr>
                      <w:b/>
                      <w:i w:val="0"/>
                      <w:sz w:val="18"/>
                    </w:rPr>
                    <w:t>Absent</w:t>
                  </w:r>
                </w:p>
              </w:tc>
            </w:tr>
            <w:tr>
              <w:tc>
                <w:tcPr>
                  <w:tcW w:type="dxa" w:w="2424"/>
                </w:tcPr>
                <w:p>
                  <w:pPr>
                    <w:spacing w:after="40"/>
                  </w:pPr>
                  <w:r>
                    <w:rPr>
                      <w:sz w:val="18"/>
                    </w:rPr>
                  </w:r>
                  <w:r>
                    <w:rPr>
                      <w:b/>
                      <w:i w:val="0"/>
                      <w:sz w:val="18"/>
                    </w:rPr>
                    <w:t>Vision</w:t>
                  </w:r>
                </w:p>
              </w:tc>
              <w:tc>
                <w:tcPr>
                  <w:tcW w:type="dxa" w:w="2424"/>
                </w:tcPr>
                <w:p>
                  <w:pPr>
                    <w:spacing w:after="40"/>
                  </w:pPr>
                  <w:r>
                    <w:rPr>
                      <w:sz w:val="18"/>
                    </w:rPr>
                  </w:r>
                  <w:r>
                    <w:rPr>
                      <w:b w:val="0"/>
                      <w:i w:val="0"/>
                      <w:sz w:val="18"/>
                    </w:rPr>
                    <w:t>Not affected except temporary mild blurring from discharge</w:t>
                  </w:r>
                </w:p>
              </w:tc>
              <w:tc>
                <w:tcPr>
                  <w:tcW w:type="dxa" w:w="2424"/>
                </w:tcPr>
                <w:p>
                  <w:pPr>
                    <w:spacing w:after="40"/>
                  </w:pPr>
                  <w:r>
                    <w:rPr>
                      <w:sz w:val="18"/>
                    </w:rPr>
                  </w:r>
                  <w:r>
                    <w:rPr>
                      <w:b w:val="0"/>
                      <w:i w:val="0"/>
                      <w:sz w:val="18"/>
                    </w:rPr>
                    <w:t>Usually decreased</w:t>
                  </w:r>
                </w:p>
              </w:tc>
              <w:tc>
                <w:tcPr>
                  <w:tcW w:type="dxa" w:w="2424"/>
                </w:tcPr>
                <w:p>
                  <w:pPr>
                    <w:spacing w:after="40"/>
                  </w:pPr>
                  <w:r>
                    <w:rPr>
                      <w:sz w:val="18"/>
                    </w:rPr>
                  </w:r>
                  <w:r>
                    <w:rPr>
                      <w:b w:val="0"/>
                      <w:i w:val="0"/>
                      <w:sz w:val="18"/>
                    </w:rPr>
                    <w:t>Decreased</w:t>
                  </w:r>
                </w:p>
              </w:tc>
              <w:tc>
                <w:tcPr>
                  <w:tcW w:type="dxa" w:w="2424"/>
                </w:tcPr>
                <w:p>
                  <w:pPr>
                    <w:spacing w:after="40"/>
                  </w:pPr>
                  <w:r>
                    <w:rPr>
                      <w:sz w:val="18"/>
                    </w:rPr>
                  </w:r>
                  <w:r>
                    <w:rPr>
                      <w:b w:val="0"/>
                      <w:i w:val="0"/>
                      <w:sz w:val="18"/>
                    </w:rPr>
                    <w:t>Decreased</w:t>
                  </w:r>
                </w:p>
              </w:tc>
              <w:tc>
                <w:tcPr>
                  <w:tcW w:type="dxa" w:w="2424"/>
                </w:tcPr>
                <w:p>
                  <w:pPr>
                    <w:spacing w:after="40"/>
                  </w:pPr>
                  <w:r>
                    <w:rPr>
                      <w:sz w:val="18"/>
                    </w:rPr>
                  </w:r>
                  <w:r>
                    <w:rPr>
                      <w:b/>
                      <w:i w:val="0"/>
                      <w:sz w:val="18"/>
                    </w:rPr>
                    <w:t>Not affected</w:t>
                  </w:r>
                </w:p>
              </w:tc>
            </w:tr>
            <w:tr>
              <w:tc>
                <w:tcPr>
                  <w:tcW w:type="dxa" w:w="2424"/>
                </w:tcPr>
                <w:p>
                  <w:pPr>
                    <w:spacing w:after="40"/>
                  </w:pPr>
                  <w:r>
                    <w:rPr>
                      <w:sz w:val="18"/>
                    </w:rPr>
                  </w:r>
                  <w:r>
                    <w:rPr>
                      <w:b/>
                      <w:i w:val="0"/>
                      <w:sz w:val="18"/>
                    </w:rPr>
                    <w:t>Ocular discharge</w:t>
                  </w:r>
                </w:p>
              </w:tc>
              <w:tc>
                <w:tcPr>
                  <w:tcW w:type="dxa" w:w="2424"/>
                </w:tcPr>
                <w:p>
                  <w:pPr>
                    <w:spacing w:after="40"/>
                  </w:pPr>
                  <w:r>
                    <w:rPr>
                      <w:sz w:val="18"/>
                    </w:rPr>
                  </w:r>
                  <w:r>
                    <w:rPr>
                      <w:b w:val="0"/>
                      <w:i w:val="0"/>
                      <w:sz w:val="18"/>
                    </w:rPr>
                    <w:t>Watery, mucoid or mucopurulent</w:t>
                  </w:r>
                </w:p>
              </w:tc>
              <w:tc>
                <w:tcPr>
                  <w:tcW w:type="dxa" w:w="2424"/>
                </w:tcPr>
                <w:p>
                  <w:pPr>
                    <w:spacing w:after="40"/>
                  </w:pPr>
                  <w:r>
                    <w:rPr>
                      <w:sz w:val="18"/>
                    </w:rPr>
                  </w:r>
                  <w:r>
                    <w:rPr>
                      <w:b w:val="0"/>
                      <w:i w:val="0"/>
                      <w:sz w:val="18"/>
                    </w:rPr>
                    <w:t>Watery or purulent</w:t>
                  </w:r>
                </w:p>
              </w:tc>
              <w:tc>
                <w:tcPr>
                  <w:tcW w:type="dxa" w:w="2424"/>
                </w:tcPr>
                <w:p>
                  <w:pPr>
                    <w:spacing w:after="40"/>
                  </w:pPr>
                  <w:r>
                    <w:rPr>
                      <w:sz w:val="18"/>
                    </w:rPr>
                  </w:r>
                  <w:r>
                    <w:rPr>
                      <w:b w:val="0"/>
                      <w:i w:val="0"/>
                      <w:sz w:val="18"/>
                    </w:rPr>
                    <w:t>Absent</w:t>
                  </w:r>
                </w:p>
              </w:tc>
              <w:tc>
                <w:tcPr>
                  <w:tcW w:type="dxa" w:w="2424"/>
                </w:tcPr>
                <w:p>
                  <w:pPr>
                    <w:spacing w:after="40"/>
                  </w:pPr>
                  <w:r>
                    <w:rPr>
                      <w:sz w:val="18"/>
                    </w:rPr>
                  </w:r>
                  <w:r>
                    <w:rPr>
                      <w:b w:val="0"/>
                      <w:i w:val="0"/>
                      <w:sz w:val="18"/>
                    </w:rPr>
                    <w:t>Absent</w:t>
                  </w:r>
                </w:p>
              </w:tc>
              <w:tc>
                <w:tcPr>
                  <w:tcW w:type="dxa" w:w="2424"/>
                </w:tcPr>
                <w:p>
                  <w:pPr>
                    <w:spacing w:after="40"/>
                  </w:pPr>
                  <w:r>
                    <w:rPr>
                      <w:sz w:val="18"/>
                    </w:rPr>
                  </w:r>
                  <w:r>
                    <w:rPr>
                      <w:b w:val="0"/>
                      <w:i w:val="0"/>
                      <w:sz w:val="18"/>
                    </w:rPr>
                    <w:t>Absent</w:t>
                  </w:r>
                </w:p>
              </w:tc>
            </w:tr>
            <w:tr>
              <w:tc>
                <w:tcPr>
                  <w:tcW w:type="dxa" w:w="2424"/>
                </w:tcPr>
                <w:p>
                  <w:pPr>
                    <w:spacing w:after="40"/>
                  </w:pPr>
                  <w:r>
                    <w:rPr>
                      <w:sz w:val="18"/>
                    </w:rPr>
                  </w:r>
                  <w:r>
                    <w:rPr>
                      <w:b/>
                      <w:i w:val="0"/>
                      <w:sz w:val="18"/>
                    </w:rPr>
                    <w:t>Pupil</w:t>
                  </w:r>
                </w:p>
              </w:tc>
              <w:tc>
                <w:tcPr>
                  <w:tcW w:type="dxa" w:w="2424"/>
                </w:tcPr>
                <w:p>
                  <w:pPr>
                    <w:spacing w:after="40"/>
                  </w:pPr>
                  <w:r>
                    <w:rPr>
                      <w:sz w:val="18"/>
                    </w:rPr>
                  </w:r>
                  <w:r>
                    <w:rPr>
                      <w:b w:val="0"/>
                      <w:i w:val="0"/>
                      <w:sz w:val="18"/>
                    </w:rPr>
                    <w:t>Not affected</w:t>
                  </w:r>
                </w:p>
              </w:tc>
              <w:tc>
                <w:tcPr>
                  <w:tcW w:type="dxa" w:w="2424"/>
                </w:tcPr>
                <w:p>
                  <w:pPr>
                    <w:spacing w:after="40"/>
                  </w:pPr>
                  <w:r>
                    <w:rPr>
                      <w:sz w:val="18"/>
                    </w:rPr>
                  </w:r>
                  <w:r>
                    <w:rPr>
                      <w:b w:val="0"/>
                      <w:i w:val="0"/>
                      <w:sz w:val="18"/>
                    </w:rPr>
                    <w:t>Not affected unless iritis develops</w:t>
                  </w:r>
                </w:p>
              </w:tc>
              <w:tc>
                <w:tcPr>
                  <w:tcW w:type="dxa" w:w="2424"/>
                </w:tcPr>
                <w:p>
                  <w:pPr>
                    <w:spacing w:after="40"/>
                  </w:pPr>
                  <w:r>
                    <w:rPr>
                      <w:sz w:val="18"/>
                    </w:rPr>
                  </w:r>
                  <w:r>
                    <w:rPr>
                      <w:b w:val="0"/>
                      <w:i w:val="0"/>
                      <w:sz w:val="18"/>
                    </w:rPr>
                    <w:t>May be small and, with time, irregular</w:t>
                  </w:r>
                </w:p>
              </w:tc>
              <w:tc>
                <w:tcPr>
                  <w:tcW w:type="dxa" w:w="2424"/>
                </w:tcPr>
                <w:p>
                  <w:pPr>
                    <w:spacing w:after="40"/>
                  </w:pPr>
                  <w:r>
                    <w:rPr>
                      <w:sz w:val="18"/>
                    </w:rPr>
                  </w:r>
                  <w:r>
                    <w:rPr>
                      <w:b/>
                      <w:i w:val="0"/>
                      <w:sz w:val="18"/>
                    </w:rPr>
                    <w:t>Dilated, fixed</w:t>
                  </w:r>
                </w:p>
              </w:tc>
              <w:tc>
                <w:tcPr>
                  <w:tcW w:type="dxa" w:w="2424"/>
                </w:tcPr>
                <w:p>
                  <w:pPr>
                    <w:spacing w:after="40"/>
                  </w:pPr>
                  <w:r>
                    <w:rPr>
                      <w:sz w:val="18"/>
                    </w:rPr>
                  </w:r>
                  <w:r>
                    <w:rPr>
                      <w:b w:val="0"/>
                      <w:i w:val="0"/>
                      <w:sz w:val="18"/>
                    </w:rPr>
                    <w:t>Not affected</w:t>
                  </w:r>
                </w:p>
              </w:tc>
            </w:tr>
            <w:tr>
              <w:tc>
                <w:tcPr>
                  <w:tcW w:type="dxa" w:w="2424"/>
                </w:tcPr>
                <w:p>
                  <w:pPr>
                    <w:spacing w:after="40"/>
                  </w:pPr>
                  <w:r>
                    <w:rPr>
                      <w:sz w:val="18"/>
                    </w:rPr>
                  </w:r>
                  <w:r>
                    <w:rPr>
                      <w:b/>
                      <w:i w:val="0"/>
                      <w:sz w:val="18"/>
                    </w:rPr>
                    <w:t>Cornea</w:t>
                  </w:r>
                </w:p>
              </w:tc>
              <w:tc>
                <w:tcPr>
                  <w:tcW w:type="dxa" w:w="2424"/>
                </w:tcPr>
                <w:p>
                  <w:pPr>
                    <w:spacing w:after="40"/>
                  </w:pPr>
                  <w:r>
                    <w:rPr>
                      <w:sz w:val="18"/>
                    </w:rPr>
                  </w:r>
                  <w:r>
                    <w:rPr>
                      <w:b w:val="0"/>
                      <w:i w:val="0"/>
                      <w:sz w:val="18"/>
                    </w:rPr>
                    <w:t>Clear</w:t>
                  </w:r>
                </w:p>
              </w:tc>
              <w:tc>
                <w:tcPr>
                  <w:tcW w:type="dxa" w:w="2424"/>
                </w:tcPr>
                <w:p>
                  <w:pPr>
                    <w:spacing w:after="40"/>
                  </w:pPr>
                  <w:r>
                    <w:rPr>
                      <w:sz w:val="18"/>
                    </w:rPr>
                  </w:r>
                  <w:r>
                    <w:rPr>
                      <w:b w:val="0"/>
                      <w:i w:val="0"/>
                      <w:sz w:val="18"/>
                    </w:rPr>
                    <w:t>Changes depending on cause</w:t>
                  </w:r>
                </w:p>
              </w:tc>
              <w:tc>
                <w:tcPr>
                  <w:tcW w:type="dxa" w:w="2424"/>
                </w:tcPr>
                <w:p>
                  <w:pPr>
                    <w:spacing w:after="40"/>
                  </w:pPr>
                  <w:r>
                    <w:rPr>
                      <w:sz w:val="18"/>
                    </w:rPr>
                  </w:r>
                  <w:r>
                    <w:rPr>
                      <w:b w:val="0"/>
                      <w:i w:val="0"/>
                      <w:sz w:val="18"/>
                    </w:rPr>
                    <w:t>Clear or slightly clouded</w:t>
                  </w:r>
                </w:p>
              </w:tc>
              <w:tc>
                <w:tcPr>
                  <w:tcW w:type="dxa" w:w="2424"/>
                </w:tcPr>
                <w:p>
                  <w:pPr>
                    <w:spacing w:after="40"/>
                  </w:pPr>
                  <w:r>
                    <w:rPr>
                      <w:sz w:val="18"/>
                    </w:rPr>
                  </w:r>
                  <w:r>
                    <w:rPr>
                      <w:b/>
                      <w:i w:val="0"/>
                      <w:sz w:val="18"/>
                    </w:rPr>
                    <w:t>Steamy, cloudy</w:t>
                  </w:r>
                </w:p>
              </w:tc>
              <w:tc>
                <w:tcPr>
                  <w:tcW w:type="dxa" w:w="2424"/>
                </w:tcPr>
                <w:p>
                  <w:pPr>
                    <w:spacing w:after="40"/>
                  </w:pPr>
                  <w:r>
                    <w:rPr>
                      <w:sz w:val="18"/>
                    </w:rPr>
                  </w:r>
                  <w:r>
                    <w:rPr>
                      <w:b w:val="0"/>
                      <w:i w:val="0"/>
                      <w:sz w:val="18"/>
                    </w:rPr>
                    <w:t>Clear</w:t>
                  </w:r>
                </w:p>
              </w:tc>
            </w:tr>
            <w:tr>
              <w:tc>
                <w:tcPr>
                  <w:tcW w:type="dxa" w:w="2424"/>
                </w:tcPr>
                <w:p>
                  <w:pPr>
                    <w:spacing w:after="40"/>
                  </w:pPr>
                  <w:r>
                    <w:rPr>
                      <w:sz w:val="18"/>
                    </w:rPr>
                  </w:r>
                  <w:r>
                    <w:rPr>
                      <w:b/>
                      <w:i w:val="0"/>
                      <w:sz w:val="18"/>
                    </w:rPr>
                    <w:t>Significance</w:t>
                  </w:r>
                </w:p>
              </w:tc>
              <w:tc>
                <w:tcPr>
                  <w:tcW w:type="dxa" w:w="2424"/>
                </w:tcPr>
                <w:p>
                  <w:pPr>
                    <w:spacing w:after="40"/>
                  </w:pPr>
                  <w:r>
                    <w:rPr>
                      <w:sz w:val="18"/>
                    </w:rPr>
                  </w:r>
                  <w:r>
                    <w:rPr>
                      <w:b w:val="0"/>
                      <w:i w:val="0"/>
                      <w:sz w:val="18"/>
                    </w:rPr>
                    <w:t>Bacterial, viral and other infections; allergy; irritation</w:t>
                  </w:r>
                </w:p>
              </w:tc>
              <w:tc>
                <w:tcPr>
                  <w:tcW w:type="dxa" w:w="2424"/>
                </w:tcPr>
                <w:p>
                  <w:pPr>
                    <w:spacing w:after="40"/>
                  </w:pPr>
                  <w:r>
                    <w:rPr>
                      <w:sz w:val="18"/>
                    </w:rPr>
                  </w:r>
                  <w:r>
                    <w:rPr>
                      <w:b w:val="0"/>
                      <w:i w:val="0"/>
                      <w:sz w:val="18"/>
                    </w:rPr>
                    <w:t>Abrasions and other injuries; viral and bacterial infections</w:t>
                  </w:r>
                </w:p>
              </w:tc>
              <w:tc>
                <w:tcPr>
                  <w:tcW w:type="dxa" w:w="2424"/>
                </w:tcPr>
                <w:p>
                  <w:pPr>
                    <w:spacing w:after="40"/>
                  </w:pPr>
                  <w:r>
                    <w:rPr>
                      <w:sz w:val="18"/>
                    </w:rPr>
                  </w:r>
                  <w:r>
                    <w:rPr>
                      <w:b w:val="0"/>
                      <w:i w:val="0"/>
                      <w:sz w:val="18"/>
                    </w:rPr>
                    <w:t>Associated with many ocular and systemic disorders</w:t>
                  </w:r>
                </w:p>
              </w:tc>
              <w:tc>
                <w:tcPr>
                  <w:tcW w:type="dxa" w:w="2424"/>
                </w:tcPr>
                <w:p>
                  <w:pPr>
                    <w:spacing w:after="40"/>
                  </w:pPr>
                  <w:r>
                    <w:rPr>
                      <w:sz w:val="18"/>
                    </w:rPr>
                  </w:r>
                  <w:r>
                    <w:rPr>
                      <w:b/>
                      <w:i w:val="0"/>
                      <w:sz w:val="18"/>
                    </w:rPr>
                    <w:t>Acute increase in intraocular pressure — an emergency</w:t>
                  </w:r>
                </w:p>
              </w:tc>
              <w:tc>
                <w:tcPr>
                  <w:tcW w:type="dxa" w:w="2424"/>
                </w:tcPr>
                <w:p>
                  <w:pPr>
                    <w:spacing w:after="40"/>
                  </w:pPr>
                  <w:r>
                    <w:rPr>
                      <w:sz w:val="18"/>
                    </w:rPr>
                  </w:r>
                  <w:r>
                    <w:rPr>
                      <w:b w:val="0"/>
                      <w:i w:val="0"/>
                      <w:sz w:val="18"/>
                    </w:rPr>
                    <w:t>Often none. May result from trauma, bleeding disorders, or a sudden increase in venous pressure such as coughing</w:t>
                  </w:r>
                </w:p>
              </w:tc>
            </w:tr>
          </w:tbl>
          <w:p/>
          <w:p>
            <w:pPr>
              <w:spacing w:after="80"/>
            </w:pPr>
          </w:p>
          <w:p>
            <w:pPr>
              <w:spacing w:after="120"/>
            </w:pPr>
            <w:r>
              <w:rPr>
                <w:b/>
                <w:i w:val="0"/>
              </w:rPr>
              <w:t>When the injection pattern does not help</w:t>
            </w:r>
            <w:r>
              <w:rPr>
                <w:b w:val="0"/>
                <w:i w:val="0"/>
              </w:rPr>
              <w:t xml:space="preserve">, the chart gives four backup clues to catch the dangerous three: </w:t>
            </w:r>
            <w:r>
              <w:rPr>
                <w:b/>
                <w:i w:val="0"/>
              </w:rPr>
              <w:t>pain, decreased vision, unequal pupils, and a less than perfectly clear cornea</w:t>
            </w:r>
            <w:r>
              <w:rPr>
                <w:b w:val="0"/>
                <w:i w:val="0"/>
              </w:rPr>
              <w:t>.</w:t>
            </w:r>
          </w:p>
        </w:tc>
      </w:tr>
    </w:tbl>
    <w:p>
      <w:pPr>
        <w:spacing w:after="80"/>
      </w:pPr>
    </w:p>
    <w:p>
      <w:pPr>
        <w:spacing w:after="120"/>
      </w:pPr>
      <w:r>
        <w:rPr>
          <w:b w:val="0"/>
          <w:i w:val="0"/>
        </w:rPr>
        <w:t>Also tested</w:t>
      </w:r>
    </w:p>
    <w:p>
      <w:pPr>
        <w:pStyle w:val="ListBullet"/>
        <w:spacing w:after="40"/>
      </w:pPr>
      <w:r>
        <w:rPr>
          <w:b/>
          <w:i w:val="0"/>
          <w:sz w:val="20"/>
        </w:rPr>
        <w:t>Nodular episcleritis.</w:t>
      </w:r>
      <w:r>
        <w:rPr>
          <w:b w:val="0"/>
          <w:i w:val="0"/>
          <w:sz w:val="20"/>
        </w:rPr>
        <w:t xml:space="preserve"> It can be seen in rheumatoid arthritis and lupus erythematosus.</w:t>
      </w:r>
    </w:p>
    <w:p>
      <w:pPr>
        <w:pStyle w:val="ListBullet"/>
        <w:spacing w:after="40"/>
      </w:pPr>
      <w:r>
        <w:rPr>
          <w:b/>
          <w:i w:val="0"/>
          <w:sz w:val="20"/>
        </w:rPr>
        <w:t>Blepharitis.</w:t>
      </w:r>
      <w:r>
        <w:rPr>
          <w:b w:val="0"/>
          <w:i w:val="0"/>
          <w:sz w:val="20"/>
        </w:rPr>
        <w:t xml:space="preserve"> This common eye inflammation is associated with bacterial infection and atopic dermatitis.</w:t>
      </w:r>
    </w:p>
    <w:p>
      <w:pPr>
        <w:pStyle w:val="ListBullet"/>
        <w:spacing w:after="40"/>
      </w:pPr>
      <w:r>
        <w:rPr>
          <w:b/>
          <w:i w:val="0"/>
          <w:sz w:val="20"/>
        </w:rPr>
        <w:t>Diffusely red eye.</w:t>
      </w:r>
      <w:r>
        <w:rPr>
          <w:b w:val="0"/>
          <w:i w:val="0"/>
          <w:sz w:val="20"/>
        </w:rPr>
        <w:t xml:space="preserve"> Corneal injury, acute iritis and glaucoma can look diffusely red rather than showing ciliary injection; pain, decreased vision, unequal pupils and a hazy cornea (less than perfectly clear) mark these more serious disorders.</w:t>
      </w:r>
    </w:p>
    <w:p>
      <w:pPr>
        <w:pStyle w:val="ListBullet"/>
        <w:spacing w:after="40"/>
      </w:pPr>
      <w:r>
        <w:rPr>
          <w:b/>
          <w:i w:val="0"/>
          <w:sz w:val="20"/>
        </w:rPr>
        <w:t>Xanthelasma.</w:t>
      </w:r>
      <w:r>
        <w:rPr>
          <w:b w:val="0"/>
          <w:i w:val="0"/>
          <w:sz w:val="20"/>
        </w:rPr>
        <w:t xml:space="preserve"> These raised yellowish plaques lie along the nasal portions of one or both eyelids; consider lipid disorders.</w:t>
      </w:r>
    </w:p>
    <w:p>
      <w:pPr>
        <w:pStyle w:val="ListBullet"/>
        <w:spacing w:after="40"/>
      </w:pPr>
      <w:r>
        <w:rPr>
          <w:b/>
          <w:i w:val="0"/>
          <w:sz w:val="20"/>
        </w:rPr>
        <w:t>Subconjunctival hemorrhage and globe rupture.</w:t>
      </w:r>
      <w:r>
        <w:rPr>
          <w:b w:val="0"/>
          <w:i w:val="0"/>
          <w:sz w:val="20"/>
        </w:rPr>
        <w:t xml:space="preserve"> Globe rupture is more likely in trauma, and when the hemorrhage encircles the entire cornea.</w:t>
      </w:r>
    </w:p>
    <w:p>
      <w:pPr>
        <w:pStyle w:val="ListBullet"/>
        <w:spacing w:after="40"/>
      </w:pPr>
      <w:r>
        <w:rPr>
          <w:b/>
          <w:i w:val="0"/>
          <w:sz w:val="20"/>
        </w:rPr>
        <w:t>Red eye with diffuse redness.</w:t>
      </w:r>
      <w:r>
        <w:rPr>
          <w:b w:val="0"/>
          <w:i w:val="0"/>
          <w:sz w:val="20"/>
        </w:rPr>
        <w:t xml:space="preserve"> Conjunctivitis gives diffuse conjunctival redness maximal peripherally, with vision affected only by mild blurring.</w:t>
      </w:r>
    </w:p>
    <w:p>
      <w:pPr>
        <w:pStyle w:val="ListBullet"/>
        <w:spacing w:after="40"/>
      </w:pPr>
      <w:r>
        <w:rPr>
          <w:b/>
          <w:i w:val="0"/>
          <w:sz w:val="20"/>
        </w:rPr>
        <w:t>Subconjunctival hemorrhage findings.</w:t>
      </w:r>
      <w:r>
        <w:rPr>
          <w:b w:val="0"/>
          <w:i w:val="0"/>
          <w:sz w:val="20"/>
        </w:rPr>
        <w:t xml:space="preserve"> Pain is absent, vision and pupil are unaffected, there is no discharge, and the cornea is clear.</w:t>
      </w:r>
    </w:p>
    <w:p>
      <w:pPr>
        <w:pStyle w:val="ListBullet"/>
        <w:spacing w:after="40"/>
      </w:pPr>
      <w:r>
        <w:rPr>
          <w:b/>
          <w:i w:val="0"/>
          <w:sz w:val="20"/>
        </w:rPr>
        <w:t>Painless red eye.</w:t>
      </w:r>
      <w:r>
        <w:rPr>
          <w:b w:val="0"/>
          <w:i w:val="0"/>
          <w:sz w:val="20"/>
        </w:rPr>
        <w:t xml:space="preserve"> Subconjunctival hemorrhage is the cause of red eye with absent pain and discharge, an unaffected pupil and vision, and a clear cornea.</w:t>
      </w:r>
    </w:p>
    <w:p>
      <w:pPr>
        <w:pStyle w:val="Heading2"/>
        <w:spacing w:before="200" w:after="100"/>
      </w:pPr>
      <w:r>
        <w:rPr>
          <w:rFonts w:ascii="Georgia" w:hAnsi="Georgia"/>
          <w:color w:val="4A5C24"/>
        </w:rPr>
        <w:t>3.4 · Acuity, fields and motility</w:t>
      </w:r>
    </w:p>
    <w:p>
      <w:pPr>
        <w:spacing w:after="120"/>
      </w:pPr>
      <w:r>
        <w:rPr>
          <w:b/>
          <w:i w:val="0"/>
        </w:rPr>
        <w:t>OD</w:t>
      </w:r>
      <w:r>
        <w:rPr>
          <w:b w:val="0"/>
          <w:i w:val="0"/>
        </w:rPr>
        <w:t xml:space="preserve"> is the right eye, </w:t>
      </w:r>
      <w:r>
        <w:rPr>
          <w:b/>
          <w:i w:val="0"/>
        </w:rPr>
        <w:t>OS</w:t>
      </w:r>
      <w:r>
        <w:rPr>
          <w:b w:val="0"/>
          <w:i w:val="0"/>
        </w:rPr>
        <w:t xml:space="preserve"> the left, </w:t>
      </w:r>
      <w:r>
        <w:rPr>
          <w:b/>
          <w:i w:val="0"/>
        </w:rPr>
        <w:t>OU</w:t>
      </w:r>
      <w:r>
        <w:rPr>
          <w:b w:val="0"/>
          <w:i w:val="0"/>
        </w:rPr>
        <w:t xml:space="preserve"> both — she called these “terms that you must remember”. </w:t>
      </w:r>
      <w:r>
        <w:rPr>
          <w:b/>
          <w:i w:val="0"/>
        </w:rPr>
        <w:t>20/200</w:t>
      </w:r>
      <w:r>
        <w:rPr>
          <w:b w:val="0"/>
          <w:i w:val="0"/>
        </w:rPr>
        <w:t xml:space="preserve"> means that at 20 feet the patient reads print a normal eye reads at 200 feet; </w:t>
      </w:r>
      <w:r>
        <w:rPr>
          <w:b/>
          <w:i w:val="0"/>
        </w:rPr>
        <w:t>the larger the second number, the worse the vision</w:t>
      </w:r>
      <w:r>
        <w:rPr>
          <w:b w:val="0"/>
          <w:i w:val="0"/>
        </w:rPr>
        <w:t xml:space="preserve">. If the patient cannot read the chart, document </w:t>
      </w:r>
      <w:r>
        <w:rPr>
          <w:b/>
          <w:i w:val="0"/>
        </w:rPr>
        <w:t>counting fingers, hand motion, or light perception</w:t>
      </w:r>
      <w:r>
        <w:rPr>
          <w:b w:val="0"/>
          <w:i w:val="0"/>
        </w:rPr>
        <w:t>.</w:t>
      </w:r>
    </w:p>
    <w:p>
      <w:pPr>
        <w:spacing w:after="120"/>
      </w:pPr>
      <w:r>
        <w:rPr>
          <w:b/>
          <w:i w:val="0"/>
        </w:rPr>
        <w:t>Pinhole test:</w:t>
      </w:r>
      <w:r>
        <w:rPr>
          <w:b w:val="0"/>
          <w:i w:val="0"/>
        </w:rPr>
        <w:t xml:space="preserve"> the pinhole admits only light perpendicular to the lens, so the light need not be bent to focus — it therefore corrects any </w:t>
      </w:r>
      <w:r>
        <w:rPr>
          <w:b/>
          <w:i w:val="0"/>
        </w:rPr>
        <w:t>refractive</w:t>
      </w:r>
      <w:r>
        <w:rPr>
          <w:b w:val="0"/>
          <w:i w:val="0"/>
        </w:rPr>
        <w:t xml:space="preserve"> error. If the deficit is </w:t>
      </w:r>
      <w:r>
        <w:rPr>
          <w:b w:val="0"/>
          <w:i/>
        </w:rPr>
        <w:t>not</w:t>
      </w:r>
      <w:r>
        <w:rPr>
          <w:b w:val="0"/>
          <w:i w:val="0"/>
        </w:rPr>
        <w:t xml:space="preserve"> corrected, consider </w:t>
      </w:r>
      <w:r>
        <w:rPr>
          <w:b/>
          <w:i w:val="0"/>
        </w:rPr>
        <w:t>cataract, optic nerve disease, or retinal disease</w:t>
      </w:r>
      <w:r>
        <w:rPr>
          <w:b w:val="0"/>
          <w:i w:val="0"/>
        </w:rPr>
        <w:t>.</w:t>
      </w:r>
    </w:p>
    <w:p>
      <w:pPr>
        <w:spacing w:after="120"/>
      </w:pPr>
      <w:r>
        <w:rPr>
          <w:b/>
          <w:i w:val="0"/>
        </w:rPr>
        <w:t>Confrontation fields</w:t>
      </w:r>
      <w:r>
        <w:rPr>
          <w:b w:val="0"/>
          <w:i w:val="0"/>
        </w:rPr>
        <w:t xml:space="preserve"> are best done with both the </w:t>
      </w:r>
      <w:r>
        <w:rPr>
          <w:b/>
          <w:i w:val="0"/>
        </w:rPr>
        <w:t>static finger wiggle</w:t>
      </w:r>
      <w:r>
        <w:rPr>
          <w:b w:val="0"/>
          <w:i w:val="0"/>
        </w:rPr>
        <w:t xml:space="preserve"> test (arms' length, hands two feet apart lateral to the ears, wiggling fingers brought slowly into view, testing each quadrant) and the </w:t>
      </w:r>
      <w:r>
        <w:rPr>
          <w:b/>
          <w:i w:val="0"/>
        </w:rPr>
        <w:t>kinetic red target</w:t>
      </w:r>
      <w:r>
        <w:rPr>
          <w:b w:val="0"/>
          <w:i w:val="0"/>
        </w:rPr>
        <w:t xml:space="preserve"> test (a 5 mm red-topped pin moved inward from beyond each quadrant, asking when it </w:t>
      </w:r>
      <w:r>
        <w:rPr>
          <w:b/>
          <w:i w:val="0"/>
        </w:rPr>
        <w:t>first appears RED</w:t>
      </w:r>
      <w:r>
        <w:rPr>
          <w:b w:val="0"/>
          <w:i w:val="0"/>
        </w:rPr>
        <w:t xml:space="preserve">). A temporal defect in one eye should prompt testing for a nasal defect in the other. The normal </w:t>
      </w:r>
      <w:r>
        <w:rPr>
          <w:b/>
          <w:i w:val="0"/>
        </w:rPr>
        <w:t>blind spot sits 15 degrees temporal</w:t>
      </w:r>
      <w:r>
        <w:rPr>
          <w:b w:val="0"/>
          <w:i w:val="0"/>
        </w:rPr>
        <w:t xml:space="preserve"> to the line of gaze and is </w:t>
      </w:r>
      <w:r>
        <w:rPr>
          <w:b/>
          <w:i w:val="0"/>
        </w:rPr>
        <w:t>enlarged in glaucoma, optic neuritis and papilledema</w:t>
      </w:r>
      <w:r>
        <w:rPr>
          <w:b w:val="0"/>
          <w:i w:val="0"/>
        </w:rPr>
        <w:t>.</w:t>
      </w:r>
    </w:p>
    <w:p>
      <w:pPr>
        <w:spacing w:after="120"/>
      </w:pPr>
      <w:r>
        <w:rPr>
          <w:b/>
          <w:i w:val="0"/>
        </w:rPr>
        <w:t>Nystagmus:</w:t>
      </w:r>
      <w:r>
        <w:rPr>
          <w:b w:val="0"/>
          <w:i w:val="0"/>
        </w:rPr>
        <w:t xml:space="preserve"> fine rhythmic oscillation. A few beats on lateral gaze is normal — bring the finger back into binocular vision, and if it persists there, consider a neurologic condition. </w:t>
      </w:r>
      <w:r>
        <w:rPr>
          <w:b/>
          <w:i w:val="0"/>
        </w:rPr>
        <w:t>Lid lag</w:t>
      </w:r>
      <w:r>
        <w:rPr>
          <w:b w:val="0"/>
          <w:i w:val="0"/>
        </w:rPr>
        <w:t xml:space="preserve"> — sclera visible above the iris on downgaze — is most often </w:t>
      </w:r>
      <w:r>
        <w:rPr>
          <w:b/>
          <w:i w:val="0"/>
        </w:rPr>
        <w:t>hyperthyroidism</w:t>
      </w:r>
      <w:r>
        <w:rPr>
          <w:b w:val="0"/>
          <w:i w:val="0"/>
        </w:rPr>
        <w:t xml:space="preserve">. The </w:t>
      </w:r>
      <w:r>
        <w:rPr>
          <w:b/>
          <w:i w:val="0"/>
        </w:rPr>
        <w:t>cover-uncover</w:t>
      </w:r>
      <w:r>
        <w:rPr>
          <w:b w:val="0"/>
          <w:i w:val="0"/>
        </w:rPr>
        <w:t xml:space="preserve"> test reveals slight muscle imbalance not otherwise seen.</w:t>
      </w:r>
    </w:p>
    <w:p>
      <w:pPr>
        <w:spacing w:after="120"/>
      </w:pPr>
      <w:r>
        <w:rPr>
          <w:b w:val="0"/>
          <w:i w:val="0"/>
        </w:rPr>
        <w:t>Also tested</w:t>
      </w:r>
    </w:p>
    <w:p>
      <w:pPr>
        <w:pStyle w:val="ListBullet"/>
        <w:spacing w:after="40"/>
      </w:pPr>
      <w:r>
        <w:rPr>
          <w:b/>
          <w:i w:val="0"/>
          <w:sz w:val="20"/>
        </w:rPr>
        <w:t>Unperformed examination.</w:t>
      </w:r>
      <w:r>
        <w:rPr>
          <w:b w:val="0"/>
          <w:i w:val="0"/>
          <w:sz w:val="20"/>
        </w:rPr>
        <w:t xml:space="preserve"> History and examination findings may never be made up. If part of the examination was not performed, the note documents why it was not done.</w:t>
      </w:r>
    </w:p>
    <w:p>
      <w:pPr>
        <w:pStyle w:val="ListBullet"/>
        <w:spacing w:after="40"/>
      </w:pPr>
      <w:r>
        <w:rPr>
          <w:b/>
          <w:i w:val="0"/>
          <w:sz w:val="20"/>
        </w:rPr>
        <w:t>Eye abbreviations.</w:t>
      </w:r>
      <w:r>
        <w:rPr>
          <w:b w:val="0"/>
          <w:i w:val="0"/>
          <w:sz w:val="20"/>
        </w:rPr>
        <w:t xml:space="preserve"> OD is the right eye, OS the left eye and OU both eyes.</w:t>
      </w:r>
    </w:p>
    <w:p>
      <w:pPr>
        <w:pStyle w:val="ListBullet"/>
        <w:spacing w:after="40"/>
      </w:pPr>
      <w:r>
        <w:rPr>
          <w:b/>
          <w:i w:val="0"/>
          <w:sz w:val="20"/>
        </w:rPr>
        <w:t>Kinetic red target test.</w:t>
      </w:r>
      <w:r>
        <w:rPr>
          <w:b w:val="0"/>
          <w:i w:val="0"/>
          <w:sz w:val="20"/>
        </w:rPr>
        <w:t xml:space="preserve"> Move a 5 mm red-topped pin inward from beyond the boundary of each quadrant along a line bisecting the meridians, and ask when the pin first appears red.</w:t>
      </w:r>
    </w:p>
    <w:p>
      <w:pPr>
        <w:pStyle w:val="ListBullet"/>
        <w:spacing w:after="40"/>
      </w:pPr>
      <w:r>
        <w:rPr>
          <w:b/>
          <w:i w:val="0"/>
          <w:sz w:val="20"/>
        </w:rPr>
        <w:t>Pinhole test.</w:t>
      </w:r>
      <w:r>
        <w:rPr>
          <w:b w:val="0"/>
          <w:i w:val="0"/>
          <w:sz w:val="20"/>
        </w:rPr>
        <w:t xml:space="preserve"> It distinguishes a refractive error from other causes: a pinhole passes only light perpendicular to the lens, so a deficit it corrects is refractive; if not, consider cataract or nerve disease.</w:t>
      </w:r>
    </w:p>
    <w:p>
      <w:pPr>
        <w:pStyle w:val="ListBullet"/>
        <w:spacing w:after="40"/>
      </w:pPr>
      <w:r>
        <w:rPr>
          <w:b/>
          <w:i w:val="0"/>
          <w:sz w:val="20"/>
        </w:rPr>
        <w:t>Static finger wiggle test.</w:t>
      </w:r>
      <w:r>
        <w:rPr>
          <w:b w:val="0"/>
          <w:i w:val="0"/>
          <w:sz w:val="20"/>
        </w:rPr>
        <w:t xml:space="preserve"> At arm's length with hands two feet apart beside the ears, wiggling fingers are brought slowly inward until seen, quadrant by quadrant.</w:t>
      </w:r>
    </w:p>
    <w:p>
      <w:pPr>
        <w:pStyle w:val="Heading2"/>
        <w:spacing w:before="200" w:after="100"/>
      </w:pPr>
      <w:r>
        <w:rPr>
          <w:rFonts w:ascii="Georgia" w:hAnsi="Georgia"/>
          <w:color w:val="4A5C24"/>
        </w:rPr>
        <w:t>3.5 · The pupils</w:t>
      </w:r>
    </w:p>
    <w:p>
      <w:pPr>
        <w:spacing w:after="120"/>
      </w:pPr>
      <w:r>
        <w:rPr>
          <w:b w:val="0"/>
          <w:i w:val="0"/>
        </w:rPr>
        <w:t xml:space="preserve">A difference of </w:t>
      </w:r>
      <w:r>
        <w:rPr>
          <w:b/>
          <w:i w:val="0"/>
        </w:rPr>
        <w:t>half to one millimeter is common</w:t>
      </w:r>
      <w:r>
        <w:rPr>
          <w:b w:val="0"/>
          <w:i w:val="0"/>
        </w:rPr>
        <w:t xml:space="preserve">, and anisocoria is benign </w:t>
      </w:r>
      <w:r>
        <w:rPr>
          <w:b/>
          <w:i w:val="0"/>
        </w:rPr>
        <w:t>if the reactions are normal</w:t>
      </w:r>
      <w:r>
        <w:rPr>
          <w:b w:val="0"/>
          <w:i w:val="0"/>
        </w:rPr>
        <w:t xml:space="preserve">. Abnormal: a difference </w:t>
      </w:r>
      <w:r>
        <w:rPr>
          <w:b/>
          <w:i w:val="0"/>
        </w:rPr>
        <w:t>greater than 1 mm</w:t>
      </w:r>
      <w:r>
        <w:rPr>
          <w:b w:val="0"/>
          <w:i w:val="0"/>
        </w:rPr>
        <w:t>, or a poorly reactive pupil.</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Red on her slide, and she said so:</w:t>
            </w:r>
            <w:r>
              <w:rPr>
                <w:b w:val="0"/>
                <w:i w:val="0"/>
              </w:rPr>
              <w:t xml:space="preserve"> an </w:t>
            </w:r>
            <w:r>
              <w:rPr>
                <w:b/>
                <w:i w:val="0"/>
              </w:rPr>
              <w:t>acute, significantly dilated pupil is a medical emergency</w:t>
            </w:r>
            <w:r>
              <w:rPr>
                <w:b w:val="0"/>
                <w:i w:val="0"/>
              </w:rPr>
              <w:t xml:space="preserve">, particularly with headache or other neurologic signs — </w:t>
            </w:r>
            <w:r>
              <w:rPr>
                <w:b/>
                <w:i w:val="0"/>
              </w:rPr>
              <w:t>uncal herniation</w:t>
            </w:r>
            <w:r>
              <w:rPr>
                <w:b w:val="0"/>
                <w:i w:val="0"/>
              </w:rPr>
              <w:t xml:space="preserve"> or a </w:t>
            </w:r>
            <w:r>
              <w:rPr>
                <w:b/>
                <w:i w:val="0"/>
              </w:rPr>
              <w:t>posterior communicating artery aneurysm</w:t>
            </w:r>
            <w:r>
              <w:rPr>
                <w:b w:val="0"/>
                <w:i w:val="0"/>
              </w:rPr>
              <w:t xml:space="preserve"> causing a third nerve palsy.</w:t>
            </w:r>
          </w:p>
        </w:tc>
      </w:tr>
    </w:tbl>
    <w:p>
      <w:pPr>
        <w:spacing w:after="80"/>
      </w:pPr>
    </w:p>
    <w:p>
      <w:pPr>
        <w:spacing w:after="120"/>
      </w:pPr>
      <w:r>
        <w:rPr>
          <w:b/>
          <w:i w:val="0"/>
        </w:rPr>
        <w:t>Swinging light test.</w:t>
      </w:r>
      <w:r>
        <w:rPr>
          <w:b w:val="0"/>
          <w:i w:val="0"/>
        </w:rPr>
        <w:t xml:space="preserve"> Indication: anisocoria. Normal — direct and consensual constriction. </w:t>
      </w:r>
      <w:r>
        <w:rPr>
          <w:b/>
          <w:i w:val="0"/>
        </w:rPr>
        <w:t>Abnormal: paradoxical DILATION of both pupils when the light swings to the affected eye, with an intact consensual reflex.</w:t>
      </w:r>
      <w:r>
        <w:rPr>
          <w:b w:val="0"/>
          <w:i w:val="0"/>
        </w:rPr>
        <w:t xml:space="preserve"> That is a </w:t>
      </w:r>
      <w:r>
        <w:rPr>
          <w:b/>
          <w:i w:val="0"/>
        </w:rPr>
        <w:t>relative afferent pupillary defect — a Marcus Gunn pupil — and the lesion is the OPTIC NERVE.</w:t>
      </w:r>
      <w:r>
        <w:rPr>
          <w:b w:val="0"/>
          <w:i w:val="0"/>
        </w:rPr>
        <w:t xml:space="preserve"> The mechanism: the afferent stimulus on that side is reduced, so the efferent signal to both pupils falls and a net dilation results.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4A5C24"/>
          </w:tcPr>
          <w:p>
            <w:pPr>
              <w:spacing w:after="40"/>
            </w:pPr>
            <w:r>
              <w:rPr>
                <w:b/>
                <w:color w:val="FFFFFF"/>
                <w:sz w:val="18"/>
              </w:rPr>
            </w:r>
          </w:p>
        </w:tc>
        <w:tc>
          <w:tcPr>
            <w:tcW w:type="dxa" w:w="2909"/>
            <w:shd w:val="clear" w:color="auto" w:fill="4A5C24"/>
          </w:tcPr>
          <w:p>
            <w:pPr>
              <w:spacing w:after="40"/>
            </w:pPr>
            <w:r>
              <w:rPr>
                <w:b/>
                <w:color w:val="FFFFFF"/>
                <w:sz w:val="18"/>
              </w:rPr>
            </w:r>
            <w:r>
              <w:rPr>
                <w:b/>
                <w:i w:val="0"/>
                <w:color w:val="FFFFFF"/>
                <w:sz w:val="18"/>
              </w:rPr>
              <w:t>Pupil</w:t>
            </w:r>
          </w:p>
        </w:tc>
        <w:tc>
          <w:tcPr>
            <w:tcW w:type="dxa" w:w="2909"/>
            <w:shd w:val="clear" w:color="auto" w:fill="4A5C24"/>
          </w:tcPr>
          <w:p>
            <w:pPr>
              <w:spacing w:after="40"/>
            </w:pPr>
            <w:r>
              <w:rPr>
                <w:b/>
                <w:color w:val="FFFFFF"/>
                <w:sz w:val="18"/>
              </w:rPr>
            </w:r>
            <w:r>
              <w:rPr>
                <w:b/>
                <w:i w:val="0"/>
                <w:color w:val="FFFFFF"/>
                <w:sz w:val="18"/>
              </w:rPr>
              <w:t>Light</w:t>
            </w:r>
          </w:p>
        </w:tc>
        <w:tc>
          <w:tcPr>
            <w:tcW w:type="dxa" w:w="2909"/>
            <w:shd w:val="clear" w:color="auto" w:fill="4A5C24"/>
          </w:tcPr>
          <w:p>
            <w:pPr>
              <w:spacing w:after="40"/>
            </w:pPr>
            <w:r>
              <w:rPr>
                <w:b/>
                <w:color w:val="FFFFFF"/>
                <w:sz w:val="18"/>
              </w:rPr>
            </w:r>
            <w:r>
              <w:rPr>
                <w:b/>
                <w:i w:val="0"/>
                <w:color w:val="FFFFFF"/>
                <w:sz w:val="18"/>
              </w:rPr>
              <w:t>Near</w:t>
            </w:r>
          </w:p>
        </w:tc>
        <w:tc>
          <w:tcPr>
            <w:tcW w:type="dxa" w:w="2909"/>
            <w:shd w:val="clear" w:color="auto" w:fill="4A5C24"/>
          </w:tcPr>
          <w:p>
            <w:pPr>
              <w:spacing w:after="40"/>
            </w:pPr>
            <w:r>
              <w:rPr>
                <w:b/>
                <w:color w:val="FFFFFF"/>
                <w:sz w:val="18"/>
              </w:rPr>
            </w:r>
            <w:r>
              <w:rPr>
                <w:b/>
                <w:i w:val="0"/>
                <w:color w:val="FFFFFF"/>
                <w:sz w:val="18"/>
              </w:rPr>
              <w:t>Other</w:t>
            </w:r>
          </w:p>
        </w:tc>
      </w:tr>
      <w:tr>
        <w:tc>
          <w:tcPr>
            <w:tcW w:type="dxa" w:w="2909"/>
          </w:tcPr>
          <w:p>
            <w:pPr>
              <w:spacing w:after="40"/>
            </w:pPr>
            <w:r>
              <w:rPr>
                <w:sz w:val="18"/>
              </w:rPr>
            </w:r>
            <w:r>
              <w:rPr>
                <w:b/>
                <w:i w:val="0"/>
                <w:sz w:val="18"/>
              </w:rPr>
              <w:t>Adie's tonic</w:t>
            </w:r>
          </w:p>
        </w:tc>
        <w:tc>
          <w:tcPr>
            <w:tcW w:type="dxa" w:w="2909"/>
          </w:tcPr>
          <w:p>
            <w:pPr>
              <w:spacing w:after="40"/>
            </w:pPr>
            <w:r>
              <w:rPr>
                <w:sz w:val="18"/>
              </w:rPr>
            </w:r>
            <w:r>
              <w:rPr>
                <w:b w:val="0"/>
                <w:i w:val="0"/>
                <w:sz w:val="18"/>
              </w:rPr>
              <w:t>Large, regular, usually unilateral</w:t>
            </w:r>
          </w:p>
        </w:tc>
        <w:tc>
          <w:tcPr>
            <w:tcW w:type="dxa" w:w="2909"/>
          </w:tcPr>
          <w:p>
            <w:pPr>
              <w:spacing w:after="40"/>
            </w:pPr>
            <w:r>
              <w:rPr>
                <w:sz w:val="18"/>
              </w:rPr>
            </w:r>
            <w:r>
              <w:rPr>
                <w:b w:val="0"/>
                <w:i w:val="0"/>
                <w:sz w:val="18"/>
              </w:rPr>
              <w:t>Severely reduced and slowed, or absent</w:t>
            </w:r>
          </w:p>
        </w:tc>
        <w:tc>
          <w:tcPr>
            <w:tcW w:type="dxa" w:w="2909"/>
          </w:tcPr>
          <w:p>
            <w:pPr>
              <w:spacing w:after="40"/>
            </w:pPr>
            <w:r>
              <w:rPr>
                <w:sz w:val="18"/>
              </w:rPr>
            </w:r>
            <w:r>
              <w:rPr>
                <w:b/>
                <w:i w:val="0"/>
                <w:sz w:val="18"/>
              </w:rPr>
              <w:t>Present but very slow</w:t>
            </w:r>
          </w:p>
        </w:tc>
        <w:tc>
          <w:tcPr>
            <w:tcW w:type="dxa" w:w="2909"/>
          </w:tcPr>
          <w:p>
            <w:pPr>
              <w:spacing w:after="40"/>
            </w:pPr>
            <w:r>
              <w:rPr>
                <w:sz w:val="18"/>
              </w:rPr>
            </w:r>
            <w:r>
              <w:rPr>
                <w:b w:val="0"/>
                <w:i w:val="0"/>
                <w:sz w:val="18"/>
              </w:rPr>
              <w:t>Degeneration of the ciliary ganglia and postganglionic parasympathetic fibers; slow accommodation blurs near vision</w:t>
            </w:r>
          </w:p>
        </w:tc>
      </w:tr>
      <w:tr>
        <w:tc>
          <w:tcPr>
            <w:tcW w:type="dxa" w:w="2909"/>
          </w:tcPr>
          <w:p>
            <w:pPr>
              <w:spacing w:after="40"/>
            </w:pPr>
            <w:r>
              <w:rPr>
                <w:sz w:val="18"/>
              </w:rPr>
            </w:r>
            <w:r>
              <w:rPr>
                <w:b/>
                <w:i w:val="0"/>
                <w:sz w:val="18"/>
              </w:rPr>
              <w:t>Argyll Robertson</w:t>
            </w:r>
          </w:p>
        </w:tc>
        <w:tc>
          <w:tcPr>
            <w:tcW w:type="dxa" w:w="2909"/>
          </w:tcPr>
          <w:p>
            <w:pPr>
              <w:spacing w:after="40"/>
            </w:pPr>
            <w:r>
              <w:rPr>
                <w:sz w:val="18"/>
              </w:rPr>
            </w:r>
            <w:r>
              <w:rPr>
                <w:b w:val="0"/>
                <w:i w:val="0"/>
                <w:sz w:val="18"/>
              </w:rPr>
              <w:t>Small, unequal, irregular</w:t>
            </w:r>
          </w:p>
        </w:tc>
        <w:tc>
          <w:tcPr>
            <w:tcW w:type="dxa" w:w="2909"/>
          </w:tcPr>
          <w:p>
            <w:pPr>
              <w:spacing w:after="40"/>
            </w:pPr>
            <w:r>
              <w:rPr>
                <w:sz w:val="18"/>
              </w:rPr>
            </w:r>
            <w:r>
              <w:rPr>
                <w:b/>
                <w:i w:val="0"/>
                <w:sz w:val="18"/>
              </w:rPr>
              <w:t>No reaction</w:t>
            </w:r>
          </w:p>
        </w:tc>
        <w:tc>
          <w:tcPr>
            <w:tcW w:type="dxa" w:w="2909"/>
          </w:tcPr>
          <w:p>
            <w:pPr>
              <w:spacing w:after="40"/>
            </w:pPr>
            <w:r>
              <w:rPr>
                <w:sz w:val="18"/>
              </w:rPr>
            </w:r>
            <w:r>
              <w:rPr>
                <w:b/>
                <w:i w:val="0"/>
                <w:sz w:val="18"/>
              </w:rPr>
              <w:t>Constricts</w:t>
            </w:r>
          </w:p>
        </w:tc>
        <w:tc>
          <w:tcPr>
            <w:tcW w:type="dxa" w:w="2909"/>
          </w:tcPr>
          <w:p>
            <w:pPr>
              <w:spacing w:after="40"/>
            </w:pPr>
            <w:r>
              <w:rPr>
                <w:sz w:val="18"/>
              </w:rPr>
            </w:r>
            <w:r>
              <w:rPr>
                <w:b w:val="0"/>
                <w:i w:val="0"/>
                <w:sz w:val="18"/>
              </w:rPr>
              <w:t xml:space="preserve">“Accommodates but doesn't react.” Classically tertiary syphilis, today more often diabetes; also Lyme. Mydriatics dilate it only </w:t>
            </w:r>
            <w:r>
              <w:rPr>
                <w:b/>
                <w:i w:val="0"/>
                <w:sz w:val="18"/>
              </w:rPr>
              <w:t>incompletely</w:t>
            </w:r>
          </w:p>
        </w:tc>
      </w:tr>
      <w:tr>
        <w:tc>
          <w:tcPr>
            <w:tcW w:type="dxa" w:w="2909"/>
          </w:tcPr>
          <w:p>
            <w:pPr>
              <w:spacing w:after="40"/>
            </w:pPr>
            <w:r>
              <w:rPr>
                <w:sz w:val="18"/>
              </w:rPr>
            </w:r>
            <w:r>
              <w:rPr>
                <w:b/>
                <w:i w:val="0"/>
                <w:sz w:val="18"/>
              </w:rPr>
              <w:t>Horner syndrome</w:t>
            </w:r>
          </w:p>
        </w:tc>
        <w:tc>
          <w:tcPr>
            <w:tcW w:type="dxa" w:w="2909"/>
          </w:tcPr>
          <w:p>
            <w:pPr>
              <w:spacing w:after="40"/>
            </w:pPr>
            <w:r>
              <w:rPr>
                <w:sz w:val="18"/>
              </w:rPr>
            </w:r>
            <w:r>
              <w:rPr>
                <w:b w:val="0"/>
                <w:i w:val="0"/>
                <w:sz w:val="18"/>
              </w:rPr>
              <w:t>Small (miosis)</w:t>
            </w:r>
          </w:p>
        </w:tc>
        <w:tc>
          <w:tcPr>
            <w:tcW w:type="dxa" w:w="5818"/>
            <w:gridSpan w:val="2"/>
          </w:tcPr>
          <w:p>
            <w:pPr>
              <w:spacing w:after="40"/>
            </w:pPr>
            <w:r>
              <w:rPr>
                <w:sz w:val="18"/>
              </w:rPr>
            </w:r>
            <w:r>
              <w:rPr>
                <w:b w:val="0"/>
                <w:i w:val="0"/>
                <w:sz w:val="18"/>
              </w:rPr>
              <w:t xml:space="preserve">Ptosis, anhidrosis of the ipsilateral face. Sympathetic supply to the pupil and levator interrupted. Congenital form: the involved iris is </w:t>
            </w:r>
            <w:r>
              <w:rPr>
                <w:b/>
                <w:i w:val="0"/>
                <w:sz w:val="18"/>
              </w:rPr>
              <w:t>lighter</w:t>
            </w:r>
            <w:r>
              <w:rPr>
                <w:b w:val="0"/>
                <w:i w:val="0"/>
                <w:sz w:val="18"/>
              </w:rPr>
              <w:t xml:space="preserve"> (heterochromia)</w:t>
            </w:r>
          </w:p>
        </w:tc>
        <w:tc>
          <w:tcPr>
            <w:tcW w:type="dxa" w:w="2909"/>
          </w:tcPr>
          <w:p>
            <w:r/>
          </w:p>
        </w:tc>
      </w:tr>
      <w:tr>
        <w:tc>
          <w:tcPr>
            <w:tcW w:type="dxa" w:w="2909"/>
          </w:tcPr>
          <w:p>
            <w:pPr>
              <w:spacing w:after="40"/>
            </w:pPr>
            <w:r>
              <w:rPr>
                <w:sz w:val="18"/>
              </w:rPr>
            </w:r>
            <w:r>
              <w:rPr>
                <w:b/>
                <w:i w:val="0"/>
                <w:sz w:val="18"/>
              </w:rPr>
              <w:t>Oculomotor palsy</w:t>
            </w:r>
          </w:p>
        </w:tc>
        <w:tc>
          <w:tcPr>
            <w:tcW w:type="dxa" w:w="2909"/>
          </w:tcPr>
          <w:p>
            <w:pPr>
              <w:spacing w:after="40"/>
            </w:pPr>
            <w:r>
              <w:rPr>
                <w:sz w:val="18"/>
              </w:rPr>
            </w:r>
            <w:r>
              <w:rPr>
                <w:b w:val="0"/>
                <w:i w:val="0"/>
                <w:sz w:val="18"/>
              </w:rPr>
              <w:t>Dilated</w:t>
            </w:r>
          </w:p>
        </w:tc>
        <w:tc>
          <w:tcPr>
            <w:tcW w:type="dxa" w:w="5818"/>
            <w:gridSpan w:val="2"/>
          </w:tcPr>
          <w:p>
            <w:pPr>
              <w:spacing w:after="40"/>
            </w:pPr>
            <w:r>
              <w:rPr>
                <w:sz w:val="18"/>
              </w:rPr>
            </w:r>
            <w:r>
              <w:rPr>
                <w:b w:val="0"/>
                <w:i w:val="0"/>
                <w:sz w:val="18"/>
              </w:rPr>
              <w:t>Ptosis and lateral deviation almost always present</w:t>
            </w:r>
          </w:p>
        </w:tc>
        <w:tc>
          <w:tcPr>
            <w:tcW w:type="dxa" w:w="2909"/>
          </w:tcPr>
          <w:p>
            <w:r/>
          </w:p>
        </w:tc>
      </w:tr>
    </w:tbl>
    <w:p>
      <w:pPr>
        <w:spacing w:after="80"/>
      </w:pPr>
    </w:p>
    <w:p>
      <w:pPr>
        <w:spacing w:after="120"/>
      </w:pPr>
      <w:r>
        <w:rPr>
          <w:b/>
          <w:i w:val="0"/>
        </w:rPr>
        <w:t>Once local eye disease is excluded, only three causes of a dilated pupil remain:</w:t>
      </w:r>
      <w:r>
        <w:rPr>
          <w:b w:val="0"/>
          <w:i w:val="0"/>
        </w:rPr>
        <w:t xml:space="preserve"> compression or other lesion of cranial nerve III; parasympathetic denervation from a ciliary ganglion lesion (Adie's); and pharmacologic block of the pupillary sphincter.</w:t>
      </w:r>
    </w:p>
    <w:p>
      <w:pPr>
        <w:spacing w:after="120"/>
      </w:pPr>
      <w:r>
        <w:rPr>
          <w:b/>
          <w:i w:val="0"/>
        </w:rPr>
        <w:t>Oblique lighting and the crescent shadow:</w:t>
      </w:r>
      <w:r>
        <w:rPr>
          <w:b w:val="0"/>
          <w:i w:val="0"/>
        </w:rPr>
        <w:t xml:space="preserve"> shine from the temporal side and look for a shadow on the medial iris. No shadow is normal — the iris is flat, the angle open. A shadow means the iris is </w:t>
      </w:r>
      <w:r>
        <w:rPr>
          <w:b/>
          <w:i w:val="0"/>
        </w:rPr>
        <w:t>bowed forward, a narrow angle</w:t>
      </w:r>
      <w:r>
        <w:rPr>
          <w:b w:val="0"/>
          <w:i w:val="0"/>
        </w:rPr>
        <w:t xml:space="preserve">, and a raised risk of narrow-angle glaucoma. A </w:t>
      </w:r>
      <w:r>
        <w:rPr>
          <w:b/>
          <w:i w:val="0"/>
        </w:rPr>
        <w:t>corneal scar</w:t>
      </w:r>
      <w:r>
        <w:rPr>
          <w:b w:val="0"/>
          <w:i w:val="0"/>
        </w:rPr>
        <w:t xml:space="preserve"> is a superficial grayish-white opacity; do not confuse it with a cataract, which lies deeper and is seen only through the pupil.</w:t>
      </w:r>
    </w:p>
    <w:p>
      <w:pPr>
        <w:spacing w:after="120"/>
      </w:pPr>
      <w:r>
        <w:rPr>
          <w:b w:val="0"/>
          <w:i w:val="0"/>
        </w:rPr>
        <w:t>Also tested</w:t>
      </w:r>
    </w:p>
    <w:p>
      <w:pPr>
        <w:pStyle w:val="ListBullet"/>
        <w:spacing w:after="40"/>
      </w:pPr>
      <w:r>
        <w:rPr>
          <w:b/>
          <w:i w:val="0"/>
          <w:sz w:val="20"/>
        </w:rPr>
        <w:t>Swinging light test.</w:t>
      </w:r>
      <w:r>
        <w:rPr>
          <w:b w:val="0"/>
          <w:i w:val="0"/>
          <w:sz w:val="20"/>
        </w:rPr>
        <w:t xml:space="preserve"> It assesses functional impairment of the optic nerve and the integrity of the visual pathways, and it is indicated for anisocoria.</w:t>
      </w:r>
    </w:p>
    <w:p>
      <w:pPr>
        <w:pStyle w:val="ListBullet"/>
        <w:spacing w:after="40"/>
      </w:pPr>
      <w:r>
        <w:rPr>
          <w:b/>
          <w:i w:val="0"/>
          <w:sz w:val="20"/>
        </w:rPr>
        <w:t>Crescent shadow test.</w:t>
      </w:r>
      <w:r>
        <w:rPr>
          <w:b w:val="0"/>
          <w:i w:val="0"/>
          <w:sz w:val="20"/>
        </w:rPr>
        <w:t xml:space="preserve"> Oblique lighting assesses the depth of the anterior chamber angle. A shadow on the medial iris means it is bowed forward into a narrow angle, raising the risk of narrow-angle glaucoma.</w:t>
      </w:r>
    </w:p>
    <w:p>
      <w:pPr>
        <w:pStyle w:val="ListBullet"/>
        <w:spacing w:after="40"/>
      </w:pPr>
      <w:r>
        <w:rPr>
          <w:b/>
          <w:i w:val="0"/>
          <w:sz w:val="20"/>
        </w:rPr>
        <w:t>Abnormal pupil findings.</w:t>
      </w:r>
      <w:r>
        <w:rPr>
          <w:b w:val="0"/>
          <w:i w:val="0"/>
          <w:sz w:val="20"/>
        </w:rPr>
        <w:t xml:space="preserve"> A difference in size greater than 1 mm is abnormal, as is a pupil that reacts poorly to direct light.</w:t>
      </w:r>
    </w:p>
    <w:p>
      <w:pPr>
        <w:pStyle w:val="ListBullet"/>
        <w:spacing w:after="40"/>
      </w:pPr>
      <w:r>
        <w:rPr>
          <w:b/>
          <w:i w:val="0"/>
          <w:sz w:val="20"/>
        </w:rPr>
        <w:t>Pupillary constriction in the near reaction.</w:t>
      </w:r>
      <w:r>
        <w:rPr>
          <w:b w:val="0"/>
          <w:i w:val="0"/>
          <w:sz w:val="20"/>
        </w:rPr>
        <w:t xml:space="preserve"> It is mediated by the oculomotor nerve; convergence and accommodation happen alongside it but are not part of it.</w:t>
      </w:r>
    </w:p>
    <w:p>
      <w:pPr>
        <w:pStyle w:val="Heading2"/>
        <w:spacing w:before="200" w:after="100"/>
      </w:pPr>
      <w:r>
        <w:rPr>
          <w:rFonts w:ascii="Georgia" w:hAnsi="Georgia"/>
          <w:color w:val="4A5C24"/>
        </w:rPr>
        <w:t>3.6 · Fundoscopy</w:t>
      </w:r>
    </w:p>
    <w:p>
      <w:pPr>
        <w:spacing w:after="120"/>
      </w:pPr>
      <w:r>
        <w:rPr>
          <w:b/>
          <w:i w:val="0"/>
        </w:rPr>
        <w:t>Do NOT dilate</w:t>
      </w:r>
      <w:r>
        <w:rPr>
          <w:b w:val="0"/>
          <w:i w:val="0"/>
        </w:rPr>
        <w:t xml:space="preserve"> if serial neurologic examinations are required, in elderly patients who have had cataract surgery, or if acute angle-closure glaucoma is suspected. If you do dilate, </w:t>
      </w:r>
      <w:r>
        <w:rPr>
          <w:b/>
          <w:i w:val="0"/>
        </w:rPr>
        <w:t>document the time and the agents used</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4A5C24"/>
          </w:tcPr>
          <w:p>
            <w:pPr>
              <w:spacing w:after="40"/>
            </w:pPr>
            <w:r>
              <w:rPr>
                <w:b/>
                <w:color w:val="FFFFFF"/>
                <w:sz w:val="18"/>
              </w:rPr>
            </w:r>
          </w:p>
        </w:tc>
        <w:tc>
          <w:tcPr>
            <w:tcW w:type="dxa" w:w="3636"/>
            <w:shd w:val="clear" w:color="auto" w:fill="4A5C24"/>
          </w:tcPr>
          <w:p>
            <w:pPr>
              <w:spacing w:after="40"/>
            </w:pPr>
            <w:r>
              <w:rPr>
                <w:b/>
                <w:color w:val="FFFFFF"/>
                <w:sz w:val="18"/>
              </w:rPr>
            </w:r>
            <w:r>
              <w:rPr>
                <w:b/>
                <w:i w:val="0"/>
                <w:color w:val="FFFFFF"/>
                <w:sz w:val="18"/>
              </w:rPr>
              <w:t>Color</w:t>
            </w:r>
          </w:p>
        </w:tc>
        <w:tc>
          <w:tcPr>
            <w:tcW w:type="dxa" w:w="3636"/>
            <w:shd w:val="clear" w:color="auto" w:fill="4A5C24"/>
          </w:tcPr>
          <w:p>
            <w:pPr>
              <w:spacing w:after="40"/>
            </w:pPr>
            <w:r>
              <w:rPr>
                <w:b/>
                <w:color w:val="FFFFFF"/>
                <w:sz w:val="18"/>
              </w:rPr>
            </w:r>
            <w:r>
              <w:rPr>
                <w:b/>
                <w:i w:val="0"/>
                <w:color w:val="FFFFFF"/>
                <w:sz w:val="18"/>
              </w:rPr>
              <w:t>Disc</w:t>
            </w:r>
          </w:p>
        </w:tc>
        <w:tc>
          <w:tcPr>
            <w:tcW w:type="dxa" w:w="3636"/>
            <w:shd w:val="clear" w:color="auto" w:fill="4A5C24"/>
          </w:tcPr>
          <w:p>
            <w:pPr>
              <w:spacing w:after="40"/>
            </w:pPr>
            <w:r>
              <w:rPr>
                <w:b/>
                <w:color w:val="FFFFFF"/>
                <w:sz w:val="18"/>
              </w:rPr>
            </w:r>
            <w:r>
              <w:rPr>
                <w:b/>
                <w:i w:val="0"/>
                <w:color w:val="FFFFFF"/>
                <w:sz w:val="18"/>
              </w:rPr>
              <w:t>Cup / vessels</w:t>
            </w:r>
          </w:p>
        </w:tc>
      </w:tr>
      <w:tr>
        <w:tc>
          <w:tcPr>
            <w:tcW w:type="dxa" w:w="3636"/>
          </w:tcPr>
          <w:p>
            <w:pPr>
              <w:spacing w:after="40"/>
            </w:pPr>
            <w:r>
              <w:rPr>
                <w:sz w:val="18"/>
              </w:rPr>
            </w:r>
            <w:r>
              <w:rPr>
                <w:b/>
                <w:i w:val="0"/>
                <w:sz w:val="18"/>
              </w:rPr>
              <w:t>Normal</w:t>
            </w:r>
          </w:p>
        </w:tc>
        <w:tc>
          <w:tcPr>
            <w:tcW w:type="dxa" w:w="3636"/>
          </w:tcPr>
          <w:p>
            <w:pPr>
              <w:spacing w:after="40"/>
            </w:pPr>
            <w:r>
              <w:rPr>
                <w:sz w:val="18"/>
              </w:rPr>
            </w:r>
            <w:r>
              <w:rPr>
                <w:b w:val="0"/>
                <w:i w:val="0"/>
                <w:sz w:val="18"/>
              </w:rPr>
              <w:t>Yellowish-orange to cream</w:t>
            </w:r>
          </w:p>
        </w:tc>
        <w:tc>
          <w:tcPr>
            <w:tcW w:type="dxa" w:w="3636"/>
          </w:tcPr>
          <w:p>
            <w:pPr>
              <w:spacing w:after="40"/>
            </w:pPr>
            <w:r>
              <w:rPr>
                <w:sz w:val="18"/>
              </w:rPr>
            </w:r>
            <w:r>
              <w:rPr>
                <w:b/>
                <w:i w:val="0"/>
                <w:sz w:val="18"/>
              </w:rPr>
              <w:t>Sharp</w:t>
            </w:r>
            <w:r>
              <w:rPr>
                <w:b w:val="0"/>
                <w:i w:val="0"/>
                <w:sz w:val="18"/>
              </w:rPr>
              <w:t xml:space="preserve"> margin</w:t>
            </w:r>
          </w:p>
        </w:tc>
        <w:tc>
          <w:tcPr>
            <w:tcW w:type="dxa" w:w="3636"/>
          </w:tcPr>
          <w:p>
            <w:pPr>
              <w:spacing w:after="40"/>
            </w:pPr>
            <w:r>
              <w:rPr>
                <w:sz w:val="18"/>
              </w:rPr>
            </w:r>
            <w:r>
              <w:rPr>
                <w:b w:val="0"/>
                <w:i w:val="0"/>
                <w:sz w:val="18"/>
              </w:rPr>
              <w:t xml:space="preserve">Cup central or slightly temporal, diameter </w:t>
            </w:r>
            <w:r>
              <w:rPr>
                <w:b/>
                <w:i w:val="0"/>
                <w:sz w:val="18"/>
              </w:rPr>
              <w:t>less than half the disc</w:t>
            </w:r>
          </w:p>
        </w:tc>
      </w:tr>
      <w:tr>
        <w:tc>
          <w:tcPr>
            <w:tcW w:type="dxa" w:w="3636"/>
          </w:tcPr>
          <w:p>
            <w:pPr>
              <w:spacing w:after="40"/>
            </w:pPr>
            <w:r>
              <w:rPr>
                <w:sz w:val="18"/>
              </w:rPr>
            </w:r>
            <w:r>
              <w:rPr>
                <w:b/>
                <w:i w:val="0"/>
                <w:sz w:val="18"/>
              </w:rPr>
              <w:t>Papilledema</w:t>
            </w:r>
            <w:r>
              <w:rPr>
                <w:b w:val="0"/>
                <w:i w:val="0"/>
                <w:sz w:val="18"/>
              </w:rPr>
              <w:t xml:space="preserve"> (raised intracranial pressure)</w:t>
            </w:r>
          </w:p>
        </w:tc>
        <w:tc>
          <w:tcPr>
            <w:tcW w:type="dxa" w:w="3636"/>
          </w:tcPr>
          <w:p>
            <w:pPr>
              <w:spacing w:after="40"/>
            </w:pPr>
            <w:r>
              <w:rPr>
                <w:sz w:val="18"/>
              </w:rPr>
            </w:r>
            <w:r>
              <w:rPr>
                <w:b w:val="0"/>
                <w:i w:val="0"/>
                <w:sz w:val="18"/>
              </w:rPr>
              <w:t>Pink</w:t>
            </w:r>
          </w:p>
        </w:tc>
        <w:tc>
          <w:tcPr>
            <w:tcW w:type="dxa" w:w="3636"/>
          </w:tcPr>
          <w:p>
            <w:pPr>
              <w:spacing w:after="40"/>
            </w:pPr>
            <w:r>
              <w:rPr>
                <w:sz w:val="18"/>
              </w:rPr>
            </w:r>
            <w:r>
              <w:rPr>
                <w:b/>
                <w:i w:val="0"/>
                <w:sz w:val="18"/>
              </w:rPr>
              <w:t>Swollen, margins blurred</w:t>
            </w:r>
          </w:p>
        </w:tc>
        <w:tc>
          <w:tcPr>
            <w:tcW w:type="dxa" w:w="3636"/>
          </w:tcPr>
          <w:p>
            <w:pPr>
              <w:spacing w:after="40"/>
            </w:pPr>
            <w:r>
              <w:rPr>
                <w:sz w:val="18"/>
              </w:rPr>
            </w:r>
            <w:r>
              <w:rPr>
                <w:b/>
                <w:i w:val="0"/>
                <w:sz w:val="18"/>
              </w:rPr>
              <w:t>Cup not visible</w:t>
            </w:r>
            <w:r>
              <w:rPr>
                <w:b w:val="0"/>
                <w:i w:val="0"/>
                <w:sz w:val="18"/>
              </w:rPr>
              <w:t>; loss of vessel pulsations</w:t>
            </w:r>
          </w:p>
        </w:tc>
      </w:tr>
      <w:tr>
        <w:tc>
          <w:tcPr>
            <w:tcW w:type="dxa" w:w="3636"/>
          </w:tcPr>
          <w:p>
            <w:pPr>
              <w:spacing w:after="40"/>
            </w:pPr>
            <w:r>
              <w:rPr>
                <w:sz w:val="18"/>
              </w:rPr>
            </w:r>
            <w:r>
              <w:rPr>
                <w:b/>
                <w:i w:val="0"/>
                <w:sz w:val="18"/>
              </w:rPr>
              <w:t>Glaucomatous cupping</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 xml:space="preserve">Cup </w:t>
            </w:r>
            <w:r>
              <w:rPr>
                <w:b/>
                <w:i w:val="0"/>
                <w:sz w:val="18"/>
              </w:rPr>
              <w:t>enlarged, more than half</w:t>
            </w:r>
            <w:r>
              <w:rPr>
                <w:b w:val="0"/>
                <w:i w:val="0"/>
                <w:sz w:val="18"/>
              </w:rPr>
              <w:t xml:space="preserve"> the disc; vessels sink in and around the disc</w:t>
            </w:r>
          </w:p>
        </w:tc>
      </w:tr>
      <w:tr>
        <w:tc>
          <w:tcPr>
            <w:tcW w:type="dxa" w:w="3636"/>
          </w:tcPr>
          <w:p>
            <w:pPr>
              <w:spacing w:after="40"/>
            </w:pPr>
            <w:r>
              <w:rPr>
                <w:sz w:val="18"/>
              </w:rPr>
            </w:r>
            <w:r>
              <w:rPr>
                <w:b/>
                <w:i w:val="0"/>
                <w:sz w:val="18"/>
              </w:rPr>
              <w:t>Optic atrophy</w:t>
            </w:r>
          </w:p>
        </w:tc>
        <w:tc>
          <w:tcPr>
            <w:tcW w:type="dxa" w:w="3636"/>
          </w:tcPr>
          <w:p>
            <w:pPr>
              <w:spacing w:after="40"/>
            </w:pPr>
            <w:r>
              <w:rPr>
                <w:sz w:val="18"/>
              </w:rPr>
            </w:r>
            <w:r>
              <w:rPr>
                <w:b/>
                <w:i w:val="0"/>
                <w:sz w:val="18"/>
              </w:rPr>
              <w:t>White</w:t>
            </w:r>
          </w:p>
        </w:tc>
        <w:tc>
          <w:tcPr>
            <w:tcW w:type="dxa" w:w="3636"/>
          </w:tcPr>
          <w:p>
            <w:pPr>
              <w:spacing w:after="40"/>
            </w:pPr>
            <w:r>
              <w:rPr>
                <w:sz w:val="18"/>
              </w:rPr>
            </w:r>
            <w:r>
              <w:rPr>
                <w:b w:val="0"/>
                <w:i w:val="0"/>
                <w:sz w:val="18"/>
              </w:rPr>
              <w:t>—</w:t>
            </w:r>
          </w:p>
        </w:tc>
        <w:tc>
          <w:tcPr>
            <w:tcW w:type="dxa" w:w="3636"/>
          </w:tcPr>
          <w:p>
            <w:pPr>
              <w:spacing w:after="40"/>
            </w:pPr>
            <w:r>
              <w:rPr>
                <w:sz w:val="18"/>
              </w:rPr>
            </w:r>
            <w:r>
              <w:rPr>
                <w:b/>
                <w:i w:val="0"/>
                <w:sz w:val="18"/>
              </w:rPr>
              <w:t>Tiny disc vessels absent.</w:t>
            </w:r>
            <w:r>
              <w:rPr>
                <w:b w:val="0"/>
                <w:i w:val="0"/>
                <w:sz w:val="18"/>
              </w:rPr>
              <w:t xml:space="preserve"> Seen in optic neuritis, multiple sclerosis, temporal arteritis</w:t>
            </w:r>
          </w:p>
        </w:tc>
      </w:tr>
    </w:tbl>
    <w:p>
      <w:pPr>
        <w:spacing w:after="80"/>
      </w:pPr>
    </w:p>
    <w:p>
      <w:pPr>
        <w:spacing w:after="120"/>
      </w:pPr>
      <w:r>
        <w:rPr>
          <w:b w:val="0"/>
          <w:i w:val="0"/>
        </w:rPr>
        <w:t>Also tested</w:t>
      </w:r>
    </w:p>
    <w:p>
      <w:pPr>
        <w:pStyle w:val="ListBullet"/>
        <w:spacing w:after="40"/>
      </w:pPr>
      <w:r>
        <w:rPr>
          <w:b/>
          <w:i w:val="0"/>
          <w:sz w:val="20"/>
        </w:rPr>
        <w:t>Dilated pupils.</w:t>
      </w:r>
      <w:r>
        <w:rPr>
          <w:b w:val="0"/>
          <w:i w:val="0"/>
          <w:sz w:val="20"/>
        </w:rPr>
        <w:t xml:space="preserve"> Document the time of dilation and the agents used; a weak mydriatic reverses in 4 to 6 hours.</w:t>
      </w:r>
    </w:p>
    <w:p>
      <w:pPr>
        <w:pStyle w:val="ListBullet"/>
        <w:spacing w:after="40"/>
      </w:pPr>
      <w:r>
        <w:rPr>
          <w:b/>
          <w:i w:val="0"/>
          <w:sz w:val="20"/>
        </w:rPr>
        <w:t>Normal fundus and disc.</w:t>
      </w:r>
      <w:r>
        <w:rPr>
          <w:b w:val="0"/>
          <w:i w:val="0"/>
          <w:sz w:val="20"/>
        </w:rPr>
        <w:t xml:space="preserve"> The fundus is yellowish-orange to cream in color, with small disc vessels, a sharp disc margin, and a cup located centrally or slightly temporal with a diameter normally less than half the disc.</w:t>
      </w:r>
    </w:p>
    <w:p>
      <w:pPr>
        <w:pStyle w:val="Heading2"/>
        <w:spacing w:before="200" w:after="100"/>
      </w:pPr>
      <w:r>
        <w:rPr>
          <w:rFonts w:ascii="Georgia" w:hAnsi="Georgia"/>
          <w:color w:val="4A5C24"/>
        </w:rPr>
        <w:t>3.7 · Trauma and disposition</w:t>
      </w:r>
    </w:p>
    <w:p>
      <w:pPr>
        <w:spacing w:after="120"/>
      </w:pPr>
      <w:r>
        <w:rPr>
          <w:b/>
          <w:i w:val="0"/>
        </w:rPr>
        <w:t>Mechanism matters</w:t>
      </w:r>
      <w:r>
        <w:rPr>
          <w:b w:val="0"/>
          <w:i w:val="0"/>
        </w:rPr>
        <w:t xml:space="preserve">, and so does the </w:t>
      </w:r>
      <w:r>
        <w:rPr>
          <w:b/>
          <w:i w:val="0"/>
        </w:rPr>
        <w:t>size of the object</w:t>
      </w:r>
      <w:r>
        <w:rPr>
          <w:b w:val="0"/>
          <w:i w:val="0"/>
        </w:rPr>
        <w:t>: larger objects transfer most of their energy to the orbital rim, while smaller ones may strike the globe directly.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Injury</w:t>
            </w:r>
          </w:p>
        </w:tc>
        <w:tc>
          <w:tcPr>
            <w:tcW w:type="dxa" w:w="7272"/>
            <w:shd w:val="clear" w:color="auto" w:fill="4A5C24"/>
          </w:tcPr>
          <w:p>
            <w:pPr>
              <w:spacing w:after="40"/>
            </w:pPr>
            <w:r>
              <w:rPr>
                <w:b/>
                <w:color w:val="FFFFFF"/>
                <w:sz w:val="18"/>
              </w:rPr>
            </w:r>
            <w:r>
              <w:rPr>
                <w:b/>
                <w:i w:val="0"/>
                <w:color w:val="FFFFFF"/>
                <w:sz w:val="18"/>
              </w:rPr>
              <w:t>Findings</w:t>
            </w:r>
          </w:p>
        </w:tc>
      </w:tr>
      <w:tr>
        <w:tc>
          <w:tcPr>
            <w:tcW w:type="dxa" w:w="7272"/>
          </w:tcPr>
          <w:p>
            <w:pPr>
              <w:spacing w:after="40"/>
            </w:pPr>
            <w:r>
              <w:rPr>
                <w:sz w:val="18"/>
              </w:rPr>
            </w:r>
            <w:r>
              <w:rPr>
                <w:b/>
                <w:i w:val="0"/>
                <w:sz w:val="18"/>
              </w:rPr>
              <w:t>Orbital (blow-out) fracture</w:t>
            </w:r>
          </w:p>
        </w:tc>
        <w:tc>
          <w:tcPr>
            <w:tcW w:type="dxa" w:w="7272"/>
          </w:tcPr>
          <w:p>
            <w:pPr>
              <w:spacing w:after="40"/>
            </w:pPr>
            <w:r>
              <w:rPr>
                <w:sz w:val="18"/>
              </w:rPr>
            </w:r>
            <w:r>
              <w:rPr>
                <w:b w:val="0"/>
                <w:i w:val="0"/>
                <w:sz w:val="18"/>
              </w:rPr>
              <w:t xml:space="preserve">Sunken eye, </w:t>
            </w:r>
            <w:r>
              <w:rPr>
                <w:b/>
                <w:i w:val="0"/>
                <w:sz w:val="18"/>
              </w:rPr>
              <w:t>hypoesthesia of the infraorbital area</w:t>
            </w:r>
            <w:r>
              <w:rPr>
                <w:b w:val="0"/>
                <w:i w:val="0"/>
                <w:sz w:val="18"/>
              </w:rPr>
              <w:t xml:space="preserve"> (infraorbital nerve), </w:t>
            </w:r>
            <w:r>
              <w:rPr>
                <w:b/>
                <w:i w:val="0"/>
                <w:sz w:val="18"/>
              </w:rPr>
              <w:t>diplopia particularly on UPWARD gaze</w:t>
            </w:r>
            <w:r>
              <w:rPr>
                <w:b w:val="0"/>
                <w:i w:val="0"/>
                <w:sz w:val="18"/>
              </w:rPr>
              <w:t>, decreased motility, sometimes an ipsilateral nosebleed. Refer to ophthalmology or oral and maxillofacial surgery</w:t>
            </w:r>
          </w:p>
        </w:tc>
      </w:tr>
      <w:tr>
        <w:tc>
          <w:tcPr>
            <w:tcW w:type="dxa" w:w="7272"/>
          </w:tcPr>
          <w:p>
            <w:pPr>
              <w:spacing w:after="40"/>
            </w:pPr>
            <w:r>
              <w:rPr>
                <w:sz w:val="18"/>
              </w:rPr>
            </w:r>
            <w:r>
              <w:rPr>
                <w:b/>
                <w:i w:val="0"/>
                <w:sz w:val="18"/>
              </w:rPr>
              <w:t>Enophthalmos</w:t>
            </w:r>
          </w:p>
        </w:tc>
        <w:tc>
          <w:tcPr>
            <w:tcW w:type="dxa" w:w="7272"/>
          </w:tcPr>
          <w:p>
            <w:pPr>
              <w:spacing w:after="40"/>
            </w:pPr>
            <w:r>
              <w:rPr>
                <w:sz w:val="18"/>
              </w:rPr>
            </w:r>
            <w:r>
              <w:rPr>
                <w:b w:val="0"/>
                <w:i w:val="0"/>
                <w:sz w:val="18"/>
              </w:rPr>
              <w:t xml:space="preserve">Sunken eye with ecchymosis, point tenderness and a </w:t>
            </w:r>
            <w:r>
              <w:rPr>
                <w:b/>
                <w:i w:val="0"/>
                <w:sz w:val="18"/>
              </w:rPr>
              <w:t>palpable step-off</w:t>
            </w:r>
            <w:r>
              <w:rPr>
                <w:b w:val="0"/>
                <w:i w:val="0"/>
                <w:sz w:val="18"/>
              </w:rPr>
              <w:t xml:space="preserve"> at the orbital rim. Observe from above the head looking down</w:t>
            </w:r>
          </w:p>
        </w:tc>
      </w:tr>
      <w:tr>
        <w:tc>
          <w:tcPr>
            <w:tcW w:type="dxa" w:w="7272"/>
          </w:tcPr>
          <w:p>
            <w:pPr>
              <w:spacing w:after="40"/>
            </w:pPr>
            <w:r>
              <w:rPr>
                <w:sz w:val="18"/>
              </w:rPr>
            </w:r>
            <w:r>
              <w:rPr>
                <w:b/>
                <w:i w:val="0"/>
                <w:sz w:val="18"/>
              </w:rPr>
              <w:t>Zygomatic fracture</w:t>
            </w:r>
          </w:p>
        </w:tc>
        <w:tc>
          <w:tcPr>
            <w:tcW w:type="dxa" w:w="7272"/>
          </w:tcPr>
          <w:p>
            <w:pPr>
              <w:spacing w:after="40"/>
            </w:pPr>
            <w:r>
              <w:rPr>
                <w:sz w:val="18"/>
              </w:rPr>
            </w:r>
            <w:r>
              <w:rPr>
                <w:b/>
                <w:i w:val="0"/>
                <w:sz w:val="18"/>
              </w:rPr>
              <w:t>Flattening of the malar eminence</w:t>
            </w:r>
            <w:r>
              <w:rPr>
                <w:b w:val="0"/>
                <w:i w:val="0"/>
                <w:sz w:val="18"/>
              </w:rPr>
              <w:t xml:space="preserve">, best seen from behind the seated patient. Edema and ecchymosis of temple or infraorbital area, palpable step-off, infraorbital hypoesthesia. </w:t>
            </w:r>
            <w:r>
              <w:rPr>
                <w:b/>
                <w:i w:val="0"/>
                <w:sz w:val="18"/>
              </w:rPr>
              <w:t>Pain on opening the mouth</w:t>
            </w:r>
            <w:r>
              <w:rPr>
                <w:b w:val="0"/>
                <w:i w:val="0"/>
                <w:sz w:val="18"/>
              </w:rPr>
              <w:t>, because temporalis passes medial to the arch and inserts on the mandible</w:t>
            </w:r>
          </w:p>
        </w:tc>
      </w:tr>
      <w:tr>
        <w:tc>
          <w:tcPr>
            <w:tcW w:type="dxa" w:w="7272"/>
          </w:tcPr>
          <w:p>
            <w:pPr>
              <w:spacing w:after="40"/>
            </w:pPr>
            <w:r>
              <w:rPr>
                <w:sz w:val="18"/>
              </w:rPr>
            </w:r>
            <w:r>
              <w:rPr>
                <w:b/>
                <w:i w:val="0"/>
                <w:sz w:val="18"/>
              </w:rPr>
              <w:t>Hyphema</w:t>
            </w:r>
          </w:p>
        </w:tc>
        <w:tc>
          <w:tcPr>
            <w:tcW w:type="dxa" w:w="7272"/>
          </w:tcPr>
          <w:p>
            <w:pPr>
              <w:spacing w:after="40"/>
            </w:pPr>
            <w:r>
              <w:rPr>
                <w:sz w:val="18"/>
              </w:rPr>
            </w:r>
            <w:r>
              <w:rPr>
                <w:b w:val="0"/>
                <w:i w:val="0"/>
                <w:sz w:val="18"/>
              </w:rPr>
              <w:t xml:space="preserve">Blood in the anterior chamber, usually blunt trauma. Check acuity, pupils (a crescent-like iris defect if torn; reduced reactions if the sphincter is damaged), the </w:t>
            </w:r>
            <w:r>
              <w:rPr>
                <w:b/>
                <w:i w:val="0"/>
                <w:sz w:val="18"/>
              </w:rPr>
              <w:t>red reflex</w:t>
            </w:r>
            <w:r>
              <w:rPr>
                <w:b w:val="0"/>
                <w:i w:val="0"/>
                <w:sz w:val="18"/>
              </w:rPr>
              <w:t xml:space="preserve">, the </w:t>
            </w:r>
            <w:r>
              <w:rPr>
                <w:b/>
                <w:i w:val="0"/>
                <w:sz w:val="18"/>
              </w:rPr>
              <w:t>intraocular pressure</w:t>
            </w:r>
            <w:r>
              <w:rPr>
                <w:b w:val="0"/>
                <w:i w:val="0"/>
                <w:sz w:val="18"/>
              </w:rPr>
              <w:t>, and slit lamp</w:t>
            </w:r>
          </w:p>
        </w:tc>
      </w:tr>
      <w:tr>
        <w:tc>
          <w:tcPr>
            <w:tcW w:type="dxa" w:w="7272"/>
          </w:tcPr>
          <w:p>
            <w:pPr>
              <w:spacing w:after="40"/>
            </w:pPr>
            <w:r>
              <w:rPr>
                <w:sz w:val="18"/>
              </w:rPr>
            </w:r>
            <w:r>
              <w:rPr>
                <w:b/>
                <w:i w:val="0"/>
                <w:sz w:val="18"/>
              </w:rPr>
              <w:t>Corneal abrasion</w:t>
            </w:r>
          </w:p>
        </w:tc>
        <w:tc>
          <w:tcPr>
            <w:tcW w:type="dxa" w:w="7272"/>
          </w:tcPr>
          <w:p>
            <w:pPr>
              <w:spacing w:after="40"/>
            </w:pPr>
            <w:r>
              <w:rPr>
                <w:sz w:val="18"/>
              </w:rPr>
            </w:r>
            <w:r>
              <w:rPr>
                <w:b w:val="0"/>
                <w:i w:val="0"/>
                <w:sz w:val="18"/>
              </w:rPr>
              <w:t xml:space="preserve">Blunt trauma — fingernail, contact lens. Significant pain and photophobia, blepharospasm, foreign body sensation, tearing. </w:t>
            </w:r>
            <w:r>
              <w:rPr>
                <w:b/>
                <w:i w:val="0"/>
                <w:sz w:val="18"/>
              </w:rPr>
              <w:t>Evert the upper lid</w:t>
            </w:r>
            <w:r>
              <w:rPr>
                <w:b w:val="0"/>
                <w:i w:val="0"/>
                <w:sz w:val="18"/>
              </w:rPr>
              <w:t xml:space="preserve">: a foreign body in the upper tarsal conjunctiva scratches the cornea with every blink. </w:t>
            </w:r>
            <w:r>
              <w:rPr>
                <w:b/>
                <w:i w:val="0"/>
                <w:sz w:val="18"/>
              </w:rPr>
              <w:t>A hazy cornea suggests bacterial infection.</w:t>
            </w:r>
            <w:r>
              <w:rPr>
                <w:b w:val="0"/>
                <w:i w:val="0"/>
                <w:sz w:val="18"/>
              </w:rPr>
              <w:t xml:space="preserve"> Topical anesthetic gives immediate relief but is </w:t>
            </w:r>
            <w:r>
              <w:rPr>
                <w:b/>
                <w:i w:val="0"/>
                <w:sz w:val="18"/>
              </w:rPr>
              <w:t>for diagnosis, not treatment</w:t>
            </w:r>
          </w:p>
        </w:tc>
      </w:tr>
      <w:tr>
        <w:tc>
          <w:tcPr>
            <w:tcW w:type="dxa" w:w="7272"/>
          </w:tcPr>
          <w:p>
            <w:pPr>
              <w:spacing w:after="40"/>
            </w:pPr>
            <w:r>
              <w:rPr>
                <w:sz w:val="18"/>
              </w:rPr>
            </w:r>
            <w:r>
              <w:rPr>
                <w:b/>
                <w:i w:val="0"/>
                <w:sz w:val="18"/>
              </w:rPr>
              <w:t>Corneal ulcer</w:t>
            </w:r>
          </w:p>
        </w:tc>
        <w:tc>
          <w:tcPr>
            <w:tcW w:type="dxa" w:w="7272"/>
          </w:tcPr>
          <w:p>
            <w:pPr>
              <w:spacing w:after="40"/>
            </w:pPr>
            <w:r>
              <w:rPr>
                <w:sz w:val="18"/>
              </w:rPr>
            </w:r>
            <w:r>
              <w:rPr>
                <w:b w:val="0"/>
                <w:i w:val="0"/>
                <w:sz w:val="18"/>
              </w:rPr>
              <w:t xml:space="preserve">Pain, photophobia, tearing, reduced vision. Red eye, circumcorneal injection, purulent or watery discharge. </w:t>
            </w:r>
            <w:r>
              <w:rPr>
                <w:b/>
                <w:i w:val="0"/>
                <w:sz w:val="18"/>
              </w:rPr>
              <w:t>Herpes simplex ulcers are not very painful.</w:t>
            </w:r>
            <w:r>
              <w:rPr>
                <w:b w:val="0"/>
                <w:i w:val="0"/>
                <w:sz w:val="18"/>
              </w:rPr>
              <w:t xml:space="preserve"> An ophthalmoscope at </w:t>
            </w:r>
            <w:r>
              <w:rPr>
                <w:b/>
                <w:i w:val="0"/>
                <w:sz w:val="18"/>
              </w:rPr>
              <w:t>+40 diopters</w:t>
            </w:r>
            <w:r>
              <w:rPr>
                <w:b w:val="0"/>
                <w:i w:val="0"/>
                <w:sz w:val="18"/>
              </w:rPr>
              <w:t xml:space="preserve"> may reveal it, but </w:t>
            </w:r>
            <w:r>
              <w:rPr>
                <w:b/>
                <w:i w:val="0"/>
                <w:sz w:val="18"/>
              </w:rPr>
              <w:t>fluorescein is more sensitive</w:t>
            </w:r>
            <w:r>
              <w:rPr>
                <w:b w:val="0"/>
                <w:i w:val="0"/>
                <w:sz w:val="18"/>
              </w:rPr>
              <w:t xml:space="preserve"> for early ulcers</w:t>
            </w:r>
          </w:p>
        </w:tc>
      </w:tr>
    </w:tbl>
    <w:p>
      <w:pPr>
        <w:spacing w:after="80"/>
      </w:pPr>
    </w:p>
    <w:p>
      <w:pPr>
        <w:spacing w:after="120"/>
      </w:pPr>
      <w:r>
        <w:rPr>
          <w:b/>
          <w:i w:val="0"/>
        </w:rPr>
        <w:t>Fluorescein</w:t>
      </w:r>
      <w:r>
        <w:rPr>
          <w:b w:val="0"/>
          <w:i w:val="0"/>
        </w:rPr>
        <w:t xml:space="preserve">: orange dye instilled, blue light — taken up by areas of cornea </w:t>
      </w:r>
      <w:r>
        <w:rPr>
          <w:b/>
          <w:i w:val="0"/>
        </w:rPr>
        <w:t>devoid of epithelium</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“Please know this list”</w:t>
            </w:r>
          </w:p>
          <w:p>
            <w:pPr>
              <w:spacing w:after="120"/>
            </w:pPr>
            <w:r>
              <w:rPr>
                <w:b w:val="0"/>
                <w:i w:val="0"/>
              </w:rPr>
              <w:t xml:space="preserve">Her reason: </w:t>
            </w:r>
            <w:r>
              <w:rPr>
                <w:b w:val="0"/>
                <w:i/>
              </w:rPr>
              <w:t>“because you're going to be making those dispos.”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EMERGENT</w:t>
                  </w:r>
                  <w:r>
                    <w:rPr>
                      <w:b/>
                      <w:i w:val="0"/>
                      <w:color w:val="FFFFFF"/>
                      <w:sz w:val="18"/>
                    </w:rPr>
                    <w:t xml:space="preserve"> — ophthalmology or the emergency department immediately</w:t>
                  </w:r>
                </w:p>
              </w:tc>
              <w:tc>
                <w:tcPr>
                  <w:tcW w:type="dxa" w:w="7272"/>
                  <w:shd w:val="clear" w:color="auto" w:fill="4A5C24"/>
                </w:tcPr>
                <w:p>
                  <w:pPr>
                    <w:spacing w:after="40"/>
                  </w:pPr>
                  <w:r>
                    <w:rPr>
                      <w:b/>
                      <w:color w:val="FFFFFF"/>
                      <w:sz w:val="18"/>
                    </w:rPr>
                  </w:r>
                  <w:r>
                    <w:rPr>
                      <w:b/>
                      <w:i w:val="0"/>
                      <w:color w:val="FFFFFF"/>
                      <w:sz w:val="18"/>
                    </w:rPr>
                    <w:t>URGENT</w:t>
                  </w:r>
                  <w:r>
                    <w:rPr>
                      <w:b/>
                      <w:i w:val="0"/>
                      <w:color w:val="FFFFFF"/>
                      <w:sz w:val="18"/>
                    </w:rPr>
                    <w:t xml:space="preserve"> — ophthalmology follow-up in a day or less</w:t>
                  </w:r>
                </w:p>
              </w:tc>
            </w:tr>
            <w:tr>
              <w:tc>
                <w:tcPr>
                  <w:tcW w:type="dxa" w:w="7272"/>
                </w:tcPr>
                <w:p>
                  <w:pPr>
                    <w:spacing w:after="40"/>
                  </w:pPr>
                  <w:r>
                    <w:rPr>
                      <w:sz w:val="18"/>
                    </w:rPr>
                  </w:r>
                  <w:r>
                    <w:rPr>
                      <w:b w:val="0"/>
                      <w:i w:val="0"/>
                      <w:sz w:val="18"/>
                    </w:rPr>
                    <w:t>Sudden vision loss · retinal artery occlusion · chemical burns · rupture · acute angle-closure glaucoma · vitreous hemorrhage</w:t>
                  </w:r>
                </w:p>
              </w:tc>
              <w:tc>
                <w:tcPr>
                  <w:tcW w:type="dxa" w:w="7272"/>
                </w:tcPr>
                <w:p>
                  <w:pPr>
                    <w:spacing w:after="40"/>
                  </w:pPr>
                  <w:r>
                    <w:rPr>
                      <w:sz w:val="18"/>
                    </w:rPr>
                  </w:r>
                  <w:r>
                    <w:rPr>
                      <w:b w:val="0"/>
                      <w:i w:val="0"/>
                      <w:sz w:val="18"/>
                    </w:rPr>
                    <w:t>Acute glaucoma · orbital cellulitis · corneal ulcer or abrasion · retinal detachment · macular edema or hemorrhage · hyphema</w:t>
                  </w:r>
                </w:p>
              </w:tc>
            </w:tr>
          </w:tbl>
          <w:p/>
          <w:p>
            <w:pPr>
              <w:spacing w:after="80"/>
            </w:pPr>
          </w:p>
        </w:tc>
      </w:tr>
    </w:tbl>
    <w:p>
      <w:pPr>
        <w:spacing w:after="80"/>
      </w:pPr>
    </w:p>
    <w:p>
      <w:pPr>
        <w:spacing w:after="120"/>
      </w:pPr>
      <w:r>
        <w:rPr>
          <w:b w:val="0"/>
          <w:i w:val="0"/>
        </w:rPr>
        <w:t>Also tested</w:t>
      </w:r>
    </w:p>
    <w:p>
      <w:pPr>
        <w:pStyle w:val="ListBullet"/>
        <w:spacing w:after="40"/>
      </w:pPr>
      <w:r>
        <w:rPr>
          <w:b/>
          <w:i w:val="0"/>
          <w:sz w:val="20"/>
        </w:rPr>
        <w:t>Ophthalmoscope for corneal ulcer.</w:t>
      </w:r>
      <w:r>
        <w:rPr>
          <w:b w:val="0"/>
          <w:i w:val="0"/>
          <w:sz w:val="20"/>
        </w:rPr>
        <w:t xml:space="preserve"> Set at +40 diopters, it in effect fixes a ten times magnifying lens for viewing a corneal ulcer. Fluorescein staining is more sensitive for early ulcers.</w:t>
      </w:r>
    </w:p>
    <w:p>
      <w:pPr>
        <w:pStyle w:val="ListBullet"/>
        <w:spacing w:after="40"/>
      </w:pPr>
      <w:r>
        <w:rPr>
          <w:b/>
          <w:i w:val="0"/>
          <w:sz w:val="20"/>
        </w:rPr>
        <w:t>Hazy cornea in suspected abrasion.</w:t>
      </w:r>
      <w:r>
        <w:rPr>
          <w:b w:val="0"/>
          <w:i w:val="0"/>
          <w:sz w:val="20"/>
        </w:rPr>
        <w:t xml:space="preserve"> If the cornea is hazy in a suspected abrasion, a bacterial infection should be suspected.</w:t>
      </w:r>
    </w:p>
    <w:p>
      <w:pPr>
        <w:pStyle w:val="ListBullet"/>
        <w:spacing w:after="40"/>
      </w:pPr>
      <w:r>
        <w:rPr>
          <w:b/>
          <w:i w:val="0"/>
          <w:sz w:val="20"/>
        </w:rPr>
        <w:t>Topical anesthetic in corneal abrasion.</w:t>
      </w:r>
      <w:r>
        <w:rPr>
          <w:b w:val="0"/>
          <w:i w:val="0"/>
          <w:sz w:val="20"/>
        </w:rPr>
        <w:t xml:space="preserve"> It brings immediate relief of an abrasion, but use it for diagnosis, not as a treatment.</w:t>
      </w:r>
    </w:p>
    <w:p>
      <w:pPr>
        <w:pStyle w:val="ListBullet"/>
        <w:spacing w:after="40"/>
      </w:pPr>
      <w:r>
        <w:rPr>
          <w:b/>
          <w:i w:val="0"/>
          <w:sz w:val="20"/>
        </w:rPr>
        <w:t>Everting the upper lid in corneal abrasion.</w:t>
      </w:r>
      <w:r>
        <w:rPr>
          <w:b w:val="0"/>
          <w:i w:val="0"/>
          <w:sz w:val="20"/>
        </w:rPr>
        <w:t xml:space="preserve"> A foreign body embedded in the upper tarsal conjunctiva can repeatedly scratch the cornea as the eye opens and closes.</w:t>
      </w:r>
    </w:p>
    <w:p>
      <w:pPr>
        <w:pStyle w:val="ListBullet"/>
        <w:spacing w:after="40"/>
      </w:pPr>
      <w:r>
        <w:rPr>
          <w:b/>
          <w:i w:val="0"/>
          <w:sz w:val="20"/>
        </w:rPr>
        <w:t>Sunken eye from orbital floor fracture.</w:t>
      </w:r>
      <w:r>
        <w:rPr>
          <w:b w:val="0"/>
          <w:i w:val="0"/>
          <w:sz w:val="20"/>
        </w:rPr>
        <w:t xml:space="preserve"> Look for ecchymosis, point tenderness and a palpable step-off around the orbital rim; it is best observed from above the head looking down toward the eyes.</w:t>
      </w:r>
    </w:p>
    <w:p>
      <w:pPr>
        <w:pStyle w:val="ListBullet"/>
        <w:spacing w:after="40"/>
      </w:pPr>
      <w:r>
        <w:rPr>
          <w:b/>
          <w:i w:val="0"/>
          <w:sz w:val="20"/>
        </w:rPr>
        <w:t>Immediate ophthalmology referral.</w:t>
      </w:r>
      <w:r>
        <w:rPr>
          <w:b w:val="0"/>
          <w:i w:val="0"/>
          <w:sz w:val="20"/>
        </w:rPr>
        <w:t xml:space="preserve"> A chemical burn is emergent and goes to ophthalmology immediately, as do rupture and sudden vision loss.</w:t>
      </w:r>
    </w:p>
    <w:p>
      <w:pPr>
        <w:pStyle w:val="ListBullet"/>
        <w:spacing w:after="40"/>
      </w:pPr>
      <w:r>
        <w:rPr>
          <w:b/>
          <w:i w:val="0"/>
          <w:sz w:val="20"/>
        </w:rPr>
        <w:t>Zygomatic fracture.</w:t>
      </w:r>
      <w:r>
        <w:rPr>
          <w:b w:val="0"/>
          <w:i w:val="0"/>
          <w:sz w:val="20"/>
        </w:rPr>
        <w:t xml:space="preserve"> Findings are flattening of the malar eminence best seen from behind the seated patient looking down, edema and ecchymosis of the temple or infraorbital area, and a palpable step-off on palpating the zygoma.</w:t>
      </w:r>
    </w:p>
    <w:p>
      <w:pPr>
        <w:pStyle w:val="Heading1"/>
        <w:spacing w:before="280" w:after="100"/>
      </w:pPr>
      <w:r>
        <w:rPr>
          <w:rFonts w:ascii="Georgia" w:hAnsi="Georgia"/>
          <w:color w:val="4A5C24"/>
        </w:rPr>
        <w:t>4 · Advanced ENT History and Examination</w:t>
      </w:r>
    </w:p>
    <w:tbl>
      <w:tblPr>
        <w:tblW w:type="auto" w:w="0"/>
        <w:tblLook w:firstColumn="1" w:firstRow="1" w:lastColumn="0" w:lastRow="0" w:noHBand="0" w:noVBand="1" w:val="04A0"/>
        <w:tblBorders>
          <w:top w:val="single" w:sz="8" w:space="0" w:color="4A5C24"/>
          <w:left w:val="single" w:sz="8" w:space="0" w:color="4A5C24"/>
          <w:bottom w:val="single" w:sz="8" w:space="0" w:color="4A5C24"/>
          <w:right w:val="single" w:sz="8" w:space="0" w:color="4A5C24"/>
          <w:insideH w:val="single" w:sz="8" w:space="0" w:color="4A5C24"/>
          <w:insideV w:val="single" w:sz="8" w:space="0" w:color="4A5C24"/>
        </w:tblBorders>
      </w:tblPr>
      <w:tblGrid>
        <w:gridCol w:w="14544"/>
      </w:tblGrid>
      <w:tr>
        <w:tc>
          <w:tcPr>
            <w:tcW w:type="dxa" w:w="14544"/>
            <w:shd w:val="clear" w:color="auto" w:fill="EEF5F4"/>
          </w:tcPr>
          <w:p>
            <w:pPr>
              <w:spacing w:after="80"/>
            </w:pPr>
            <w:r>
              <w:rPr>
                <w:b/>
                <w:color w:val="4A5C24"/>
                <w:sz w:val="18"/>
              </w:rPr>
              <w:t>INSTRUCTIONAL OBJECTIVES</w:t>
            </w:r>
          </w:p>
          <w:p>
            <w:pPr>
              <w:spacing w:after="120"/>
            </w:pPr>
            <w:r>
              <w:rPr>
                <w:b w:val="0"/>
                <w:i w:val="0"/>
                <w:sz w:val="17"/>
              </w:rPr>
              <w:t>Advanced ENT History &amp; Exam</w:t>
            </w:r>
          </w:p>
          <w:p>
            <w:pPr>
              <w:pStyle w:val="ListNumber"/>
              <w:spacing w:after="40"/>
            </w:pPr>
            <w:r>
              <w:rPr>
                <w:b w:val="0"/>
                <w:i w:val="0"/>
                <w:sz w:val="20"/>
              </w:rPr>
              <w:t>Describe and identify the anatomical landmarks of the head, ear, nose, and throat.</w:t>
            </w:r>
          </w:p>
          <w:p>
            <w:pPr>
              <w:pStyle w:val="ListNumber"/>
              <w:spacing w:after="40"/>
            </w:pPr>
            <w:r>
              <w:rPr>
                <w:b w:val="0"/>
                <w:i w:val="0"/>
                <w:sz w:val="20"/>
              </w:rPr>
              <w:t>Demonstrate proficiency in performing a head, ears, nose, and throat physical examination.</w:t>
            </w:r>
          </w:p>
          <w:p>
            <w:pPr>
              <w:pStyle w:val="ListNumber"/>
              <w:spacing w:after="40"/>
            </w:pPr>
            <w:r>
              <w:rPr>
                <w:b w:val="0"/>
                <w:i w:val="0"/>
                <w:sz w:val="20"/>
              </w:rPr>
              <w:t>Define the elements in the medical history that aid in identifying abnormal conditions of the head, ears, nose, and throat.</w:t>
            </w:r>
          </w:p>
          <w:p>
            <w:pPr>
              <w:pStyle w:val="ListNumber"/>
              <w:spacing w:after="40"/>
            </w:pPr>
            <w:r>
              <w:rPr>
                <w:b w:val="0"/>
                <w:i w:val="0"/>
                <w:sz w:val="20"/>
              </w:rPr>
              <w:t>Define the elements of the physical examination that aid in identifying abnormal conditions of the head, ears, nose, and throat.</w:t>
            </w:r>
          </w:p>
          <w:p>
            <w:pPr>
              <w:pStyle w:val="ListNumber"/>
              <w:spacing w:after="40"/>
            </w:pPr>
            <w:r>
              <w:rPr>
                <w:b w:val="0"/>
                <w:i w:val="0"/>
                <w:sz w:val="20"/>
              </w:rPr>
              <w:t>Demonstrate appropriate physical examination techniques when differentiating between conductive and sensorineural hearing loss.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with a number attached</w:t>
            </w:r>
          </w:p>
          <w:p>
            <w:pPr>
              <w:spacing w:after="120"/>
            </w:pPr>
            <w:r>
              <w:rPr>
                <w:b/>
                <w:i w:val="0"/>
              </w:rPr>
              <w:t>The tuning fork tests are worth three points.</w:t>
            </w:r>
            <w:r>
              <w:rPr>
                <w:b w:val="0"/>
                <w:i w:val="0"/>
              </w:rPr>
              <w:t xml:space="preserve"> The video played in class said it outright: </w:t>
            </w:r>
            <w:r>
              <w:rPr>
                <w:b w:val="0"/>
                <w:i/>
              </w:rPr>
              <w:t xml:space="preserve">“the Weber and the Rinne tests are both high yield … the difference between sensorineural hearing loss and conductive hearing loss is also high yield … </w:t>
            </w:r>
            <w:r>
              <w:rPr>
                <w:b/>
                <w:i/>
              </w:rPr>
              <w:t>it will be three points on test day</w:t>
            </w:r>
            <w:r>
              <w:rPr>
                <w:b w:val="0"/>
                <w:i/>
              </w:rPr>
              <w:t xml:space="preserve"> if you dedicate the necessary amount of time.”</w:t>
            </w:r>
            <w:r>
              <w:rPr>
                <w:b w:val="0"/>
                <w:i w:val="0"/>
              </w:rPr>
              <w:t xml:space="preserve"> Very little else in this course comes with a stated mark value.</w:t>
            </w:r>
          </w:p>
          <w:p>
            <w:pPr>
              <w:spacing w:after="120"/>
            </w:pPr>
            <w:r>
              <w:rPr>
                <w:b/>
                <w:i w:val="0"/>
              </w:rPr>
              <w:t>Two mnemonics were taught aloud, and both are worth keeping:</w:t>
            </w:r>
          </w:p>
          <w:p>
            <w:pPr>
              <w:pStyle w:val="ListBullet"/>
              <w:spacing w:after="40"/>
            </w:pPr>
            <w:r>
              <w:rPr>
                <w:b/>
                <w:i w:val="0"/>
                <w:sz w:val="20"/>
              </w:rPr>
              <w:t>“Rinne is under the pinna.”</w:t>
            </w:r>
            <w:r>
              <w:rPr>
                <w:b w:val="0"/>
                <w:i w:val="0"/>
                <w:sz w:val="20"/>
              </w:rPr>
              <w:t xml:space="preserve"> The outside of the ear is the pinna; the Rinne fork goes on the </w:t>
            </w:r>
            <w:r>
              <w:rPr>
                <w:b/>
                <w:i w:val="0"/>
                <w:sz w:val="20"/>
              </w:rPr>
              <w:t>mastoid, under it</w:t>
            </w:r>
            <w:r>
              <w:rPr>
                <w:b w:val="0"/>
                <w:i w:val="0"/>
                <w:sz w:val="20"/>
              </w:rPr>
              <w:t>. So anything placed under the ear is Rinne.</w:t>
            </w:r>
          </w:p>
          <w:p>
            <w:pPr>
              <w:pStyle w:val="ListBullet"/>
              <w:spacing w:after="40"/>
            </w:pPr>
            <w:r>
              <w:rPr>
                <w:b/>
                <w:i w:val="0"/>
                <w:sz w:val="20"/>
              </w:rPr>
              <w:t>“Weber tells you whether.”</w:t>
            </w:r>
            <w:r>
              <w:rPr>
                <w:b w:val="0"/>
                <w:i w:val="0"/>
                <w:sz w:val="20"/>
              </w:rPr>
              <w:t xml:space="preserve"> </w:t>
            </w:r>
            <w:r>
              <w:rPr>
                <w:b w:val="0"/>
                <w:i/>
                <w:sz w:val="20"/>
              </w:rPr>
              <w:t xml:space="preserve">“See what I did there — I replaced the word </w:t>
            </w:r>
            <w:r>
              <w:rPr>
                <w:b/>
                <w:i/>
                <w:sz w:val="20"/>
              </w:rPr>
              <w:t>whether</w:t>
            </w:r>
            <w:r>
              <w:rPr>
                <w:b w:val="0"/>
                <w:i/>
                <w:sz w:val="20"/>
              </w:rPr>
              <w:t xml:space="preserve"> with </w:t>
            </w:r>
            <w:r>
              <w:rPr>
                <w:b/>
                <w:i/>
                <w:sz w:val="20"/>
              </w:rPr>
              <w:t>Weber</w:t>
            </w:r>
            <w:r>
              <w:rPr>
                <w:b w:val="0"/>
                <w:i/>
                <w:sz w:val="20"/>
              </w:rPr>
              <w:t>.”</w:t>
            </w:r>
            <w:r>
              <w:rPr>
                <w:b w:val="0"/>
                <w:i w:val="0"/>
                <w:sz w:val="20"/>
              </w:rPr>
              <w:t xml:space="preserve"> Weber tells you </w:t>
            </w:r>
            <w:r>
              <w:rPr>
                <w:b/>
                <w:i w:val="0"/>
                <w:sz w:val="20"/>
              </w:rPr>
              <w:t>whether</w:t>
            </w:r>
            <w:r>
              <w:rPr>
                <w:b w:val="0"/>
                <w:i w:val="0"/>
                <w:sz w:val="20"/>
              </w:rPr>
              <w:t xml:space="preserve"> it is the right ear or the left.</w:t>
            </w:r>
          </w:p>
          <w:p>
            <w:pPr>
              <w:spacing w:after="120"/>
            </w:pPr>
            <w:r>
              <w:rPr>
                <w:b/>
                <w:i w:val="0"/>
              </w:rPr>
              <w:t>And the lecturer added the half the video left out</w:t>
            </w:r>
            <w:r>
              <w:rPr>
                <w:b w:val="0"/>
                <w:i w:val="0"/>
              </w:rPr>
              <w:t xml:space="preserve"> [56:52]: the video worked the sensorineural case, so he supplied the conductive one — </w:t>
            </w:r>
            <w:r>
              <w:rPr>
                <w:b w:val="0"/>
                <w:i/>
              </w:rPr>
              <w:t>“if it’s conductive it’s going to go to the one that … is blocked.”</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The practical — name it while you do it</w:t>
            </w:r>
          </w:p>
          <w:p>
            <w:pPr>
              <w:spacing w:after="120"/>
            </w:pPr>
            <w:r>
              <w:rPr>
                <w:b w:val="0"/>
                <w:i w:val="0"/>
              </w:rPr>
              <w:t xml:space="preserve">He was explicit, twice, that the physical examination is graded on </w:t>
            </w:r>
            <w:r>
              <w:rPr>
                <w:b/>
                <w:i w:val="0"/>
              </w:rPr>
              <w:t>naming the structure as you touch it</w:t>
            </w:r>
            <w:r>
              <w:rPr>
                <w:b w:val="0"/>
                <w:i w:val="0"/>
              </w:rPr>
              <w:t xml:space="preserve">. On the node chains [26:18]: </w:t>
            </w:r>
            <w:r>
              <w:rPr>
                <w:b w:val="0"/>
                <w:i/>
              </w:rPr>
              <w:t xml:space="preserve">“I need for you to know when you’re pressing preauricular … when you’re telling me I’m doing preauricular I need to see that. I need to see the cervical nodes. </w:t>
            </w:r>
            <w:r>
              <w:rPr>
                <w:b/>
                <w:i/>
              </w:rPr>
              <w:t>I need to know where you’re putting your finger.</w:t>
            </w:r>
            <w:r>
              <w:rPr>
                <w:b w:val="0"/>
                <w:i/>
              </w:rPr>
              <w:t>”</w:t>
            </w:r>
            <w:r>
              <w:rPr>
                <w:b w:val="0"/>
                <w:i w:val="0"/>
              </w:rPr>
              <w:t xml:space="preserve"> And on the inspect-and-palpate sequence [27:42]: </w:t>
            </w:r>
            <w:r>
              <w:rPr>
                <w:b w:val="0"/>
                <w:i/>
              </w:rPr>
              <w:t xml:space="preserve">“tenderness, deformity, any masses — learn those, memorize those, </w:t>
            </w:r>
            <w:r>
              <w:rPr>
                <w:b/>
                <w:i/>
              </w:rPr>
              <w:t>you need to know them, because that’s going to be part of your test</w:t>
            </w:r>
            <w:r>
              <w:rPr>
                <w:b w:val="0"/>
                <w:i/>
              </w:rPr>
              <w:t>.”</w:t>
            </w:r>
          </w:p>
          <w:p>
            <w:pPr>
              <w:spacing w:after="120"/>
            </w:pPr>
            <w:r>
              <w:rPr>
                <w:b w:val="0"/>
                <w:i w:val="0"/>
              </w:rPr>
              <w:t xml:space="preserve">Earlier, on pointing generally [25:40]: </w:t>
            </w:r>
            <w:r>
              <w:rPr>
                <w:b w:val="0"/>
                <w:i/>
              </w:rPr>
              <w:t>“make sure that you point to what it is … because that’s how I’m going to grade you. If you’re just putting your hands all over the place, that doesn’t mean anything.”</w:t>
            </w:r>
          </w:p>
        </w:tc>
      </w:tr>
    </w:tbl>
    <w:p>
      <w:pPr>
        <w:spacing w:after="80"/>
      </w:pPr>
    </w:p>
    <w:p>
      <w:pPr>
        <w:pStyle w:val="Heading2"/>
        <w:spacing w:before="200" w:after="100"/>
      </w:pPr>
      <w:r>
        <w:rPr>
          <w:rFonts w:ascii="Georgia" w:hAnsi="Georgia"/>
          <w:color w:val="4A5C24"/>
        </w:rPr>
        <w:t>4.1 · The ear history</w:t>
      </w:r>
    </w:p>
    <w:p>
      <w:pPr>
        <w:spacing w:after="120"/>
      </w:pPr>
      <w:r>
        <w:rPr>
          <w:b w:val="0"/>
          <w:i w:val="0"/>
        </w:rPr>
        <w:t xml:space="preserve">It opens with one question — </w:t>
      </w:r>
      <w:r>
        <w:rPr>
          <w:b/>
          <w:i w:val="0"/>
        </w:rPr>
        <w:t>“Have you had any trouble with your ears?”</w:t>
      </w:r>
      <w:r>
        <w:rPr>
          <w:b w:val="0"/>
          <w:i w:val="0"/>
        </w:rPr>
        <w:t xml:space="preserve"> — and then splits four ways: </w:t>
      </w:r>
      <w:r>
        <w:rPr>
          <w:b/>
          <w:i w:val="0"/>
        </w:rPr>
        <w:t>pain</w:t>
      </w:r>
      <w:r>
        <w:rPr>
          <w:b w:val="0"/>
          <w:i w:val="0"/>
        </w:rPr>
        <w:t xml:space="preserve">, </w:t>
      </w:r>
      <w:r>
        <w:rPr>
          <w:b/>
          <w:i w:val="0"/>
        </w:rPr>
        <w:t>discharge</w:t>
      </w:r>
      <w:r>
        <w:rPr>
          <w:b w:val="0"/>
          <w:i w:val="0"/>
        </w:rPr>
        <w:t xml:space="preserve">, </w:t>
      </w:r>
      <w:r>
        <w:rPr>
          <w:b/>
          <w:i w:val="0"/>
        </w:rPr>
        <w:t>hearing</w:t>
      </w:r>
      <w:r>
        <w:rPr>
          <w:b w:val="0"/>
          <w:i w:val="0"/>
        </w:rPr>
        <w:t xml:space="preserve">, and the </w:t>
      </w:r>
      <w:r>
        <w:rPr>
          <w:b/>
          <w:i w:val="0"/>
        </w:rPr>
        <w:t>vertigo and tinnitus</w:t>
      </w:r>
      <w:r>
        <w:rPr>
          <w:b w:val="0"/>
          <w:i w:val="0"/>
        </w:rPr>
        <w:t xml:space="preserve"> group.</w:t>
      </w:r>
    </w:p>
    <w:p>
      <w:pPr>
        <w:spacing w:after="120"/>
      </w:pPr>
      <w:r>
        <w:rPr>
          <w:b/>
          <w:i w:val="0"/>
        </w:rPr>
        <w:t>Pain is the one that misleads</w:t>
      </w:r>
      <w:r>
        <w:rPr>
          <w:b w:val="0"/>
          <w:i w:val="0"/>
        </w:rPr>
        <w:t xml:space="preserve">, because the ear may be entirely normal. Ear pain is frequently </w:t>
      </w:r>
      <w:r>
        <w:rPr>
          <w:b/>
          <w:i w:val="0"/>
        </w:rPr>
        <w:t>referred</w:t>
      </w:r>
      <w:r>
        <w:rPr>
          <w:b w:val="0"/>
          <w:i w:val="0"/>
        </w:rPr>
        <w:t xml:space="preserve">, and the sources to ask about are the </w:t>
      </w:r>
      <w:r>
        <w:rPr>
          <w:b/>
          <w:i w:val="0"/>
        </w:rPr>
        <w:t>temporomandibular joint</w:t>
      </w:r>
      <w:r>
        <w:rPr>
          <w:b w:val="0"/>
          <w:i w:val="0"/>
        </w:rPr>
        <w:t xml:space="preserve">, the </w:t>
      </w:r>
      <w:r>
        <w:rPr>
          <w:b/>
          <w:i w:val="0"/>
        </w:rPr>
        <w:t>teeth</w:t>
      </w:r>
      <w:r>
        <w:rPr>
          <w:b w:val="0"/>
          <w:i w:val="0"/>
        </w:rPr>
        <w:t xml:space="preserve"> and the </w:t>
      </w:r>
      <w:r>
        <w:rPr>
          <w:b/>
          <w:i w:val="0"/>
        </w:rPr>
        <w:t>cervical spine</w:t>
      </w:r>
      <w:r>
        <w:rPr>
          <w:b w:val="0"/>
          <w:i w:val="0"/>
        </w:rPr>
        <w:t xml:space="preserve"> — carried by </w:t>
      </w:r>
      <w:r>
        <w:rPr>
          <w:b/>
          <w:i w:val="0"/>
        </w:rPr>
        <w:t>cranial nerves V, VII, IX and X</w:t>
      </w:r>
      <w:r>
        <w:rPr>
          <w:b w:val="0"/>
          <w:i w:val="0"/>
        </w:rPr>
        <w:t xml:space="preserve">. Four sensory nerves supplying one small structure is exactly why disease well away from the ear arrives as otalgia. He made the wider point on history technique here [5:32]: </w:t>
      </w:r>
      <w:r>
        <w:rPr>
          <w:b w:val="0"/>
          <w:i/>
        </w:rPr>
        <w:t>“the first answer is you don’t go with the first answer. You’ve got to keep asking”</w:t>
      </w:r>
      <w:r>
        <w:rPr>
          <w:b w:val="0"/>
          <w:i w:val="0"/>
        </w:rPr>
        <w:t xml:space="preserve"> — and then the reason: </w:t>
      </w:r>
      <w:r>
        <w:rPr>
          <w:b w:val="0"/>
          <w:i/>
        </w:rPr>
        <w:t>“if you’ve got the wrong history, that means you’re going to do the wrong physical, wrong physical, wrong diagnosis, wrong diagnosis, wrong treatment.”</w:t>
      </w:r>
    </w:p>
    <w:p>
      <w:pPr>
        <w:spacing w:after="120"/>
      </w:pPr>
      <w:r>
        <w:rPr>
          <w:b w:val="0"/>
          <w:i w:val="0"/>
        </w:rPr>
        <w:t xml:space="preserve">Also ask about </w:t>
      </w:r>
      <w:r>
        <w:rPr>
          <w:b/>
          <w:i w:val="0"/>
        </w:rPr>
        <w:t>associated symptoms</w:t>
      </w:r>
      <w:r>
        <w:rPr>
          <w:b w:val="0"/>
          <w:i w:val="0"/>
        </w:rPr>
        <w:t xml:space="preserve"> — fever, sore throat, cough, upper respiratory infection — and keep </w:t>
      </w:r>
      <w:r>
        <w:rPr>
          <w:b/>
          <w:i w:val="0"/>
        </w:rPr>
        <w:t>otitis media</w:t>
      </w:r>
      <w:r>
        <w:rPr>
          <w:b w:val="0"/>
          <w:i w:val="0"/>
        </w:rPr>
        <w:t xml:space="preserve">, </w:t>
      </w:r>
      <w:r>
        <w:rPr>
          <w:b/>
          <w:i w:val="0"/>
        </w:rPr>
        <w:t>otitis externa</w:t>
      </w:r>
      <w:r>
        <w:rPr>
          <w:b w:val="0"/>
          <w:i w:val="0"/>
        </w:rPr>
        <w:t xml:space="preserve"> and </w:t>
      </w:r>
      <w:r>
        <w:rPr>
          <w:b/>
          <w:i w:val="0"/>
        </w:rPr>
        <w:t>Eustachian tube dysfunction</w:t>
      </w:r>
      <w:r>
        <w:rPr>
          <w:b w:val="0"/>
          <w:i w:val="0"/>
        </w:rPr>
        <w:t xml:space="preserve"> in mind as the local causes. The history structure is </w:t>
      </w:r>
      <w:r>
        <w:rPr>
          <w:b/>
          <w:i w:val="0"/>
        </w:rPr>
        <w:t>OPPQRST</w:t>
      </w:r>
      <w:r>
        <w:rPr>
          <w:b w:val="0"/>
          <w:i w:val="0"/>
        </w:rPr>
        <w:t>: onset, palliative, provoking, quality, radiation, site, timing.</w:t>
      </w:r>
    </w:p>
    <w:p>
      <w:pPr>
        <w:spacing w:after="120"/>
      </w:pPr>
      <w:r>
        <w:rPr>
          <w:b/>
          <w:i w:val="0"/>
        </w:rPr>
        <w:t>Discharge</w:t>
      </w:r>
      <w:r>
        <w:rPr>
          <w:b w:val="0"/>
          <w:i w:val="0"/>
        </w:rPr>
        <w:t xml:space="preserve"> is characterized by </w:t>
      </w:r>
      <w:r>
        <w:rPr>
          <w:b/>
          <w:i w:val="0"/>
        </w:rPr>
        <w:t>color, consistency and quantity</w:t>
      </w:r>
      <w:r>
        <w:rPr>
          <w:b w:val="0"/>
          <w:i w:val="0"/>
        </w:rPr>
        <w:t xml:space="preserve">, and the possibilities are </w:t>
      </w:r>
      <w:r>
        <w:rPr>
          <w:b/>
          <w:i w:val="0"/>
        </w:rPr>
        <w:t>cerumen, blood, water or purulent fluid</w:t>
      </w:r>
      <w:r>
        <w:rPr>
          <w:b w:val="0"/>
          <w:i w:val="0"/>
        </w:rPr>
        <w:t>. It points to otitis externa, otitis media with perforation, or trauma and foreign bodies.</w:t>
      </w:r>
    </w:p>
    <w:p>
      <w:pPr>
        <w:pStyle w:val="Heading2"/>
        <w:spacing w:before="200" w:after="100"/>
      </w:pPr>
      <w:r>
        <w:rPr>
          <w:rFonts w:ascii="Georgia" w:hAnsi="Georgia"/>
          <w:color w:val="4A5C24"/>
        </w:rPr>
        <w:t>4.2 · Hearing, tinnitus and “dizziness”</w:t>
      </w:r>
    </w:p>
    <w:p>
      <w:pPr>
        <w:spacing w:after="120"/>
      </w:pPr>
      <w:r>
        <w:rPr>
          <w:b/>
          <w:i w:val="0"/>
        </w:rPr>
        <w:t>“How is your hearing?”</w:t>
      </w:r>
      <w:r>
        <w:rPr>
          <w:b w:val="0"/>
          <w:i w:val="0"/>
        </w:rPr>
        <w:t xml:space="preserve"> then </w:t>
      </w:r>
      <w:r>
        <w:rPr>
          <w:b/>
          <w:i w:val="0"/>
        </w:rPr>
        <w:t>“Do you have difficulty understanding people when they speak?”</w:t>
      </w:r>
      <w:r>
        <w:rPr>
          <w:b w:val="0"/>
          <w:i w:val="0"/>
        </w:rPr>
        <w:t xml:space="preserve"> The second question is the useful one, because it separates volume from clarity: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What the patient reports</w:t>
            </w:r>
          </w:p>
        </w:tc>
        <w:tc>
          <w:tcPr>
            <w:tcW w:type="dxa" w:w="7272"/>
            <w:shd w:val="clear" w:color="auto" w:fill="4A5C24"/>
          </w:tcPr>
          <w:p>
            <w:pPr>
              <w:spacing w:after="40"/>
            </w:pPr>
            <w:r>
              <w:rPr>
                <w:b/>
                <w:color w:val="FFFFFF"/>
                <w:sz w:val="18"/>
              </w:rPr>
            </w:r>
            <w:r>
              <w:rPr>
                <w:b/>
                <w:i w:val="0"/>
                <w:color w:val="FFFFFF"/>
                <w:sz w:val="18"/>
              </w:rPr>
              <w:t>What it suggests</w:t>
            </w:r>
          </w:p>
        </w:tc>
      </w:tr>
      <w:tr>
        <w:tc>
          <w:tcPr>
            <w:tcW w:type="dxa" w:w="7272"/>
          </w:tcPr>
          <w:p>
            <w:pPr>
              <w:spacing w:after="40"/>
            </w:pPr>
            <w:r>
              <w:rPr>
                <w:sz w:val="18"/>
              </w:rPr>
            </w:r>
            <w:r>
              <w:rPr>
                <w:b w:val="0"/>
                <w:i w:val="0"/>
                <w:sz w:val="18"/>
              </w:rPr>
              <w:t xml:space="preserve">Trouble </w:t>
            </w:r>
            <w:r>
              <w:rPr>
                <w:b/>
                <w:i w:val="0"/>
                <w:sz w:val="18"/>
              </w:rPr>
              <w:t>understanding</w:t>
            </w:r>
            <w:r>
              <w:rPr>
                <w:b w:val="0"/>
                <w:i w:val="0"/>
                <w:sz w:val="18"/>
              </w:rPr>
              <w:t xml:space="preserve"> speech; others seem to </w:t>
            </w:r>
            <w:r>
              <w:rPr>
                <w:b/>
                <w:i w:val="0"/>
                <w:sz w:val="18"/>
              </w:rPr>
              <w:t>mumble</w:t>
            </w:r>
          </w:p>
        </w:tc>
        <w:tc>
          <w:tcPr>
            <w:tcW w:type="dxa" w:w="7272"/>
          </w:tcPr>
          <w:p>
            <w:pPr>
              <w:spacing w:after="40"/>
            </w:pPr>
            <w:r>
              <w:rPr>
                <w:sz w:val="18"/>
              </w:rPr>
            </w:r>
            <w:r>
              <w:rPr>
                <w:b/>
                <w:i w:val="0"/>
                <w:sz w:val="18"/>
              </w:rPr>
              <w:t>Sensorineural</w:t>
            </w:r>
          </w:p>
        </w:tc>
      </w:tr>
      <w:tr>
        <w:tc>
          <w:tcPr>
            <w:tcW w:type="dxa" w:w="7272"/>
          </w:tcPr>
          <w:p>
            <w:pPr>
              <w:spacing w:after="40"/>
            </w:pPr>
            <w:r>
              <w:rPr>
                <w:sz w:val="18"/>
              </w:rPr>
            </w:r>
            <w:r>
              <w:rPr>
                <w:b/>
                <w:i w:val="0"/>
                <w:sz w:val="18"/>
              </w:rPr>
              <w:t>Worse</w:t>
            </w:r>
            <w:r>
              <w:rPr>
                <w:b w:val="0"/>
                <w:i w:val="0"/>
                <w:sz w:val="18"/>
              </w:rPr>
              <w:t xml:space="preserve"> in noisy environments</w:t>
            </w:r>
          </w:p>
        </w:tc>
        <w:tc>
          <w:tcPr>
            <w:tcW w:type="dxa" w:w="7272"/>
          </w:tcPr>
          <w:p>
            <w:pPr>
              <w:spacing w:after="40"/>
            </w:pPr>
            <w:r>
              <w:rPr>
                <w:sz w:val="18"/>
              </w:rPr>
            </w:r>
            <w:r>
              <w:rPr>
                <w:b/>
                <w:i w:val="0"/>
                <w:sz w:val="18"/>
              </w:rPr>
              <w:t>Sensorineural</w:t>
            </w:r>
          </w:p>
        </w:tc>
      </w:tr>
      <w:tr>
        <w:tc>
          <w:tcPr>
            <w:tcW w:type="dxa" w:w="7272"/>
          </w:tcPr>
          <w:p>
            <w:pPr>
              <w:spacing w:after="40"/>
            </w:pPr>
            <w:r>
              <w:rPr>
                <w:sz w:val="18"/>
              </w:rPr>
            </w:r>
            <w:r>
              <w:rPr>
                <w:b w:val="0"/>
                <w:i w:val="0"/>
                <w:sz w:val="18"/>
              </w:rPr>
              <w:t xml:space="preserve">Noisy environments </w:t>
            </w:r>
            <w:r>
              <w:rPr>
                <w:b/>
                <w:i w:val="0"/>
                <w:sz w:val="18"/>
              </w:rPr>
              <w:t>may help</w:t>
            </w:r>
          </w:p>
        </w:tc>
        <w:tc>
          <w:tcPr>
            <w:tcW w:type="dxa" w:w="7272"/>
          </w:tcPr>
          <w:p>
            <w:pPr>
              <w:spacing w:after="40"/>
            </w:pPr>
            <w:r>
              <w:rPr>
                <w:sz w:val="18"/>
              </w:rPr>
            </w:r>
            <w:r>
              <w:rPr>
                <w:b/>
                <w:i w:val="0"/>
                <w:sz w:val="18"/>
              </w:rPr>
              <w:t>Conductive</w:t>
            </w:r>
          </w:p>
        </w:tc>
      </w:tr>
    </w:tbl>
    <w:p>
      <w:pPr>
        <w:spacing w:after="80"/>
      </w:pPr>
    </w:p>
    <w:p>
      <w:pPr>
        <w:spacing w:after="120"/>
      </w:pPr>
      <w:r>
        <w:rPr>
          <w:b/>
          <w:i w:val="0"/>
        </w:rPr>
        <w:t>Why noise helps in conductive loss</w:t>
      </w:r>
      <w:r>
        <w:rPr>
          <w:b w:val="0"/>
          <w:i w:val="0"/>
        </w:rPr>
        <w:t xml:space="preserve"> is worth understanding rather than memorizing: the block attenuates the background along with everything else, while everyone around the patient raises their voice over that background. The speech-to-noise ratio actually improves.</w:t>
      </w:r>
    </w:p>
    <w:p>
      <w:pPr>
        <w:spacing w:after="120"/>
      </w:pPr>
      <w:r>
        <w:rPr>
          <w:b/>
          <w:i w:val="0"/>
        </w:rPr>
        <w:t>Ask about medications</w:t>
      </w:r>
      <w:r>
        <w:rPr>
          <w:b w:val="0"/>
          <w:i w:val="0"/>
        </w:rPr>
        <w:t xml:space="preserve">: </w:t>
      </w:r>
      <w:r>
        <w:rPr>
          <w:b/>
          <w:i w:val="0"/>
        </w:rPr>
        <w:t>aminoglycosides, aspirin, non-steroidal anti-inflammatories, quinine and furosemide</w:t>
      </w:r>
      <w:r>
        <w:rPr>
          <w:b w:val="0"/>
          <w:i w:val="0"/>
        </w:rPr>
        <w:t>. All five are common, and none of them will be volunteered.</w:t>
      </w:r>
    </w:p>
    <w:p>
      <w:pPr>
        <w:spacing w:after="120"/>
      </w:pPr>
      <w:r>
        <w:rPr>
          <w:b/>
          <w:i w:val="0"/>
        </w:rPr>
        <w:t>Tinnitus is sound with no external source.</w:t>
      </w:r>
      <w:r>
        <w:rPr>
          <w:b w:val="0"/>
          <w:i w:val="0"/>
        </w:rPr>
        <w:t xml:space="preserve"> Unexplained tinnitus stands alone; tinnitus </w:t>
      </w:r>
      <w:r>
        <w:rPr>
          <w:b/>
          <w:i w:val="0"/>
        </w:rPr>
        <w:t>with hearing loss and vertigo</w:t>
      </w:r>
      <w:r>
        <w:rPr>
          <w:b w:val="0"/>
          <w:i w:val="0"/>
        </w:rPr>
        <w:t xml:space="preserve"> is </w:t>
      </w:r>
      <w:r>
        <w:rPr>
          <w:b/>
          <w:i w:val="0"/>
        </w:rPr>
        <w:t>Ménière disease</w:t>
      </w:r>
      <w:r>
        <w:rPr>
          <w:b w:val="0"/>
          <w:i w:val="0"/>
        </w:rPr>
        <w:t xml:space="preserve">. </w:t>
      </w:r>
      <w:r>
        <w:rPr>
          <w:b/>
          <w:i w:val="0"/>
        </w:rPr>
        <w:t>Vertigo</w:t>
      </w:r>
      <w:r>
        <w:rPr>
          <w:b w:val="0"/>
          <w:i w:val="0"/>
        </w:rPr>
        <w:t xml:space="preserve"> is the perception of rotation, spinning or tilting, and points to inner ear problems — labyrinthitis, cranial nerve VIII, benign positional vertigo, Ménière.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“Dizziness” means nothing until the patient explains it.</w:t>
            </w:r>
            <w:r>
              <w:rPr>
                <w:b w:val="0"/>
                <w:i w:val="0"/>
              </w:rPr>
              <w:t xml:space="preserve"> The deck calls it </w:t>
            </w:r>
            <w:r>
              <w:rPr>
                <w:b w:val="0"/>
                <w:i/>
              </w:rPr>
              <w:t>very important to have the patient explain this term</w:t>
            </w:r>
            <w:r>
              <w:rPr>
                <w:b w:val="0"/>
                <w:i w:val="0"/>
              </w:rPr>
              <w:t>, and it splits four ways:</w:t>
            </w:r>
          </w:p>
          <w:p>
            <w:pPr>
              <w:pStyle w:val="ListNumber"/>
              <w:spacing w:after="40"/>
            </w:pPr>
            <w:r>
              <w:rPr>
                <w:b/>
                <w:i w:val="0"/>
                <w:sz w:val="20"/>
              </w:rPr>
              <w:t>Vertigo</w:t>
            </w:r>
            <w:r>
              <w:rPr>
                <w:b w:val="0"/>
                <w:i w:val="0"/>
                <w:sz w:val="20"/>
              </w:rPr>
              <w:t xml:space="preserve"> — spinning sensation</w:t>
            </w:r>
          </w:p>
          <w:p>
            <w:pPr>
              <w:pStyle w:val="ListNumber"/>
              <w:spacing w:after="40"/>
            </w:pPr>
            <w:r>
              <w:rPr>
                <w:b/>
                <w:i w:val="0"/>
                <w:sz w:val="20"/>
              </w:rPr>
              <w:t>Presyncope</w:t>
            </w:r>
            <w:r>
              <w:rPr>
                <w:b w:val="0"/>
                <w:i w:val="0"/>
                <w:sz w:val="20"/>
              </w:rPr>
              <w:t xml:space="preserve"> — faint or lightheaded</w:t>
            </w:r>
          </w:p>
          <w:p>
            <w:pPr>
              <w:pStyle w:val="ListNumber"/>
              <w:spacing w:after="40"/>
            </w:pPr>
            <w:r>
              <w:rPr>
                <w:b/>
                <w:i w:val="0"/>
                <w:sz w:val="20"/>
              </w:rPr>
              <w:t>Disequilibrium</w:t>
            </w:r>
            <w:r>
              <w:rPr>
                <w:b w:val="0"/>
                <w:i w:val="0"/>
                <w:sz w:val="20"/>
              </w:rPr>
              <w:t xml:space="preserve"> — unsteadiness or imbalance</w:t>
            </w:r>
          </w:p>
          <w:p>
            <w:pPr>
              <w:pStyle w:val="ListNumber"/>
              <w:spacing w:after="40"/>
            </w:pPr>
            <w:r>
              <w:rPr>
                <w:b/>
                <w:i w:val="0"/>
                <w:sz w:val="20"/>
              </w:rPr>
              <w:t>Psychiatric</w:t>
            </w:r>
            <w:r>
              <w:rPr>
                <w:b w:val="0"/>
                <w:i w:val="0"/>
                <w:sz w:val="20"/>
              </w:rPr>
              <w:t xml:space="preserve"> — anxiety, depression, alcohol or other substances</w:t>
            </w:r>
          </w:p>
          <w:p>
            <w:pPr>
              <w:spacing w:after="120"/>
            </w:pPr>
            <w:r>
              <w:rPr>
                <w:b w:val="0"/>
                <w:i w:val="0"/>
              </w:rPr>
              <w:t>Four patients can use one word for four unrelated problems. Nothing else in the ear history turns on a single clarifying question this much.</w:t>
            </w:r>
          </w:p>
        </w:tc>
      </w:tr>
    </w:tbl>
    <w:p>
      <w:pPr>
        <w:spacing w:after="80"/>
      </w:pPr>
    </w:p>
    <w:p>
      <w:pPr>
        <w:spacing w:after="120"/>
      </w:pPr>
      <w:r>
        <w:rPr>
          <w:b w:val="0"/>
          <w:i w:val="0"/>
        </w:rPr>
        <w:t>Also tested</w:t>
      </w:r>
    </w:p>
    <w:p>
      <w:pPr>
        <w:pStyle w:val="ListBullet"/>
        <w:spacing w:after="40"/>
      </w:pPr>
      <w:r>
        <w:rPr>
          <w:b/>
          <w:i w:val="0"/>
          <w:sz w:val="20"/>
        </w:rPr>
        <w:t>Dizziness.</w:t>
      </w:r>
      <w:r>
        <w:rPr>
          <w:b w:val="0"/>
          <w:i w:val="0"/>
          <w:sz w:val="20"/>
        </w:rPr>
        <w:t xml:space="preserve"> When a patient says they are dizzy, the history must separate vertigo, presyncope, disequilibrium and psychiatric causes; the word means nothing until the patient explains it.</w:t>
      </w:r>
    </w:p>
    <w:p>
      <w:pPr>
        <w:pStyle w:val="Heading2"/>
        <w:spacing w:before="200" w:after="100"/>
      </w:pPr>
      <w:r>
        <w:rPr>
          <w:rFonts w:ascii="Georgia" w:hAnsi="Georgia"/>
          <w:color w:val="4A5C24"/>
        </w:rPr>
        <w:t>4.3 · The vertigo comparison</w:t>
      </w:r>
    </w:p>
    <w:p>
      <w:pPr>
        <w:spacing w:after="120"/>
      </w:pPr>
      <w:r>
        <w:rPr>
          <w:b w:val="0"/>
          <w:i w:val="0"/>
        </w:rPr>
        <w:t xml:space="preserve">Read this table </w:t>
      </w:r>
      <w:r>
        <w:rPr>
          <w:b/>
          <w:i w:val="0"/>
        </w:rPr>
        <w:t>down the duration column first</w:t>
      </w:r>
      <w:r>
        <w:rPr>
          <w:b w:val="0"/>
          <w:i w:val="0"/>
        </w:rPr>
        <w:t>, then check hearing and tinnitus. The two columns together separate all six.</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4A5C24"/>
          </w:tcPr>
          <w:p>
            <w:pPr>
              <w:spacing w:after="40"/>
            </w:pPr>
            <w:r>
              <w:rPr>
                <w:b/>
                <w:color w:val="FFFFFF"/>
                <w:sz w:val="18"/>
              </w:rPr>
            </w:r>
            <w:r>
              <w:rPr>
                <w:b/>
                <w:i w:val="0"/>
                <w:color w:val="FFFFFF"/>
                <w:sz w:val="18"/>
              </w:rPr>
              <w:t>Type</w:t>
            </w:r>
          </w:p>
        </w:tc>
        <w:tc>
          <w:tcPr>
            <w:tcW w:type="dxa" w:w="2424"/>
            <w:shd w:val="clear" w:color="auto" w:fill="4A5C24"/>
          </w:tcPr>
          <w:p>
            <w:pPr>
              <w:spacing w:after="40"/>
            </w:pPr>
            <w:r>
              <w:rPr>
                <w:b/>
                <w:color w:val="FFFFFF"/>
                <w:sz w:val="18"/>
              </w:rPr>
            </w:r>
            <w:r>
              <w:rPr>
                <w:b/>
                <w:i w:val="0"/>
                <w:color w:val="FFFFFF"/>
                <w:sz w:val="18"/>
              </w:rPr>
              <w:t>Onset</w:t>
            </w:r>
          </w:p>
        </w:tc>
        <w:tc>
          <w:tcPr>
            <w:tcW w:type="dxa" w:w="2424"/>
            <w:shd w:val="clear" w:color="auto" w:fill="4A5C24"/>
          </w:tcPr>
          <w:p>
            <w:pPr>
              <w:spacing w:after="40"/>
            </w:pPr>
            <w:r>
              <w:rPr>
                <w:b/>
                <w:color w:val="FFFFFF"/>
                <w:sz w:val="18"/>
              </w:rPr>
            </w:r>
            <w:r>
              <w:rPr>
                <w:b/>
                <w:i w:val="0"/>
                <w:color w:val="FFFFFF"/>
                <w:sz w:val="18"/>
              </w:rPr>
              <w:t>Duration and course</w:t>
            </w:r>
          </w:p>
        </w:tc>
        <w:tc>
          <w:tcPr>
            <w:tcW w:type="dxa" w:w="2424"/>
            <w:shd w:val="clear" w:color="auto" w:fill="4A5C24"/>
          </w:tcPr>
          <w:p>
            <w:pPr>
              <w:spacing w:after="40"/>
            </w:pPr>
            <w:r>
              <w:rPr>
                <w:b/>
                <w:color w:val="FFFFFF"/>
                <w:sz w:val="18"/>
              </w:rPr>
            </w:r>
            <w:r>
              <w:rPr>
                <w:b/>
                <w:i w:val="0"/>
                <w:color w:val="FFFFFF"/>
                <w:sz w:val="18"/>
              </w:rPr>
              <w:t>Hearing</w:t>
            </w:r>
          </w:p>
        </w:tc>
        <w:tc>
          <w:tcPr>
            <w:tcW w:type="dxa" w:w="2424"/>
            <w:shd w:val="clear" w:color="auto" w:fill="4A5C24"/>
          </w:tcPr>
          <w:p>
            <w:pPr>
              <w:spacing w:after="40"/>
            </w:pPr>
            <w:r>
              <w:rPr>
                <w:b/>
                <w:color w:val="FFFFFF"/>
                <w:sz w:val="18"/>
              </w:rPr>
            </w:r>
            <w:r>
              <w:rPr>
                <w:b/>
                <w:i w:val="0"/>
                <w:color w:val="FFFFFF"/>
                <w:sz w:val="18"/>
              </w:rPr>
              <w:t>Tinnitus</w:t>
            </w:r>
          </w:p>
        </w:tc>
        <w:tc>
          <w:tcPr>
            <w:tcW w:type="dxa" w:w="2424"/>
            <w:shd w:val="clear" w:color="auto" w:fill="4A5C24"/>
          </w:tcPr>
          <w:p>
            <w:pPr>
              <w:spacing w:after="40"/>
            </w:pPr>
            <w:r>
              <w:rPr>
                <w:b/>
                <w:color w:val="FFFFFF"/>
                <w:sz w:val="18"/>
              </w:rPr>
            </w:r>
            <w:r>
              <w:rPr>
                <w:b/>
                <w:i w:val="0"/>
                <w:color w:val="FFFFFF"/>
                <w:sz w:val="18"/>
              </w:rPr>
              <w:t>Other</w:t>
            </w:r>
          </w:p>
        </w:tc>
      </w:tr>
      <w:tr>
        <w:tc>
          <w:tcPr>
            <w:tcW w:type="dxa" w:w="2424"/>
          </w:tcPr>
          <w:p>
            <w:pPr>
              <w:spacing w:after="40"/>
            </w:pPr>
            <w:r>
              <w:rPr>
                <w:sz w:val="18"/>
              </w:rPr>
            </w:r>
            <w:r>
              <w:rPr>
                <w:b/>
                <w:i w:val="0"/>
                <w:sz w:val="18"/>
              </w:rPr>
              <w:t>Benign positional vertigo</w:t>
            </w:r>
            <w:r>
              <w:rPr>
                <w:sz w:val="18"/>
              </w:rPr>
              <w:br/>
            </w:r>
            <w:r>
              <w:rPr>
                <w:b w:val="0"/>
                <w:i w:val="0"/>
                <w:sz w:val="18"/>
              </w:rPr>
              <w:t>peripheral</w:t>
            </w:r>
          </w:p>
        </w:tc>
        <w:tc>
          <w:tcPr>
            <w:tcW w:type="dxa" w:w="2424"/>
          </w:tcPr>
          <w:p>
            <w:pPr>
              <w:spacing w:after="40"/>
            </w:pPr>
            <w:r>
              <w:rPr>
                <w:sz w:val="18"/>
              </w:rPr>
            </w:r>
            <w:r>
              <w:rPr>
                <w:b w:val="0"/>
                <w:i w:val="0"/>
                <w:sz w:val="18"/>
              </w:rPr>
              <w:t xml:space="preserve">Sudden, on </w:t>
            </w:r>
            <w:r>
              <w:rPr>
                <w:b/>
                <w:i w:val="0"/>
                <w:sz w:val="18"/>
              </w:rPr>
              <w:t>rolling onto the affected side</w:t>
            </w:r>
            <w:r>
              <w:rPr>
                <w:b w:val="0"/>
                <w:i w:val="0"/>
                <w:sz w:val="18"/>
              </w:rPr>
              <w:t xml:space="preserve"> or tilting the head up</w:t>
            </w:r>
          </w:p>
        </w:tc>
        <w:tc>
          <w:tcPr>
            <w:tcW w:type="dxa" w:w="2424"/>
          </w:tcPr>
          <w:p>
            <w:pPr>
              <w:spacing w:after="40"/>
            </w:pPr>
            <w:r>
              <w:rPr>
                <w:sz w:val="18"/>
              </w:rPr>
            </w:r>
            <w:r>
              <w:rPr>
                <w:b/>
                <w:i w:val="0"/>
                <w:sz w:val="18"/>
              </w:rPr>
              <w:t>Seconds to under a minute.</w:t>
            </w:r>
            <w:r>
              <w:rPr>
                <w:b w:val="0"/>
                <w:i w:val="0"/>
                <w:sz w:val="18"/>
              </w:rPr>
              <w:t xml:space="preserve"> Lasts a few weeks; may recur</w:t>
            </w:r>
          </w:p>
        </w:tc>
        <w:tc>
          <w:tcPr>
            <w:tcW w:type="dxa" w:w="2424"/>
          </w:tcPr>
          <w:p>
            <w:pPr>
              <w:spacing w:after="40"/>
            </w:pPr>
            <w:r>
              <w:rPr>
                <w:sz w:val="18"/>
              </w:rPr>
            </w:r>
            <w:r>
              <w:rPr>
                <w:b/>
                <w:i w:val="0"/>
                <w:sz w:val="18"/>
              </w:rPr>
              <w:t>Not affected</w:t>
            </w:r>
          </w:p>
        </w:tc>
        <w:tc>
          <w:tcPr>
            <w:tcW w:type="dxa" w:w="2424"/>
          </w:tcPr>
          <w:p>
            <w:pPr>
              <w:spacing w:after="40"/>
            </w:pPr>
            <w:r>
              <w:rPr>
                <w:sz w:val="18"/>
              </w:rPr>
            </w:r>
            <w:r>
              <w:rPr>
                <w:b/>
                <w:i w:val="0"/>
                <w:sz w:val="18"/>
              </w:rPr>
              <w:t>Absent</w:t>
            </w:r>
          </w:p>
        </w:tc>
        <w:tc>
          <w:tcPr>
            <w:tcW w:type="dxa" w:w="2424"/>
          </w:tcPr>
          <w:p>
            <w:pPr>
              <w:spacing w:after="40"/>
            </w:pPr>
            <w:r>
              <w:rPr>
                <w:sz w:val="18"/>
              </w:rPr>
            </w:r>
            <w:r>
              <w:rPr>
                <w:b w:val="0"/>
                <w:i w:val="0"/>
                <w:sz w:val="18"/>
              </w:rPr>
              <w:t>Sometimes nausea, vomiting, nystagmus</w:t>
            </w:r>
          </w:p>
        </w:tc>
      </w:tr>
      <w:tr>
        <w:tc>
          <w:tcPr>
            <w:tcW w:type="dxa" w:w="2424"/>
          </w:tcPr>
          <w:p>
            <w:pPr>
              <w:spacing w:after="40"/>
            </w:pPr>
            <w:r>
              <w:rPr>
                <w:sz w:val="18"/>
              </w:rPr>
            </w:r>
            <w:r>
              <w:rPr>
                <w:b/>
                <w:i w:val="0"/>
                <w:sz w:val="18"/>
              </w:rPr>
              <w:t>Vestibular neuronitis</w:t>
            </w:r>
            <w:r>
              <w:rPr>
                <w:b w:val="0"/>
                <w:i w:val="0"/>
                <w:sz w:val="18"/>
              </w:rPr>
              <w:t xml:space="preserve"> (acute labyrinthitis)</w:t>
            </w:r>
            <w:r>
              <w:rPr>
                <w:sz w:val="18"/>
              </w:rPr>
              <w:br/>
            </w:r>
            <w:r>
              <w:rPr>
                <w:b w:val="0"/>
                <w:i w:val="0"/>
                <w:sz w:val="18"/>
              </w:rPr>
              <w:t>peripheral</w:t>
            </w:r>
          </w:p>
        </w:tc>
        <w:tc>
          <w:tcPr>
            <w:tcW w:type="dxa" w:w="2424"/>
          </w:tcPr>
          <w:p>
            <w:pPr>
              <w:spacing w:after="40"/>
            </w:pPr>
            <w:r>
              <w:rPr>
                <w:sz w:val="18"/>
              </w:rPr>
            </w:r>
            <w:r>
              <w:rPr>
                <w:b w:val="0"/>
                <w:i w:val="0"/>
                <w:sz w:val="18"/>
              </w:rPr>
              <w:t>Sudden</w:t>
            </w:r>
          </w:p>
        </w:tc>
        <w:tc>
          <w:tcPr>
            <w:tcW w:type="dxa" w:w="2424"/>
          </w:tcPr>
          <w:p>
            <w:pPr>
              <w:spacing w:after="40"/>
            </w:pPr>
            <w:r>
              <w:rPr>
                <w:sz w:val="18"/>
              </w:rPr>
            </w:r>
            <w:r>
              <w:rPr>
                <w:b/>
                <w:i w:val="0"/>
                <w:sz w:val="18"/>
              </w:rPr>
              <w:t>Hours to two weeks.</w:t>
            </w:r>
            <w:r>
              <w:rPr>
                <w:b w:val="0"/>
                <w:i w:val="0"/>
                <w:sz w:val="18"/>
              </w:rPr>
              <w:t xml:space="preserve"> May recur over 12–18 months</w:t>
            </w:r>
          </w:p>
        </w:tc>
        <w:tc>
          <w:tcPr>
            <w:tcW w:type="dxa" w:w="2424"/>
          </w:tcPr>
          <w:p>
            <w:pPr>
              <w:spacing w:after="40"/>
            </w:pPr>
            <w:r>
              <w:rPr>
                <w:sz w:val="18"/>
              </w:rPr>
            </w:r>
            <w:r>
              <w:rPr>
                <w:b/>
                <w:i w:val="0"/>
                <w:sz w:val="18"/>
              </w:rPr>
              <w:t>Not affected</w:t>
            </w:r>
          </w:p>
        </w:tc>
        <w:tc>
          <w:tcPr>
            <w:tcW w:type="dxa" w:w="2424"/>
          </w:tcPr>
          <w:p>
            <w:pPr>
              <w:spacing w:after="40"/>
            </w:pPr>
            <w:r>
              <w:rPr>
                <w:sz w:val="18"/>
              </w:rPr>
            </w:r>
            <w:r>
              <w:rPr>
                <w:b/>
                <w:i w:val="0"/>
                <w:sz w:val="18"/>
              </w:rPr>
              <w:t>Absent</w:t>
            </w:r>
          </w:p>
        </w:tc>
        <w:tc>
          <w:tcPr>
            <w:tcW w:type="dxa" w:w="2424"/>
          </w:tcPr>
          <w:p>
            <w:pPr>
              <w:spacing w:after="40"/>
            </w:pPr>
            <w:r>
              <w:rPr>
                <w:sz w:val="18"/>
              </w:rPr>
            </w:r>
            <w:r>
              <w:rPr>
                <w:b w:val="0"/>
                <w:i w:val="0"/>
                <w:sz w:val="18"/>
              </w:rPr>
              <w:t>Nausea, vomiting, nystagmus</w:t>
            </w:r>
          </w:p>
        </w:tc>
      </w:tr>
      <w:tr>
        <w:tc>
          <w:tcPr>
            <w:tcW w:type="dxa" w:w="2424"/>
          </w:tcPr>
          <w:p>
            <w:pPr>
              <w:spacing w:after="40"/>
            </w:pPr>
            <w:r>
              <w:rPr>
                <w:sz w:val="18"/>
              </w:rPr>
            </w:r>
            <w:r>
              <w:rPr>
                <w:b/>
                <w:i w:val="0"/>
                <w:sz w:val="18"/>
              </w:rPr>
              <w:t>Ménière disease</w:t>
            </w:r>
            <w:r>
              <w:rPr>
                <w:sz w:val="18"/>
              </w:rPr>
              <w:br/>
            </w:r>
            <w:r>
              <w:rPr>
                <w:b w:val="0"/>
                <w:i w:val="0"/>
                <w:sz w:val="18"/>
              </w:rPr>
              <w:t>peripheral</w:t>
            </w:r>
          </w:p>
        </w:tc>
        <w:tc>
          <w:tcPr>
            <w:tcW w:type="dxa" w:w="2424"/>
          </w:tcPr>
          <w:p>
            <w:pPr>
              <w:spacing w:after="40"/>
            </w:pPr>
            <w:r>
              <w:rPr>
                <w:sz w:val="18"/>
              </w:rPr>
            </w:r>
            <w:r>
              <w:rPr>
                <w:b w:val="0"/>
                <w:i w:val="0"/>
                <w:sz w:val="18"/>
              </w:rPr>
              <w:t>Sudden</w:t>
            </w:r>
          </w:p>
        </w:tc>
        <w:tc>
          <w:tcPr>
            <w:tcW w:type="dxa" w:w="2424"/>
          </w:tcPr>
          <w:p>
            <w:pPr>
              <w:spacing w:after="40"/>
            </w:pPr>
            <w:r>
              <w:rPr>
                <w:sz w:val="18"/>
              </w:rPr>
            </w:r>
            <w:r>
              <w:rPr>
                <w:b/>
                <w:i w:val="0"/>
                <w:sz w:val="18"/>
              </w:rPr>
              <w:t>Several hours to a day or more.</w:t>
            </w:r>
            <w:r>
              <w:rPr>
                <w:b w:val="0"/>
                <w:i w:val="0"/>
                <w:sz w:val="18"/>
              </w:rPr>
              <w:t xml:space="preserve"> Recurrent</w:t>
            </w:r>
          </w:p>
        </w:tc>
        <w:tc>
          <w:tcPr>
            <w:tcW w:type="dxa" w:w="2424"/>
          </w:tcPr>
          <w:p>
            <w:pPr>
              <w:spacing w:after="40"/>
            </w:pPr>
            <w:r>
              <w:rPr>
                <w:sz w:val="18"/>
              </w:rPr>
            </w:r>
            <w:r>
              <w:rPr>
                <w:b/>
                <w:i w:val="0"/>
                <w:sz w:val="18"/>
              </w:rPr>
              <w:t>Sensorineural</w:t>
            </w:r>
            <w:r>
              <w:rPr>
                <w:b w:val="0"/>
                <w:i w:val="0"/>
                <w:sz w:val="18"/>
              </w:rPr>
              <w:t xml:space="preserve"> — recurs, eventually progresses</w:t>
            </w:r>
          </w:p>
        </w:tc>
        <w:tc>
          <w:tcPr>
            <w:tcW w:type="dxa" w:w="2424"/>
          </w:tcPr>
          <w:p>
            <w:pPr>
              <w:spacing w:after="40"/>
            </w:pPr>
            <w:r>
              <w:rPr>
                <w:sz w:val="18"/>
              </w:rPr>
            </w:r>
            <w:r>
              <w:rPr>
                <w:b/>
                <w:i w:val="0"/>
                <w:sz w:val="18"/>
              </w:rPr>
              <w:t>Present, fluctuating</w:t>
            </w:r>
          </w:p>
        </w:tc>
        <w:tc>
          <w:tcPr>
            <w:tcW w:type="dxa" w:w="2424"/>
          </w:tcPr>
          <w:p>
            <w:pPr>
              <w:spacing w:after="40"/>
            </w:pPr>
            <w:r>
              <w:rPr>
                <w:sz w:val="18"/>
              </w:rPr>
            </w:r>
            <w:r>
              <w:rPr>
                <w:b/>
                <w:i w:val="0"/>
                <w:sz w:val="18"/>
              </w:rPr>
              <w:t>Pressure or fullness</w:t>
            </w:r>
            <w:r>
              <w:rPr>
                <w:b w:val="0"/>
                <w:i w:val="0"/>
                <w:sz w:val="18"/>
              </w:rPr>
              <w:t xml:space="preserve"> in the affected ear; nausea, vomiting, nystagmus</w:t>
            </w:r>
          </w:p>
        </w:tc>
      </w:tr>
      <w:tr>
        <w:tc>
          <w:tcPr>
            <w:tcW w:type="dxa" w:w="2424"/>
          </w:tcPr>
          <w:p>
            <w:pPr>
              <w:spacing w:after="40"/>
            </w:pPr>
            <w:r>
              <w:rPr>
                <w:sz w:val="18"/>
              </w:rPr>
            </w:r>
            <w:r>
              <w:rPr>
                <w:b/>
                <w:i w:val="0"/>
                <w:sz w:val="18"/>
              </w:rPr>
              <w:t>Drug toxicity</w:t>
            </w:r>
            <w:r>
              <w:rPr>
                <w:sz w:val="18"/>
              </w:rPr>
              <w:br/>
            </w:r>
            <w:r>
              <w:rPr>
                <w:b w:val="0"/>
                <w:i w:val="0"/>
                <w:sz w:val="18"/>
              </w:rPr>
              <w:t>peripheral</w:t>
            </w:r>
          </w:p>
        </w:tc>
        <w:tc>
          <w:tcPr>
            <w:tcW w:type="dxa" w:w="2424"/>
          </w:tcPr>
          <w:p>
            <w:pPr>
              <w:spacing w:after="40"/>
            </w:pPr>
            <w:r>
              <w:rPr>
                <w:sz w:val="18"/>
              </w:rPr>
            </w:r>
            <w:r>
              <w:rPr>
                <w:b w:val="0"/>
                <w:i w:val="0"/>
                <w:sz w:val="18"/>
              </w:rPr>
              <w:t xml:space="preserve">Insidious or acute — </w:t>
            </w:r>
            <w:r>
              <w:rPr>
                <w:b/>
                <w:i w:val="0"/>
                <w:sz w:val="18"/>
              </w:rPr>
              <w:t>loop diuretics, aminoglycosides, salicylates, alcohol</w:t>
            </w:r>
          </w:p>
        </w:tc>
        <w:tc>
          <w:tcPr>
            <w:tcW w:type="dxa" w:w="2424"/>
          </w:tcPr>
          <w:p>
            <w:pPr>
              <w:spacing w:after="40"/>
            </w:pPr>
            <w:r>
              <w:rPr>
                <w:sz w:val="18"/>
              </w:rPr>
            </w:r>
            <w:r>
              <w:rPr>
                <w:b w:val="0"/>
                <w:i w:val="0"/>
                <w:sz w:val="18"/>
              </w:rPr>
              <w:t>May or may not be reversible; partial adaptation occurs</w:t>
            </w:r>
          </w:p>
        </w:tc>
        <w:tc>
          <w:tcPr>
            <w:tcW w:type="dxa" w:w="2424"/>
          </w:tcPr>
          <w:p>
            <w:pPr>
              <w:spacing w:after="40"/>
            </w:pPr>
            <w:r>
              <w:rPr>
                <w:sz w:val="18"/>
              </w:rPr>
            </w:r>
            <w:r>
              <w:rPr>
                <w:b/>
                <w:i w:val="0"/>
                <w:sz w:val="18"/>
              </w:rPr>
              <w:t>May be impaired</w:t>
            </w:r>
          </w:p>
        </w:tc>
        <w:tc>
          <w:tcPr>
            <w:tcW w:type="dxa" w:w="2424"/>
          </w:tcPr>
          <w:p>
            <w:pPr>
              <w:spacing w:after="40"/>
            </w:pPr>
            <w:r>
              <w:rPr>
                <w:sz w:val="18"/>
              </w:rPr>
            </w:r>
            <w:r>
              <w:rPr>
                <w:b w:val="0"/>
                <w:i w:val="0"/>
                <w:sz w:val="18"/>
              </w:rPr>
              <w:t>May be present</w:t>
            </w:r>
          </w:p>
        </w:tc>
        <w:tc>
          <w:tcPr>
            <w:tcW w:type="dxa" w:w="2424"/>
          </w:tcPr>
          <w:p>
            <w:pPr>
              <w:spacing w:after="40"/>
            </w:pPr>
            <w:r>
              <w:rPr>
                <w:sz w:val="18"/>
              </w:rPr>
            </w:r>
            <w:r>
              <w:rPr>
                <w:b w:val="0"/>
                <w:i w:val="0"/>
                <w:sz w:val="18"/>
              </w:rPr>
              <w:t>Nausea, vomiting</w:t>
            </w:r>
          </w:p>
        </w:tc>
      </w:tr>
      <w:tr>
        <w:tc>
          <w:tcPr>
            <w:tcW w:type="dxa" w:w="2424"/>
          </w:tcPr>
          <w:p>
            <w:pPr>
              <w:spacing w:after="40"/>
            </w:pPr>
            <w:r>
              <w:rPr>
                <w:sz w:val="18"/>
              </w:rPr>
            </w:r>
            <w:r>
              <w:rPr>
                <w:b/>
                <w:i w:val="0"/>
                <w:sz w:val="18"/>
              </w:rPr>
              <w:t>Acoustic neuroma</w:t>
            </w:r>
            <w:r>
              <w:rPr>
                <w:sz w:val="18"/>
              </w:rPr>
              <w:br/>
            </w:r>
            <w:r>
              <w:rPr>
                <w:b w:val="0"/>
                <w:i w:val="0"/>
                <w:sz w:val="18"/>
              </w:rPr>
              <w:t>peripheral</w:t>
            </w:r>
          </w:p>
        </w:tc>
        <w:tc>
          <w:tcPr>
            <w:tcW w:type="dxa" w:w="2424"/>
          </w:tcPr>
          <w:p>
            <w:pPr>
              <w:spacing w:after="40"/>
            </w:pPr>
            <w:r>
              <w:rPr>
                <w:sz w:val="18"/>
              </w:rPr>
            </w:r>
            <w:r>
              <w:rPr>
                <w:b w:val="0"/>
                <w:i w:val="0"/>
                <w:sz w:val="18"/>
              </w:rPr>
              <w:t xml:space="preserve">Insidious, from </w:t>
            </w:r>
            <w:r>
              <w:rPr>
                <w:b/>
                <w:i w:val="0"/>
                <w:sz w:val="18"/>
              </w:rPr>
              <w:t>cranial nerve VIII</w:t>
            </w:r>
            <w:r>
              <w:rPr>
                <w:b w:val="0"/>
                <w:i w:val="0"/>
                <w:sz w:val="18"/>
              </w:rPr>
              <w:t xml:space="preserve"> compression</w:t>
            </w:r>
          </w:p>
        </w:tc>
        <w:tc>
          <w:tcPr>
            <w:tcW w:type="dxa" w:w="2424"/>
          </w:tcPr>
          <w:p>
            <w:pPr>
              <w:spacing w:after="40"/>
            </w:pPr>
            <w:r>
              <w:rPr>
                <w:sz w:val="18"/>
              </w:rPr>
            </w:r>
            <w:r>
              <w:rPr>
                <w:b w:val="0"/>
                <w:i w:val="0"/>
                <w:sz w:val="18"/>
              </w:rPr>
              <w:t>Variable</w:t>
            </w:r>
          </w:p>
        </w:tc>
        <w:tc>
          <w:tcPr>
            <w:tcW w:type="dxa" w:w="2424"/>
          </w:tcPr>
          <w:p>
            <w:pPr>
              <w:spacing w:after="40"/>
            </w:pPr>
            <w:r>
              <w:rPr>
                <w:sz w:val="18"/>
              </w:rPr>
            </w:r>
            <w:r>
              <w:rPr>
                <w:b/>
                <w:i w:val="0"/>
                <w:sz w:val="18"/>
              </w:rPr>
              <w:t>Impaired, ONE side</w:t>
            </w:r>
          </w:p>
        </w:tc>
        <w:tc>
          <w:tcPr>
            <w:tcW w:type="dxa" w:w="2424"/>
          </w:tcPr>
          <w:p>
            <w:pPr>
              <w:spacing w:after="40"/>
            </w:pPr>
            <w:r>
              <w:rPr>
                <w:sz w:val="18"/>
              </w:rPr>
            </w:r>
            <w:r>
              <w:rPr>
                <w:b/>
                <w:i w:val="0"/>
                <w:sz w:val="18"/>
              </w:rPr>
              <w:t>Present</w:t>
            </w:r>
          </w:p>
        </w:tc>
        <w:tc>
          <w:tcPr>
            <w:tcW w:type="dxa" w:w="2424"/>
          </w:tcPr>
          <w:p>
            <w:pPr>
              <w:spacing w:after="40"/>
            </w:pPr>
            <w:r>
              <w:rPr>
                <w:sz w:val="18"/>
              </w:rPr>
            </w:r>
            <w:r>
              <w:rPr>
                <w:b w:val="0"/>
                <w:i w:val="0"/>
                <w:sz w:val="18"/>
              </w:rPr>
              <w:t xml:space="preserve">May involve </w:t>
            </w:r>
            <w:r>
              <w:rPr>
                <w:b/>
                <w:i w:val="0"/>
                <w:sz w:val="18"/>
              </w:rPr>
              <w:t>cranial nerves V and VII</w:t>
            </w:r>
          </w:p>
        </w:tc>
      </w:tr>
      <w:tr>
        <w:tc>
          <w:tcPr>
            <w:tcW w:type="dxa" w:w="2424"/>
          </w:tcPr>
          <w:p>
            <w:pPr>
              <w:spacing w:after="40"/>
            </w:pPr>
            <w:r>
              <w:rPr>
                <w:sz w:val="18"/>
              </w:rPr>
            </w:r>
            <w:r>
              <w:rPr>
                <w:b/>
                <w:i w:val="0"/>
                <w:sz w:val="18"/>
              </w:rPr>
              <w:t>Central vertigo</w:t>
            </w:r>
          </w:p>
        </w:tc>
        <w:tc>
          <w:tcPr>
            <w:tcW w:type="dxa" w:w="2424"/>
          </w:tcPr>
          <w:p>
            <w:pPr>
              <w:spacing w:after="40"/>
            </w:pPr>
            <w:r>
              <w:rPr>
                <w:sz w:val="18"/>
              </w:rPr>
            </w:r>
            <w:r>
              <w:rPr>
                <w:b w:val="0"/>
                <w:i w:val="0"/>
                <w:sz w:val="18"/>
              </w:rPr>
              <w:t xml:space="preserve">Often sudden — </w:t>
            </w:r>
            <w:r>
              <w:rPr>
                <w:b/>
                <w:i w:val="0"/>
                <w:sz w:val="18"/>
              </w:rPr>
              <w:t>brainstem lesion, atherosclerosis, multiple sclerosis, vertebrobasilar migraine, transient ischemic attack</w:t>
            </w:r>
          </w:p>
        </w:tc>
        <w:tc>
          <w:tcPr>
            <w:tcW w:type="dxa" w:w="2424"/>
          </w:tcPr>
          <w:p>
            <w:pPr>
              <w:spacing w:after="40"/>
            </w:pPr>
            <w:r>
              <w:rPr>
                <w:sz w:val="18"/>
              </w:rPr>
            </w:r>
            <w:r>
              <w:rPr>
                <w:b w:val="0"/>
                <w:i w:val="0"/>
                <w:sz w:val="18"/>
              </w:rPr>
              <w:t xml:space="preserve">Variable but </w:t>
            </w:r>
            <w:r>
              <w:rPr>
                <w:b/>
                <w:i w:val="0"/>
                <w:sz w:val="18"/>
              </w:rPr>
              <w:t>rarely continuous</w:t>
            </w:r>
          </w:p>
        </w:tc>
        <w:tc>
          <w:tcPr>
            <w:tcW w:type="dxa" w:w="2424"/>
          </w:tcPr>
          <w:p>
            <w:pPr>
              <w:spacing w:after="40"/>
            </w:pPr>
            <w:r>
              <w:rPr>
                <w:sz w:val="18"/>
              </w:rPr>
            </w:r>
            <w:r>
              <w:rPr>
                <w:b/>
                <w:i w:val="0"/>
                <w:sz w:val="18"/>
              </w:rPr>
              <w:t>Not affected</w:t>
            </w:r>
          </w:p>
        </w:tc>
        <w:tc>
          <w:tcPr>
            <w:tcW w:type="dxa" w:w="2424"/>
          </w:tcPr>
          <w:p>
            <w:pPr>
              <w:spacing w:after="40"/>
            </w:pPr>
            <w:r>
              <w:rPr>
                <w:sz w:val="18"/>
              </w:rPr>
            </w:r>
            <w:r>
              <w:rPr>
                <w:b/>
                <w:i w:val="0"/>
                <w:sz w:val="18"/>
              </w:rPr>
              <w:t>Absent</w:t>
            </w:r>
          </w:p>
        </w:tc>
        <w:tc>
          <w:tcPr>
            <w:tcW w:type="dxa" w:w="2424"/>
          </w:tcPr>
          <w:p>
            <w:pPr>
              <w:spacing w:after="40"/>
            </w:pPr>
            <w:r>
              <w:rPr>
                <w:sz w:val="18"/>
              </w:rPr>
            </w:r>
            <w:r>
              <w:rPr>
                <w:b/>
                <w:i w:val="0"/>
                <w:sz w:val="18"/>
              </w:rPr>
              <w:t>Other brainstem deficits</w:t>
            </w:r>
            <w:r>
              <w:rPr>
                <w:b w:val="0"/>
                <w:i w:val="0"/>
                <w:sz w:val="18"/>
              </w:rPr>
              <w:t xml:space="preserve"> — dysarthria, ataxia, crossed motor and sensory deficits</w:t>
            </w:r>
          </w:p>
        </w:tc>
      </w:tr>
    </w:tbl>
    <w:p>
      <w:pPr>
        <w:spacing w:after="80"/>
      </w:pPr>
    </w:p>
    <w:p>
      <w:pPr>
        <w:spacing w:after="120"/>
      </w:pPr>
      <w:r>
        <w:rPr>
          <w:b/>
          <w:i w:val="0"/>
        </w:rPr>
        <w:t>Three things to take from the table.</w:t>
      </w:r>
      <w:r>
        <w:rPr>
          <w:b w:val="0"/>
          <w:i w:val="0"/>
        </w:rPr>
        <w:t xml:space="preserve"> First, </w:t>
      </w:r>
      <w:r>
        <w:rPr>
          <w:b/>
          <w:i w:val="0"/>
        </w:rPr>
        <w:t>hearing is the great divider</w:t>
      </w:r>
      <w:r>
        <w:rPr>
          <w:b w:val="0"/>
          <w:i w:val="0"/>
        </w:rPr>
        <w:t xml:space="preserve">: of the six, only Ménière, drug toxicity and acoustic neuroma touch it. Second, </w:t>
      </w:r>
      <w:r>
        <w:rPr>
          <w:b/>
          <w:i w:val="0"/>
        </w:rPr>
        <w:t>positional vertigo is defined by how brief each episode is</w:t>
      </w:r>
      <w:r>
        <w:rPr>
          <w:b w:val="0"/>
          <w:i w:val="0"/>
        </w:rPr>
        <w:t xml:space="preserve">, and the episode length and the illness length are different numbers — seconds for the attack, weeks for the condition. Third, </w:t>
      </w:r>
      <w:r>
        <w:rPr>
          <w:b/>
          <w:i w:val="0"/>
        </w:rPr>
        <w:t>central vertigo has no ear symptoms and plenty of neurological ones</w:t>
      </w:r>
      <w:r>
        <w:rPr>
          <w:b w:val="0"/>
          <w:i w:val="0"/>
        </w:rPr>
        <w:t>, which is the pattern rather than any single feature.</w:t>
      </w:r>
    </w:p>
    <w:p>
      <w:pPr>
        <w:spacing w:after="120"/>
      </w:pPr>
      <w:r>
        <w:rPr>
          <w:b w:val="0"/>
          <w:i w:val="0"/>
        </w:rPr>
        <w:t>Also tested</w:t>
      </w:r>
    </w:p>
    <w:p>
      <w:pPr>
        <w:pStyle w:val="ListBullet"/>
        <w:spacing w:after="40"/>
      </w:pPr>
      <w:r>
        <w:rPr>
          <w:b/>
          <w:i w:val="0"/>
          <w:sz w:val="20"/>
        </w:rPr>
        <w:t>Ménière disease.</w:t>
      </w:r>
      <w:r>
        <w:rPr>
          <w:b w:val="0"/>
          <w:i w:val="0"/>
          <w:sz w:val="20"/>
        </w:rPr>
        <w:t xml:space="preserve"> Its vertigo is accompanied by pressure or fullness in the affected ear, with fluctuating tinnitus and a sensorineural loss that recurs and eventually progresses.</w:t>
      </w:r>
    </w:p>
    <w:p>
      <w:pPr>
        <w:pStyle w:val="Heading2"/>
        <w:spacing w:before="200" w:after="100"/>
      </w:pPr>
      <w:r>
        <w:rPr>
          <w:rFonts w:ascii="Georgia" w:hAnsi="Georgia"/>
          <w:color w:val="4A5C24"/>
        </w:rPr>
        <w:t>4.4 · The ear examination</w:t>
      </w:r>
    </w:p>
    <w:p>
      <w:pPr>
        <w:spacing w:after="120"/>
      </w:pPr>
      <w:r>
        <w:rPr>
          <w:b/>
          <w:i w:val="0"/>
        </w:rPr>
        <w:t>Inspect and palpate before the otoscope:</w:t>
      </w:r>
      <w:r>
        <w:rPr>
          <w:b w:val="0"/>
          <w:i w:val="0"/>
        </w:rPr>
        <w:t xml:space="preserve"> the </w:t>
      </w:r>
      <w:r>
        <w:rPr>
          <w:b/>
          <w:i w:val="0"/>
        </w:rPr>
        <w:t>auricles</w:t>
      </w:r>
      <w:r>
        <w:rPr>
          <w:b w:val="0"/>
          <w:i w:val="0"/>
        </w:rPr>
        <w:t xml:space="preserve">, the </w:t>
      </w:r>
      <w:r>
        <w:rPr>
          <w:b/>
          <w:i w:val="0"/>
        </w:rPr>
        <w:t>mastoid</w:t>
      </w:r>
      <w:r>
        <w:rPr>
          <w:b w:val="0"/>
          <w:i w:val="0"/>
        </w:rPr>
        <w:t xml:space="preserve">, and the </w:t>
      </w:r>
      <w:r>
        <w:rPr>
          <w:b/>
          <w:i w:val="0"/>
        </w:rPr>
        <w:t>tragus</w:t>
      </w:r>
      <w:r>
        <w:rPr>
          <w:b w:val="0"/>
          <w:i w:val="0"/>
        </w:rPr>
        <w:t>. Tenderness localizes disease before anything enters the canal.</w:t>
      </w:r>
    </w:p>
    <w:p>
      <w:pPr>
        <w:spacing w:after="120"/>
      </w:pPr>
      <w:r>
        <w:rPr>
          <w:b/>
          <w:i w:val="0"/>
        </w:rPr>
        <w:t>Otoscopy technique</w:t>
      </w:r>
      <w:r>
        <w:rPr>
          <w:b w:val="0"/>
          <w:i w:val="0"/>
        </w:rPr>
        <w:t>, and every element earns its place: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Step</w:t>
            </w:r>
          </w:p>
        </w:tc>
        <w:tc>
          <w:tcPr>
            <w:tcW w:type="dxa" w:w="7272"/>
            <w:shd w:val="clear" w:color="auto" w:fill="4A5C24"/>
          </w:tcPr>
          <w:p>
            <w:pPr>
              <w:spacing w:after="40"/>
            </w:pPr>
            <w:r>
              <w:rPr>
                <w:b/>
                <w:color w:val="FFFFFF"/>
                <w:sz w:val="18"/>
              </w:rPr>
            </w:r>
            <w:r>
              <w:rPr>
                <w:b/>
                <w:i w:val="0"/>
                <w:color w:val="FFFFFF"/>
                <w:sz w:val="18"/>
              </w:rPr>
              <w:t>Why</w:t>
            </w:r>
          </w:p>
        </w:tc>
      </w:tr>
      <w:tr>
        <w:tc>
          <w:tcPr>
            <w:tcW w:type="dxa" w:w="7272"/>
          </w:tcPr>
          <w:p>
            <w:pPr>
              <w:spacing w:after="40"/>
            </w:pPr>
            <w:r>
              <w:rPr>
                <w:sz w:val="18"/>
              </w:rPr>
            </w:r>
            <w:r>
              <w:rPr>
                <w:b w:val="0"/>
                <w:i w:val="0"/>
                <w:sz w:val="18"/>
              </w:rPr>
              <w:t xml:space="preserve">Pull the auricle </w:t>
            </w:r>
            <w:r>
              <w:rPr>
                <w:b/>
                <w:i w:val="0"/>
                <w:sz w:val="18"/>
              </w:rPr>
              <w:t>up, back and away from the head</w:t>
            </w:r>
          </w:p>
        </w:tc>
        <w:tc>
          <w:tcPr>
            <w:tcW w:type="dxa" w:w="7272"/>
          </w:tcPr>
          <w:p>
            <w:pPr>
              <w:spacing w:after="40"/>
            </w:pPr>
            <w:r>
              <w:rPr>
                <w:sz w:val="18"/>
              </w:rPr>
            </w:r>
            <w:r>
              <w:rPr>
                <w:b w:val="0"/>
                <w:i w:val="0"/>
                <w:sz w:val="18"/>
              </w:rPr>
              <w:t>Straightens the canal. The view is only as good as the alignment</w:t>
            </w:r>
          </w:p>
        </w:tc>
      </w:tr>
      <w:tr>
        <w:tc>
          <w:tcPr>
            <w:tcW w:type="dxa" w:w="7272"/>
          </w:tcPr>
          <w:p>
            <w:pPr>
              <w:spacing w:after="40"/>
            </w:pPr>
            <w:r>
              <w:rPr>
                <w:sz w:val="18"/>
              </w:rPr>
            </w:r>
            <w:r>
              <w:rPr>
                <w:b w:val="0"/>
                <w:i w:val="0"/>
                <w:sz w:val="18"/>
              </w:rPr>
              <w:t xml:space="preserve">Use the </w:t>
            </w:r>
            <w:r>
              <w:rPr>
                <w:b/>
                <w:i w:val="0"/>
                <w:sz w:val="18"/>
              </w:rPr>
              <w:t>LARGEST speculum that will fit</w:t>
            </w:r>
          </w:p>
        </w:tc>
        <w:tc>
          <w:tcPr>
            <w:tcW w:type="dxa" w:w="7272"/>
          </w:tcPr>
          <w:p>
            <w:pPr>
              <w:spacing w:after="40"/>
            </w:pPr>
            <w:r>
              <w:rPr>
                <w:sz w:val="18"/>
              </w:rPr>
            </w:r>
            <w:r>
              <w:rPr>
                <w:b w:val="0"/>
                <w:i w:val="0"/>
                <w:sz w:val="18"/>
              </w:rPr>
              <w:t>A small one is tempting, but it leaks — and insufflation needs a seal</w:t>
            </w:r>
          </w:p>
        </w:tc>
      </w:tr>
      <w:tr>
        <w:tc>
          <w:tcPr>
            <w:tcW w:type="dxa" w:w="7272"/>
          </w:tcPr>
          <w:p>
            <w:pPr>
              <w:spacing w:after="40"/>
            </w:pPr>
            <w:r>
              <w:rPr>
                <w:sz w:val="18"/>
              </w:rPr>
            </w:r>
            <w:r>
              <w:rPr>
                <w:b/>
                <w:i w:val="0"/>
                <w:sz w:val="18"/>
              </w:rPr>
              <w:t>Ulnar aspect of the hand</w:t>
            </w:r>
            <w:r>
              <w:rPr>
                <w:b w:val="0"/>
                <w:i w:val="0"/>
                <w:sz w:val="18"/>
              </w:rPr>
              <w:t xml:space="preserve"> contacts the patient</w:t>
            </w:r>
          </w:p>
        </w:tc>
        <w:tc>
          <w:tcPr>
            <w:tcW w:type="dxa" w:w="7272"/>
          </w:tcPr>
          <w:p>
            <w:pPr>
              <w:spacing w:after="40"/>
            </w:pPr>
            <w:r>
              <w:rPr>
                <w:sz w:val="18"/>
              </w:rPr>
            </w:r>
            <w:r>
              <w:rPr>
                <w:b w:val="0"/>
                <w:i w:val="0"/>
                <w:sz w:val="18"/>
              </w:rPr>
              <w:t>Anchors the instrument to the head, so a sudden movement takes the otoscope with it rather than into the canal</w:t>
            </w:r>
          </w:p>
        </w:tc>
      </w:tr>
      <w:tr>
        <w:tc>
          <w:tcPr>
            <w:tcW w:type="dxa" w:w="7272"/>
          </w:tcPr>
          <w:p>
            <w:pPr>
              <w:spacing w:after="40"/>
            </w:pPr>
            <w:r>
              <w:rPr>
                <w:sz w:val="18"/>
              </w:rPr>
            </w:r>
            <w:r>
              <w:rPr>
                <w:b/>
                <w:i w:val="0"/>
                <w:sz w:val="18"/>
              </w:rPr>
              <w:t>Insufflate</w:t>
            </w:r>
          </w:p>
        </w:tc>
        <w:tc>
          <w:tcPr>
            <w:tcW w:type="dxa" w:w="7272"/>
          </w:tcPr>
          <w:p>
            <w:pPr>
              <w:spacing w:after="40"/>
            </w:pPr>
            <w:r>
              <w:rPr>
                <w:sz w:val="18"/>
              </w:rPr>
            </w:r>
            <w:r>
              <w:rPr>
                <w:b w:val="0"/>
                <w:i w:val="0"/>
                <w:sz w:val="18"/>
              </w:rPr>
              <w:t xml:space="preserve">Reduced mobility means </w:t>
            </w:r>
            <w:r>
              <w:rPr>
                <w:b/>
                <w:i w:val="0"/>
                <w:sz w:val="18"/>
              </w:rPr>
              <w:t>effusion</w:t>
            </w:r>
            <w:r>
              <w:rPr>
                <w:b w:val="0"/>
                <w:i w:val="0"/>
                <w:sz w:val="18"/>
              </w:rPr>
              <w:t xml:space="preserve"> or a </w:t>
            </w:r>
            <w:r>
              <w:rPr>
                <w:b/>
                <w:i w:val="0"/>
                <w:sz w:val="18"/>
              </w:rPr>
              <w:t>thickened membrane</w:t>
            </w:r>
          </w:p>
        </w:tc>
      </w:tr>
    </w:tbl>
    <w:p>
      <w:pPr>
        <w:spacing w:after="80"/>
      </w:pPr>
    </w:p>
    <w:p>
      <w:pPr>
        <w:spacing w:after="120"/>
      </w:pPr>
      <w:r>
        <w:rPr>
          <w:b/>
          <w:i w:val="0"/>
        </w:rPr>
        <w:t>Insufflation, done properly.</w:t>
      </w:r>
      <w:r>
        <w:rPr>
          <w:b w:val="0"/>
          <w:i w:val="0"/>
        </w:rPr>
        <w:t xml:space="preserve"> Check the otoscope for leaks </w:t>
      </w:r>
      <w:r>
        <w:rPr>
          <w:b/>
          <w:i w:val="0"/>
        </w:rPr>
        <w:t>after</w:t>
      </w:r>
      <w:r>
        <w:rPr>
          <w:b w:val="0"/>
          <w:i w:val="0"/>
        </w:rPr>
        <w:t xml:space="preserve"> the speculum is attached: place a finger over the speculum tip and squeeze the bulb — you should feel the pressure build if there is no leak. Insert, confirm the seal, then apply </w:t>
      </w:r>
      <w:r>
        <w:rPr>
          <w:b/>
          <w:i w:val="0"/>
        </w:rPr>
        <w:t>quick, firm but gentle</w:t>
      </w:r>
      <w:r>
        <w:rPr>
          <w:b w:val="0"/>
          <w:i w:val="0"/>
        </w:rPr>
        <w:t xml:space="preserve"> pressure and watch the membrane. Without a seal the test is not merely harder, it is </w:t>
      </w:r>
      <w:r>
        <w:rPr>
          <w:b/>
          <w:i w:val="0"/>
        </w:rPr>
        <w:t>inaccurate</w:t>
      </w:r>
      <w:r>
        <w:rPr>
          <w:b w:val="0"/>
          <w:i w:val="0"/>
        </w:rPr>
        <w:t>, and an immobile-looking drum may just be a leaking instrument.</w:t>
      </w:r>
    </w:p>
    <w:p>
      <w:pPr>
        <w:spacing w:after="120"/>
      </w:pPr>
      <w:r>
        <w:rPr>
          <w:b/>
          <w:i w:val="0"/>
        </w:rPr>
        <w:t>“You have to see hundreds of normal before you see anything abnormal”</w:t>
      </w:r>
      <w:r>
        <w:rPr>
          <w:b w:val="0"/>
          <w:i w:val="0"/>
        </w:rPr>
        <w:t xml:space="preserve"> [31:55]: </w:t>
      </w:r>
      <w:r>
        <w:rPr>
          <w:b w:val="0"/>
          <w:i/>
        </w:rPr>
        <w:t>“you’ve got to get used to seeing the normal. This is what a normal looks like … and then the abnormal will hit you in the face.”</w:t>
      </w:r>
      <w:r>
        <w:rPr>
          <w:b w:val="0"/>
          <w:i w:val="0"/>
        </w:rPr>
        <w:t xml:space="preserve"> He repeated it at the eardrum slide — </w:t>
      </w:r>
      <w:r>
        <w:rPr>
          <w:b w:val="0"/>
          <w:i/>
        </w:rPr>
        <w:t>“know what normal looks like … normal, normal, normal.”</w:t>
      </w:r>
    </w:p>
    <w:p>
      <w:pPr>
        <w:jc w:val="center"/>
      </w:pPr>
      <w:r>
        <w:drawing>
          <wp:inline xmlns:a="http://schemas.openxmlformats.org/drawingml/2006/main" xmlns:pic="http://schemas.openxmlformats.org/drawingml/2006/picture">
            <wp:extent cx="3840480" cy="3818281"/>
            <wp:docPr id="44" name="Picture 44"/>
            <wp:cNvGraphicFramePr>
              <a:graphicFrameLocks noChangeAspect="1"/>
            </wp:cNvGraphicFramePr>
            <a:graphic>
              <a:graphicData uri="http://schemas.openxmlformats.org/drawingml/2006/picture">
                <pic:pic>
                  <pic:nvPicPr>
                    <pic:cNvPr id="0" name="Physical_Diagnosis_2_Exam_1_pd2-exam-1-l4-images_normal-drum.jpg"/>
                    <pic:cNvPicPr/>
                  </pic:nvPicPr>
                  <pic:blipFill>
                    <a:blip r:embed="rId52"/>
                    <a:stretch>
                      <a:fillRect/>
                    </a:stretch>
                  </pic:blipFill>
                  <pic:spPr>
                    <a:xfrm>
                      <a:off x="0" y="0"/>
                      <a:ext cx="3840480" cy="3818281"/>
                    </a:xfrm>
                    <a:prstGeom prst="rect"/>
                  </pic:spPr>
                </pic:pic>
              </a:graphicData>
            </a:graphic>
          </wp:inline>
        </w:drawing>
      </w:r>
    </w:p>
    <w:p>
      <w:pPr>
        <w:spacing w:after="160"/>
        <w:jc w:val="center"/>
      </w:pPr>
      <w:r>
        <w:rPr>
          <w:sz w:val="15"/>
        </w:rPr>
        <w:t>A normal tympanic membrane. “You have to see hundreds of normal before you see anything abnormal” — find the handle of the malleus and the cone of light here, so you notice when they are missing. Slide 27</w:t>
      </w:r>
    </w:p>
    <w:p>
      <w:pPr>
        <w:spacing w:after="120"/>
      </w:pPr>
      <w:r>
        <w:rPr>
          <w:b w:val="0"/>
          <w:i w:val="0"/>
        </w:rPr>
        <w:t>Also tested</w:t>
      </w:r>
    </w:p>
    <w:p>
      <w:pPr>
        <w:pStyle w:val="ListBullet"/>
        <w:spacing w:after="40"/>
      </w:pPr>
      <w:r>
        <w:rPr>
          <w:b/>
          <w:i w:val="0"/>
          <w:sz w:val="20"/>
        </w:rPr>
        <w:t>Microtia.</w:t>
      </w:r>
      <w:r>
        <w:rPr>
          <w:b w:val="0"/>
          <w:i w:val="0"/>
          <w:sz w:val="20"/>
        </w:rPr>
        <w:t xml:space="preserve"> It is an abnormally small auricle, congenitally underdeveloped, and is grouped with atresia among the congenital deformities.</w:t>
      </w:r>
    </w:p>
    <w:p>
      <w:pPr>
        <w:pStyle w:val="ListBullet"/>
        <w:spacing w:after="40"/>
      </w:pPr>
      <w:r>
        <w:rPr>
          <w:b/>
          <w:i w:val="0"/>
          <w:sz w:val="20"/>
        </w:rPr>
        <w:t>Tympanic membrane mobility.</w:t>
      </w:r>
      <w:r>
        <w:rPr>
          <w:b w:val="0"/>
          <w:i w:val="0"/>
          <w:sz w:val="20"/>
        </w:rPr>
        <w:t xml:space="preserve"> Reduced mobility on insufflation points to an effusion behind the membrane or to a thickened tympanic membrane.</w:t>
      </w:r>
    </w:p>
    <w:p>
      <w:pPr>
        <w:pStyle w:val="ListBullet"/>
        <w:spacing w:after="40"/>
      </w:pPr>
      <w:r>
        <w:rPr>
          <w:b/>
          <w:i w:val="0"/>
          <w:sz w:val="20"/>
        </w:rPr>
        <w:t>Hard nodules on the auricle.</w:t>
      </w:r>
      <w:r>
        <w:rPr>
          <w:b w:val="0"/>
          <w:i w:val="0"/>
          <w:sz w:val="20"/>
        </w:rPr>
        <w:t xml:space="preserve"> Hard nodules made of uric acid crystals are tophi, indicating chronic tophaceous gout; they are deposits rather than growths, and on the ear they point to long-standing disease.</w:t>
      </w:r>
    </w:p>
    <w:p>
      <w:pPr>
        <w:pStyle w:val="Heading2"/>
        <w:spacing w:before="200" w:after="100"/>
      </w:pPr>
      <w:r>
        <w:rPr>
          <w:rFonts w:ascii="Georgia" w:hAnsi="Georgia"/>
          <w:color w:val="4A5C24"/>
        </w:rPr>
        <w:t>4.5 · What you find in the canal and on the drum</w:t>
      </w:r>
    </w:p>
    <w:p>
      <w:pPr>
        <w:spacing w:after="120"/>
      </w:pPr>
      <w:r>
        <w:rPr>
          <w:b/>
          <w:i w:val="0"/>
        </w:rPr>
        <w:t>In the canal.</w:t>
      </w:r>
      <w:r>
        <w:rPr>
          <w:b w:val="0"/>
          <w:i w:val="0"/>
        </w:rPr>
        <w:t xml:space="preserve"> Cerumen, and </w:t>
      </w:r>
      <w:r>
        <w:rPr>
          <w:b/>
          <w:i w:val="0"/>
        </w:rPr>
        <w:t>foreign bodies</w:t>
      </w:r>
      <w:r>
        <w:rPr>
          <w:b w:val="0"/>
          <w:i w:val="0"/>
        </w:rPr>
        <w:t xml:space="preserve"> — the deck's list is Q-tips, beads, pencil lead, styrofoam, crayons, popcorn and tympanostomy tubes, under the heading </w:t>
      </w:r>
      <w:r>
        <w:rPr>
          <w:b w:val="0"/>
          <w:i/>
        </w:rPr>
        <w:t>“if it fits…”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Finding</w:t>
            </w:r>
          </w:p>
        </w:tc>
        <w:tc>
          <w:tcPr>
            <w:tcW w:type="dxa" w:w="7272"/>
            <w:shd w:val="clear" w:color="auto" w:fill="4A5C24"/>
          </w:tcPr>
          <w:p>
            <w:pPr>
              <w:spacing w:after="40"/>
            </w:pPr>
            <w:r>
              <w:rPr>
                <w:b/>
                <w:color w:val="FFFFFF"/>
                <w:sz w:val="18"/>
              </w:rPr>
            </w:r>
            <w:r>
              <w:rPr>
                <w:b/>
                <w:i w:val="0"/>
                <w:color w:val="FFFFFF"/>
                <w:sz w:val="18"/>
              </w:rPr>
              <w:t>Appearance</w:t>
            </w:r>
          </w:p>
        </w:tc>
      </w:tr>
      <w:tr>
        <w:tc>
          <w:tcPr>
            <w:tcW w:type="dxa" w:w="7272"/>
          </w:tcPr>
          <w:p>
            <w:pPr>
              <w:spacing w:after="40"/>
            </w:pPr>
            <w:r>
              <w:rPr>
                <w:sz w:val="18"/>
              </w:rPr>
            </w:r>
            <w:r>
              <w:rPr>
                <w:b/>
                <w:i w:val="0"/>
                <w:sz w:val="18"/>
              </w:rPr>
              <w:t>Acute otitis externa</w:t>
            </w:r>
          </w:p>
        </w:tc>
        <w:tc>
          <w:tcPr>
            <w:tcW w:type="dxa" w:w="7272"/>
          </w:tcPr>
          <w:p>
            <w:pPr>
              <w:spacing w:after="40"/>
            </w:pPr>
            <w:r>
              <w:rPr>
                <w:sz w:val="18"/>
              </w:rPr>
            </w:r>
            <w:r>
              <w:rPr>
                <w:b w:val="0"/>
                <w:i w:val="0"/>
                <w:sz w:val="18"/>
              </w:rPr>
              <w:t xml:space="preserve">Canal </w:t>
            </w:r>
            <w:r>
              <w:rPr>
                <w:b/>
                <w:i w:val="0"/>
                <w:sz w:val="18"/>
              </w:rPr>
              <w:t>swollen, narrow, moist, pale, TENDER</w:t>
            </w:r>
            <w:r>
              <w:rPr>
                <w:b w:val="0"/>
                <w:i w:val="0"/>
                <w:sz w:val="18"/>
              </w:rPr>
              <w:t>; may be erythematous</w:t>
            </w:r>
          </w:p>
        </w:tc>
      </w:tr>
      <w:tr>
        <w:tc>
          <w:tcPr>
            <w:tcW w:type="dxa" w:w="7272"/>
          </w:tcPr>
          <w:p>
            <w:pPr>
              <w:spacing w:after="40"/>
            </w:pPr>
            <w:r>
              <w:rPr>
                <w:sz w:val="18"/>
              </w:rPr>
            </w:r>
            <w:r>
              <w:rPr>
                <w:b/>
                <w:i w:val="0"/>
                <w:sz w:val="18"/>
              </w:rPr>
              <w:t>Chronic otitis externa</w:t>
            </w:r>
          </w:p>
        </w:tc>
        <w:tc>
          <w:tcPr>
            <w:tcW w:type="dxa" w:w="7272"/>
          </w:tcPr>
          <w:p>
            <w:pPr>
              <w:spacing w:after="40"/>
            </w:pPr>
            <w:r>
              <w:rPr>
                <w:sz w:val="18"/>
              </w:rPr>
            </w:r>
            <w:r>
              <w:rPr>
                <w:b w:val="0"/>
                <w:i w:val="0"/>
                <w:sz w:val="18"/>
              </w:rPr>
              <w:t xml:space="preserve">Canal skin </w:t>
            </w:r>
            <w:r>
              <w:rPr>
                <w:b/>
                <w:i w:val="0"/>
                <w:sz w:val="18"/>
              </w:rPr>
              <w:t>thickened, red, ITCHY</w:t>
            </w:r>
          </w:p>
        </w:tc>
      </w:tr>
      <w:tr>
        <w:tc>
          <w:tcPr>
            <w:tcW w:type="dxa" w:w="7272"/>
          </w:tcPr>
          <w:p>
            <w:pPr>
              <w:spacing w:after="40"/>
            </w:pPr>
            <w:r>
              <w:rPr>
                <w:sz w:val="18"/>
              </w:rPr>
            </w:r>
            <w:r>
              <w:rPr>
                <w:b/>
                <w:i w:val="0"/>
                <w:sz w:val="18"/>
              </w:rPr>
              <w:t>Perforation</w:t>
            </w:r>
          </w:p>
        </w:tc>
        <w:tc>
          <w:tcPr>
            <w:tcW w:type="dxa" w:w="7272"/>
          </w:tcPr>
          <w:p>
            <w:pPr>
              <w:spacing w:after="40"/>
            </w:pPr>
            <w:r>
              <w:rPr>
                <w:sz w:val="18"/>
              </w:rPr>
            </w:r>
            <w:r>
              <w:rPr>
                <w:b/>
                <w:i w:val="0"/>
                <w:sz w:val="18"/>
              </w:rPr>
              <w:t>Central</w:t>
            </w:r>
            <w:r>
              <w:rPr>
                <w:b w:val="0"/>
                <w:i w:val="0"/>
                <w:sz w:val="18"/>
              </w:rPr>
              <w:t xml:space="preserve"> — does not extend to the margin. </w:t>
            </w:r>
            <w:r>
              <w:rPr>
                <w:b/>
                <w:i w:val="0"/>
                <w:sz w:val="18"/>
              </w:rPr>
              <w:t>Marginal</w:t>
            </w:r>
            <w:r>
              <w:rPr>
                <w:b w:val="0"/>
                <w:i w:val="0"/>
                <w:sz w:val="18"/>
              </w:rPr>
              <w:t xml:space="preserve"> — involves the margin. Usually secondary to otitis media, and there may be drainage through it</w:t>
            </w:r>
          </w:p>
        </w:tc>
      </w:tr>
      <w:tr>
        <w:tc>
          <w:tcPr>
            <w:tcW w:type="dxa" w:w="7272"/>
          </w:tcPr>
          <w:p>
            <w:pPr>
              <w:spacing w:after="40"/>
            </w:pPr>
            <w:r>
              <w:rPr>
                <w:sz w:val="18"/>
              </w:rPr>
            </w:r>
            <w:r>
              <w:rPr>
                <w:b/>
                <w:i w:val="0"/>
                <w:sz w:val="18"/>
              </w:rPr>
              <w:t>Tympanosclerosis</w:t>
            </w:r>
          </w:p>
        </w:tc>
        <w:tc>
          <w:tcPr>
            <w:tcW w:type="dxa" w:w="7272"/>
          </w:tcPr>
          <w:p>
            <w:pPr>
              <w:spacing w:after="40"/>
            </w:pPr>
            <w:r>
              <w:rPr>
                <w:sz w:val="18"/>
              </w:rPr>
            </w:r>
            <w:r>
              <w:rPr>
                <w:b/>
                <w:i w:val="0"/>
                <w:sz w:val="18"/>
              </w:rPr>
              <w:t>Hyaline deposit</w:t>
            </w:r>
            <w:r>
              <w:rPr>
                <w:b w:val="0"/>
                <w:i w:val="0"/>
                <w:sz w:val="18"/>
              </w:rPr>
              <w:t xml:space="preserve"> in the membrane, after severe otitis media or a healed perforation, including grommet sites. </w:t>
            </w:r>
            <w:r>
              <w:rPr>
                <w:b/>
                <w:i w:val="0"/>
                <w:sz w:val="18"/>
              </w:rPr>
              <w:t>Usually not clinically significant</w:t>
            </w:r>
          </w:p>
        </w:tc>
      </w:tr>
      <w:tr>
        <w:tc>
          <w:tcPr>
            <w:tcW w:type="dxa" w:w="7272"/>
          </w:tcPr>
          <w:p>
            <w:pPr>
              <w:spacing w:after="40"/>
            </w:pPr>
            <w:r>
              <w:rPr>
                <w:sz w:val="18"/>
              </w:rPr>
            </w:r>
            <w:r>
              <w:rPr>
                <w:b/>
                <w:i w:val="0"/>
                <w:sz w:val="18"/>
              </w:rPr>
              <w:t>Serous effusion</w:t>
            </w:r>
          </w:p>
        </w:tc>
        <w:tc>
          <w:tcPr>
            <w:tcW w:type="dxa" w:w="7272"/>
          </w:tcPr>
          <w:p>
            <w:pPr>
              <w:spacing w:after="40"/>
            </w:pPr>
            <w:r>
              <w:rPr>
                <w:sz w:val="18"/>
              </w:rPr>
            </w:r>
            <w:r>
              <w:rPr>
                <w:b/>
                <w:i w:val="0"/>
                <w:sz w:val="18"/>
              </w:rPr>
              <w:t>Amber</w:t>
            </w:r>
            <w:r>
              <w:rPr>
                <w:b w:val="0"/>
                <w:i w:val="0"/>
                <w:sz w:val="18"/>
              </w:rPr>
              <w:t xml:space="preserve"> fluid, sometimes with </w:t>
            </w:r>
            <w:r>
              <w:rPr>
                <w:b/>
                <w:i w:val="0"/>
                <w:sz w:val="18"/>
              </w:rPr>
              <w:t>bubbles</w:t>
            </w:r>
            <w:r>
              <w:rPr>
                <w:b w:val="0"/>
                <w:i w:val="0"/>
                <w:sz w:val="18"/>
              </w:rPr>
              <w:t>. Follows an upper respiratory infection or a change in atmospheric pressure</w:t>
            </w:r>
          </w:p>
        </w:tc>
      </w:tr>
      <w:tr>
        <w:tc>
          <w:tcPr>
            <w:tcW w:type="dxa" w:w="7272"/>
          </w:tcPr>
          <w:p>
            <w:pPr>
              <w:spacing w:after="40"/>
            </w:pPr>
            <w:r>
              <w:rPr>
                <w:sz w:val="18"/>
              </w:rPr>
            </w:r>
            <w:r>
              <w:rPr>
                <w:b/>
                <w:i w:val="0"/>
                <w:sz w:val="18"/>
              </w:rPr>
              <w:t>Otitis media</w:t>
            </w:r>
          </w:p>
        </w:tc>
        <w:tc>
          <w:tcPr>
            <w:tcW w:type="dxa" w:w="7272"/>
          </w:tcPr>
          <w:p>
            <w:pPr>
              <w:spacing w:after="40"/>
            </w:pPr>
            <w:r>
              <w:rPr>
                <w:sz w:val="18"/>
              </w:rPr>
            </w:r>
            <w:r>
              <w:rPr>
                <w:b/>
                <w:i w:val="0"/>
                <w:sz w:val="18"/>
              </w:rPr>
              <w:t>Red, landmarks LOST, BULGING</w:t>
            </w:r>
            <w:r>
              <w:rPr>
                <w:b w:val="0"/>
                <w:i w:val="0"/>
                <w:sz w:val="18"/>
              </w:rPr>
              <w:t xml:space="preserve">, with purulent effusion. </w:t>
            </w:r>
            <w:r>
              <w:rPr>
                <w:b/>
                <w:i w:val="0"/>
                <w:sz w:val="18"/>
              </w:rPr>
              <w:t>Streptococcus pneumoniae</w:t>
            </w:r>
            <w:r>
              <w:rPr>
                <w:b w:val="0"/>
                <w:i w:val="0"/>
                <w:sz w:val="18"/>
              </w:rPr>
              <w:t xml:space="preserve"> and </w:t>
            </w:r>
            <w:r>
              <w:rPr>
                <w:b/>
                <w:i w:val="0"/>
                <w:sz w:val="18"/>
              </w:rPr>
              <w:t>Haemophilus influenzae</w:t>
            </w:r>
          </w:p>
        </w:tc>
      </w:tr>
      <w:tr>
        <w:tc>
          <w:tcPr>
            <w:tcW w:type="dxa" w:w="7272"/>
          </w:tcPr>
          <w:p>
            <w:pPr>
              <w:spacing w:after="40"/>
            </w:pPr>
            <w:r>
              <w:rPr>
                <w:sz w:val="18"/>
              </w:rPr>
            </w:r>
            <w:r>
              <w:rPr>
                <w:b/>
                <w:i w:val="0"/>
                <w:sz w:val="18"/>
              </w:rPr>
              <w:t>Bullous myringitis</w:t>
            </w:r>
          </w:p>
        </w:tc>
        <w:tc>
          <w:tcPr>
            <w:tcW w:type="dxa" w:w="7272"/>
          </w:tcPr>
          <w:p>
            <w:pPr>
              <w:spacing w:after="40"/>
            </w:pPr>
            <w:r>
              <w:rPr>
                <w:sz w:val="18"/>
              </w:rPr>
            </w:r>
            <w:r>
              <w:rPr>
                <w:b/>
                <w:i w:val="0"/>
                <w:sz w:val="18"/>
              </w:rPr>
              <w:t>Painful hemorrhagic vesicles</w:t>
            </w:r>
            <w:r>
              <w:rPr>
                <w:b w:val="0"/>
                <w:i w:val="0"/>
                <w:sz w:val="18"/>
              </w:rPr>
              <w:t xml:space="preserve"> on the membrane or canal. May be viral or bacterial</w:t>
            </w:r>
          </w:p>
        </w:tc>
      </w:tr>
    </w:tbl>
    <w:p>
      <w:pPr>
        <w:spacing w:after="80"/>
      </w:pPr>
    </w:p>
    <w:p>
      <w:pPr>
        <w:spacing w:after="120"/>
      </w:pPr>
      <w:r>
        <w:rPr>
          <w:b/>
          <w:i w:val="0"/>
        </w:rPr>
        <w:t>Acute against chronic otitis externa is pain against itch</w:t>
      </w:r>
      <w:r>
        <w:rPr>
          <w:b w:val="0"/>
          <w:i w:val="0"/>
        </w:rPr>
        <w:t>, and swelling against thickening. The distinction is easier from the history than from the picture.</w:t>
      </w:r>
    </w:p>
    <w:p>
      <w:pPr>
        <w:spacing w:after="120"/>
      </w:pPr>
      <w:r>
        <w:rPr>
          <w:b/>
          <w:i w:val="0"/>
        </w:rPr>
        <w:t>Bulging is graded, not binary.</w:t>
      </w:r>
      <w:r>
        <w:rPr>
          <w:b w:val="0"/>
          <w:i w:val="0"/>
        </w:rPr>
        <w:t xml:space="preserve"> The deck carries a four-panel series, and the useful thing about it is the middle two — a mildly bulging drum still has landmarks you can pick out, and the point at which they disappear is the point the effusion has become convincing.</w:t>
      </w:r>
    </w:p>
    <w:p>
      <w:pPr>
        <w:jc w:val="center"/>
      </w:pPr>
      <w:r>
        <w:drawing>
          <wp:inline xmlns:a="http://schemas.openxmlformats.org/drawingml/2006/main" xmlns:pic="http://schemas.openxmlformats.org/drawingml/2006/picture">
            <wp:extent cx="3840480" cy="5090679"/>
            <wp:docPr id="45" name="Picture 45"/>
            <wp:cNvGraphicFramePr>
              <a:graphicFrameLocks noChangeAspect="1"/>
            </wp:cNvGraphicFramePr>
            <a:graphic>
              <a:graphicData uri="http://schemas.openxmlformats.org/drawingml/2006/picture">
                <pic:pic>
                  <pic:nvPicPr>
                    <pic:cNvPr id="0" name="Physical_Diagnosis_2_Exam_1_pd2-exam-1-l4-images_bulging-series.jpg"/>
                    <pic:cNvPicPr/>
                  </pic:nvPicPr>
                  <pic:blipFill>
                    <a:blip r:embed="rId53"/>
                    <a:stretch>
                      <a:fillRect/>
                    </a:stretch>
                  </pic:blipFill>
                  <pic:spPr>
                    <a:xfrm>
                      <a:off x="0" y="0"/>
                      <a:ext cx="3840480" cy="5090679"/>
                    </a:xfrm>
                    <a:prstGeom prst="rect"/>
                  </pic:spPr>
                </pic:pic>
              </a:graphicData>
            </a:graphic>
          </wp:inline>
        </w:drawing>
      </w:r>
    </w:p>
    <w:p>
      <w:pPr>
        <w:spacing w:after="160"/>
        <w:jc w:val="center"/>
      </w:pPr>
      <w:r>
        <w:rPr>
          <w:sz w:val="15"/>
        </w:rPr>
        <w:t>Bulging is graded, not binary: A normal, B mild, C moderate, D severe , from middle ear effusion. Watch the landmarks disappear as it progresses — that is the transition that makes the effusion convincing. Slide 32</w:t>
      </w:r>
    </w:p>
    <w:p>
      <w:pPr>
        <w:pStyle w:val="Heading2"/>
        <w:spacing w:before="200" w:after="100"/>
      </w:pPr>
      <w:r>
        <w:rPr>
          <w:rFonts w:ascii="Georgia" w:hAnsi="Georgia"/>
          <w:color w:val="4A5C24"/>
        </w:rPr>
        <w:t>4.6 · Hearing screening and the tuning fork tests</w:t>
      </w:r>
    </w:p>
    <w:p>
      <w:pPr>
        <w:spacing w:after="120"/>
      </w:pPr>
      <w:r>
        <w:rPr>
          <w:b/>
          <w:i w:val="0"/>
        </w:rPr>
        <w:t>Whispered voice test.</w:t>
      </w:r>
      <w:r>
        <w:rPr>
          <w:b w:val="0"/>
          <w:i w:val="0"/>
        </w:rPr>
        <w:t xml:space="preserve"> Stand </w:t>
      </w:r>
      <w:r>
        <w:rPr>
          <w:b/>
          <w:i w:val="0"/>
        </w:rPr>
        <w:t>two feet BEHIND</w:t>
      </w:r>
      <w:r>
        <w:rPr>
          <w:b w:val="0"/>
          <w:i w:val="0"/>
        </w:rPr>
        <w:t xml:space="preserve"> the patient — which removes lip reading — </w:t>
      </w:r>
      <w:r>
        <w:rPr>
          <w:b/>
          <w:i w:val="0"/>
        </w:rPr>
        <w:t>occlude the ear not being tested</w:t>
      </w:r>
      <w:r>
        <w:rPr>
          <w:b w:val="0"/>
          <w:i w:val="0"/>
        </w:rPr>
        <w:t xml:space="preserve">, and whisper a </w:t>
      </w:r>
      <w:r>
        <w:rPr>
          <w:b/>
          <w:i w:val="0"/>
        </w:rPr>
        <w:t>three number or letter sequence twice</w:t>
      </w:r>
      <w:r>
        <w:rPr>
          <w:b w:val="0"/>
          <w:i w:val="0"/>
        </w:rPr>
        <w:t xml:space="preserve">. </w:t>
      </w:r>
      <w:r>
        <w:rPr>
          <w:b/>
          <w:i w:val="0"/>
        </w:rPr>
        <w:t>Normal is three or more of six correct; abnormal is four of six incorrect.</w:t>
      </w:r>
      <w:r>
        <w:rPr>
          <w:b w:val="0"/>
          <w:i w:val="0"/>
        </w:rPr>
        <w:t xml:space="preserve"> The other bedside screens are </w:t>
      </w:r>
      <w:r>
        <w:rPr>
          <w:b/>
          <w:i w:val="0"/>
        </w:rPr>
        <w:t>finger rub</w:t>
      </w:r>
      <w:r>
        <w:rPr>
          <w:b w:val="0"/>
          <w:i w:val="0"/>
        </w:rPr>
        <w:t xml:space="preserve"> and a </w:t>
      </w:r>
      <w:r>
        <w:rPr>
          <w:b/>
          <w:i w:val="0"/>
        </w:rPr>
        <w:t>watch</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4A5C24"/>
          </w:tcPr>
          <w:p>
            <w:pPr>
              <w:spacing w:after="40"/>
            </w:pPr>
            <w:r>
              <w:rPr>
                <w:b/>
                <w:color w:val="FFFFFF"/>
                <w:sz w:val="18"/>
              </w:rPr>
            </w:r>
          </w:p>
        </w:tc>
        <w:tc>
          <w:tcPr>
            <w:tcW w:type="dxa" w:w="4848"/>
            <w:shd w:val="clear" w:color="auto" w:fill="4A5C24"/>
          </w:tcPr>
          <w:p>
            <w:pPr>
              <w:spacing w:after="40"/>
            </w:pPr>
            <w:r>
              <w:rPr>
                <w:b/>
                <w:color w:val="FFFFFF"/>
                <w:sz w:val="18"/>
              </w:rPr>
            </w:r>
            <w:r>
              <w:rPr>
                <w:b/>
                <w:i w:val="0"/>
                <w:color w:val="FFFFFF"/>
                <w:sz w:val="18"/>
              </w:rPr>
              <w:t>Conductive loss</w:t>
            </w:r>
          </w:p>
        </w:tc>
        <w:tc>
          <w:tcPr>
            <w:tcW w:type="dxa" w:w="4848"/>
            <w:shd w:val="clear" w:color="auto" w:fill="4A5C24"/>
          </w:tcPr>
          <w:p>
            <w:pPr>
              <w:spacing w:after="40"/>
            </w:pPr>
            <w:r>
              <w:rPr>
                <w:b/>
                <w:color w:val="FFFFFF"/>
                <w:sz w:val="18"/>
              </w:rPr>
            </w:r>
            <w:r>
              <w:rPr>
                <w:b/>
                <w:i w:val="0"/>
                <w:color w:val="FFFFFF"/>
                <w:sz w:val="18"/>
              </w:rPr>
              <w:t>Sensorineural loss</w:t>
            </w:r>
          </w:p>
        </w:tc>
      </w:tr>
      <w:tr>
        <w:tc>
          <w:tcPr>
            <w:tcW w:type="dxa" w:w="4848"/>
          </w:tcPr>
          <w:p>
            <w:pPr>
              <w:spacing w:after="40"/>
            </w:pPr>
            <w:r>
              <w:rPr>
                <w:sz w:val="18"/>
              </w:rPr>
            </w:r>
            <w:r>
              <w:rPr>
                <w:b/>
                <w:i w:val="0"/>
                <w:sz w:val="18"/>
              </w:rPr>
              <w:t>Pathophysiology</w:t>
            </w:r>
          </w:p>
        </w:tc>
        <w:tc>
          <w:tcPr>
            <w:tcW w:type="dxa" w:w="4848"/>
          </w:tcPr>
          <w:p>
            <w:pPr>
              <w:spacing w:after="40"/>
            </w:pPr>
            <w:r>
              <w:rPr>
                <w:sz w:val="18"/>
              </w:rPr>
            </w:r>
            <w:r>
              <w:rPr>
                <w:b w:val="0"/>
                <w:i w:val="0"/>
                <w:sz w:val="18"/>
              </w:rPr>
              <w:t xml:space="preserve">External or middle ear disorder impairs conduction to the inner ear. Foreign body, otitis media, perforation, </w:t>
            </w:r>
            <w:r>
              <w:rPr>
                <w:b/>
                <w:i w:val="0"/>
                <w:sz w:val="18"/>
              </w:rPr>
              <w:t>otosclerosis of the ossicles</w:t>
            </w:r>
          </w:p>
        </w:tc>
        <w:tc>
          <w:tcPr>
            <w:tcW w:type="dxa" w:w="4848"/>
          </w:tcPr>
          <w:p>
            <w:pPr>
              <w:spacing w:after="40"/>
            </w:pPr>
            <w:r>
              <w:rPr>
                <w:sz w:val="18"/>
              </w:rPr>
            </w:r>
            <w:r>
              <w:rPr>
                <w:b w:val="0"/>
                <w:i w:val="0"/>
                <w:sz w:val="18"/>
              </w:rPr>
              <w:t xml:space="preserve">Inner ear disorder involving the </w:t>
            </w:r>
            <w:r>
              <w:rPr>
                <w:b/>
                <w:i w:val="0"/>
                <w:sz w:val="18"/>
              </w:rPr>
              <w:t>cochlear nerve</w:t>
            </w:r>
            <w:r>
              <w:rPr>
                <w:b w:val="0"/>
                <w:i w:val="0"/>
                <w:sz w:val="18"/>
              </w:rPr>
              <w:t xml:space="preserve"> and impulse transmission to the brain. Loud noise, inner ear infection, trauma, acoustic neuroma, congenital and familial disorders, </w:t>
            </w:r>
            <w:r>
              <w:rPr>
                <w:b/>
                <w:i w:val="0"/>
                <w:sz w:val="18"/>
              </w:rPr>
              <w:t>aging</w:t>
            </w:r>
          </w:p>
        </w:tc>
      </w:tr>
      <w:tr>
        <w:tc>
          <w:tcPr>
            <w:tcW w:type="dxa" w:w="4848"/>
          </w:tcPr>
          <w:p>
            <w:pPr>
              <w:spacing w:after="40"/>
            </w:pPr>
            <w:r>
              <w:rPr>
                <w:sz w:val="18"/>
              </w:rPr>
            </w:r>
            <w:r>
              <w:rPr>
                <w:b/>
                <w:i w:val="0"/>
                <w:sz w:val="18"/>
              </w:rPr>
              <w:t>Usual age of onset</w:t>
            </w:r>
          </w:p>
        </w:tc>
        <w:tc>
          <w:tcPr>
            <w:tcW w:type="dxa" w:w="4848"/>
          </w:tcPr>
          <w:p>
            <w:pPr>
              <w:spacing w:after="40"/>
            </w:pPr>
            <w:r>
              <w:rPr>
                <w:sz w:val="18"/>
              </w:rPr>
            </w:r>
            <w:r>
              <w:rPr>
                <w:b w:val="0"/>
                <w:i w:val="0"/>
                <w:sz w:val="18"/>
              </w:rPr>
              <w:t xml:space="preserve">Childhood and young adulthood, </w:t>
            </w:r>
            <w:r>
              <w:rPr>
                <w:b/>
                <w:i w:val="0"/>
                <w:sz w:val="18"/>
              </w:rPr>
              <w:t>up to about 40</w:t>
            </w:r>
          </w:p>
        </w:tc>
        <w:tc>
          <w:tcPr>
            <w:tcW w:type="dxa" w:w="4848"/>
          </w:tcPr>
          <w:p>
            <w:pPr>
              <w:spacing w:after="40"/>
            </w:pPr>
            <w:r>
              <w:rPr>
                <w:sz w:val="18"/>
              </w:rPr>
            </w:r>
            <w:r>
              <w:rPr>
                <w:b/>
                <w:i w:val="0"/>
                <w:sz w:val="18"/>
              </w:rPr>
              <w:t>Middle or later years</w:t>
            </w:r>
          </w:p>
        </w:tc>
      </w:tr>
      <w:tr>
        <w:tc>
          <w:tcPr>
            <w:tcW w:type="dxa" w:w="4848"/>
          </w:tcPr>
          <w:p>
            <w:pPr>
              <w:spacing w:after="40"/>
            </w:pPr>
            <w:r>
              <w:rPr>
                <w:sz w:val="18"/>
              </w:rPr>
            </w:r>
            <w:r>
              <w:rPr>
                <w:b/>
                <w:i w:val="0"/>
                <w:sz w:val="18"/>
              </w:rPr>
              <w:t>Canal and drum</w:t>
            </w:r>
          </w:p>
        </w:tc>
        <w:tc>
          <w:tcPr>
            <w:tcW w:type="dxa" w:w="4848"/>
          </w:tcPr>
          <w:p>
            <w:pPr>
              <w:spacing w:after="40"/>
            </w:pPr>
            <w:r>
              <w:rPr>
                <w:sz w:val="18"/>
              </w:rPr>
            </w:r>
            <w:r>
              <w:rPr>
                <w:b w:val="0"/>
                <w:i w:val="0"/>
                <w:sz w:val="18"/>
              </w:rPr>
              <w:t xml:space="preserve">Abnormality usually </w:t>
            </w:r>
            <w:r>
              <w:rPr>
                <w:b/>
                <w:i w:val="0"/>
                <w:sz w:val="18"/>
              </w:rPr>
              <w:t>VISIBLE</w:t>
            </w:r>
            <w:r>
              <w:rPr>
                <w:b w:val="0"/>
                <w:i w:val="0"/>
                <w:sz w:val="18"/>
              </w:rPr>
              <w:t xml:space="preserve"> — </w:t>
            </w:r>
            <w:r>
              <w:rPr>
                <w:b/>
                <w:i w:val="0"/>
                <w:sz w:val="18"/>
              </w:rPr>
              <w:t>except in otosclerosis</w:t>
            </w:r>
          </w:p>
        </w:tc>
        <w:tc>
          <w:tcPr>
            <w:tcW w:type="dxa" w:w="4848"/>
          </w:tcPr>
          <w:p>
            <w:pPr>
              <w:spacing w:after="40"/>
            </w:pPr>
            <w:r>
              <w:rPr>
                <w:sz w:val="18"/>
              </w:rPr>
            </w:r>
            <w:r>
              <w:rPr>
                <w:b w:val="0"/>
                <w:i w:val="0"/>
                <w:sz w:val="18"/>
              </w:rPr>
              <w:t xml:space="preserve">Problem </w:t>
            </w:r>
            <w:r>
              <w:rPr>
                <w:b/>
                <w:i w:val="0"/>
                <w:sz w:val="18"/>
              </w:rPr>
              <w:t>not visible</w:t>
            </w:r>
          </w:p>
        </w:tc>
      </w:tr>
      <w:tr>
        <w:tc>
          <w:tcPr>
            <w:tcW w:type="dxa" w:w="4848"/>
          </w:tcPr>
          <w:p>
            <w:pPr>
              <w:spacing w:after="40"/>
            </w:pPr>
            <w:r>
              <w:rPr>
                <w:sz w:val="18"/>
              </w:rPr>
            </w:r>
            <w:r>
              <w:rPr>
                <w:b/>
                <w:i w:val="0"/>
                <w:sz w:val="18"/>
              </w:rPr>
              <w:t>Effect on sound</w:t>
            </w:r>
          </w:p>
        </w:tc>
        <w:tc>
          <w:tcPr>
            <w:tcW w:type="dxa" w:w="4848"/>
          </w:tcPr>
          <w:p>
            <w:pPr>
              <w:spacing w:after="40"/>
            </w:pPr>
            <w:r>
              <w:rPr>
                <w:sz w:val="18"/>
              </w:rPr>
            </w:r>
            <w:r>
              <w:rPr>
                <w:b w:val="0"/>
                <w:i w:val="0"/>
                <w:sz w:val="18"/>
              </w:rPr>
              <w:t xml:space="preserve">Little effect. Hearing </w:t>
            </w:r>
            <w:r>
              <w:rPr>
                <w:b/>
                <w:i w:val="0"/>
                <w:sz w:val="18"/>
              </w:rPr>
              <w:t>seems to improve in a noisy environment</w:t>
            </w:r>
            <w:r>
              <w:rPr>
                <w:b w:val="0"/>
                <w:i w:val="0"/>
                <w:sz w:val="18"/>
              </w:rPr>
              <w:t xml:space="preserve">. </w:t>
            </w:r>
            <w:r>
              <w:rPr>
                <w:b/>
                <w:i w:val="0"/>
                <w:sz w:val="18"/>
              </w:rPr>
              <w:t>Voice remains SOFT</w:t>
            </w:r>
            <w:r>
              <w:rPr>
                <w:b w:val="0"/>
                <w:i w:val="0"/>
                <w:sz w:val="18"/>
              </w:rPr>
              <w:t>, because the inner ear and cochlear nerve are intact</w:t>
            </w:r>
          </w:p>
        </w:tc>
        <w:tc>
          <w:tcPr>
            <w:tcW w:type="dxa" w:w="4848"/>
          </w:tcPr>
          <w:p>
            <w:pPr>
              <w:spacing w:after="40"/>
            </w:pPr>
            <w:r>
              <w:rPr>
                <w:sz w:val="18"/>
              </w:rPr>
            </w:r>
            <w:r>
              <w:rPr>
                <w:b/>
                <w:i w:val="0"/>
                <w:sz w:val="18"/>
              </w:rPr>
              <w:t>Higher registers lost</w:t>
            </w:r>
            <w:r>
              <w:rPr>
                <w:b w:val="0"/>
                <w:i w:val="0"/>
                <w:sz w:val="18"/>
              </w:rPr>
              <w:t xml:space="preserve">, so sound may be distorted. Hearing </w:t>
            </w:r>
            <w:r>
              <w:rPr>
                <w:b/>
                <w:i w:val="0"/>
                <w:sz w:val="18"/>
              </w:rPr>
              <w:t>worsens in noise</w:t>
            </w:r>
            <w:r>
              <w:rPr>
                <w:b w:val="0"/>
                <w:i w:val="0"/>
                <w:sz w:val="18"/>
              </w:rPr>
              <w:t xml:space="preserve">. </w:t>
            </w:r>
            <w:r>
              <w:rPr>
                <w:b/>
                <w:i w:val="0"/>
                <w:sz w:val="18"/>
              </w:rPr>
              <w:t>Voice may be LOUD</w:t>
            </w:r>
            <w:r>
              <w:rPr>
                <w:b w:val="0"/>
                <w:i w:val="0"/>
                <w:sz w:val="18"/>
              </w:rPr>
              <w:t>, because hearing is difficult</w:t>
            </w:r>
          </w:p>
        </w:tc>
      </w:tr>
      <w:tr>
        <w:tc>
          <w:tcPr>
            <w:tcW w:type="dxa" w:w="4848"/>
          </w:tcPr>
          <w:p>
            <w:pPr>
              <w:spacing w:after="40"/>
            </w:pPr>
            <w:r>
              <w:rPr>
                <w:sz w:val="18"/>
              </w:rPr>
            </w:r>
            <w:r>
              <w:rPr>
                <w:b/>
                <w:i w:val="0"/>
                <w:sz w:val="18"/>
              </w:rPr>
              <w:t>WEBER</w:t>
            </w:r>
            <w:r>
              <w:rPr>
                <w:b w:val="0"/>
                <w:i w:val="0"/>
                <w:sz w:val="18"/>
              </w:rPr>
              <w:t xml:space="preserve"> (fork at vertex)</w:t>
            </w:r>
          </w:p>
        </w:tc>
        <w:tc>
          <w:tcPr>
            <w:tcW w:type="dxa" w:w="4848"/>
          </w:tcPr>
          <w:p>
            <w:pPr>
              <w:spacing w:after="40"/>
            </w:pPr>
            <w:r>
              <w:rPr>
                <w:sz w:val="18"/>
              </w:rPr>
            </w:r>
            <w:r>
              <w:rPr>
                <w:b w:val="0"/>
                <w:i w:val="0"/>
                <w:sz w:val="18"/>
              </w:rPr>
              <w:t xml:space="preserve">Lateralizes to the </w:t>
            </w:r>
            <w:r>
              <w:rPr>
                <w:b/>
                <w:i w:val="0"/>
                <w:sz w:val="18"/>
              </w:rPr>
              <w:t>IMPAIRED</w:t>
            </w:r>
            <w:r>
              <w:rPr>
                <w:b w:val="0"/>
                <w:i w:val="0"/>
                <w:sz w:val="18"/>
              </w:rPr>
              <w:t xml:space="preserve"> ear — room noise is not well heard, so detection of vibration improves</w:t>
            </w:r>
          </w:p>
        </w:tc>
        <w:tc>
          <w:tcPr>
            <w:tcW w:type="dxa" w:w="4848"/>
          </w:tcPr>
          <w:p>
            <w:pPr>
              <w:spacing w:after="40"/>
            </w:pPr>
            <w:r>
              <w:rPr>
                <w:sz w:val="18"/>
              </w:rPr>
            </w:r>
            <w:r>
              <w:rPr>
                <w:b w:val="0"/>
                <w:i w:val="0"/>
                <w:sz w:val="18"/>
              </w:rPr>
              <w:t xml:space="preserve">Lateralizes to the </w:t>
            </w:r>
            <w:r>
              <w:rPr>
                <w:b/>
                <w:i w:val="0"/>
                <w:sz w:val="18"/>
              </w:rPr>
              <w:t>GOOD</w:t>
            </w:r>
            <w:r>
              <w:rPr>
                <w:b w:val="0"/>
                <w:i w:val="0"/>
                <w:sz w:val="18"/>
              </w:rPr>
              <w:t xml:space="preserve"> ear — damage impairs transmission on the affected side</w:t>
            </w:r>
          </w:p>
        </w:tc>
      </w:tr>
      <w:tr>
        <w:tc>
          <w:tcPr>
            <w:tcW w:type="dxa" w:w="4848"/>
          </w:tcPr>
          <w:p>
            <w:pPr>
              <w:spacing w:after="40"/>
            </w:pPr>
            <w:r>
              <w:rPr>
                <w:sz w:val="18"/>
              </w:rPr>
            </w:r>
            <w:r>
              <w:rPr>
                <w:b/>
                <w:i w:val="0"/>
                <w:sz w:val="18"/>
              </w:rPr>
              <w:t>RINNE</w:t>
            </w:r>
            <w:r>
              <w:rPr>
                <w:b w:val="0"/>
                <w:i w:val="0"/>
                <w:sz w:val="18"/>
              </w:rPr>
              <w:t xml:space="preserve"> (meatus, then mastoid)</w:t>
            </w:r>
          </w:p>
        </w:tc>
        <w:tc>
          <w:tcPr>
            <w:tcW w:type="dxa" w:w="4848"/>
          </w:tcPr>
          <w:p>
            <w:pPr>
              <w:spacing w:after="40"/>
            </w:pPr>
            <w:r>
              <w:rPr>
                <w:sz w:val="18"/>
              </w:rPr>
            </w:r>
            <w:r>
              <w:rPr>
                <w:b/>
                <w:i w:val="0"/>
                <w:sz w:val="18"/>
              </w:rPr>
              <w:t>Bone ≥ air.</w:t>
            </w:r>
            <w:r>
              <w:rPr>
                <w:b w:val="0"/>
                <w:i w:val="0"/>
                <w:sz w:val="18"/>
              </w:rPr>
              <w:t xml:space="preserve"> Vibration through bone </w:t>
            </w:r>
            <w:r>
              <w:rPr>
                <w:b/>
                <w:i w:val="0"/>
                <w:sz w:val="18"/>
              </w:rPr>
              <w:t>bypasses</w:t>
            </w:r>
            <w:r>
              <w:rPr>
                <w:b w:val="0"/>
                <w:i w:val="0"/>
                <w:sz w:val="18"/>
              </w:rPr>
              <w:t xml:space="preserve"> the blocked external or middle ear to reach the cochlea</w:t>
            </w:r>
          </w:p>
        </w:tc>
        <w:tc>
          <w:tcPr>
            <w:tcW w:type="dxa" w:w="4848"/>
          </w:tcPr>
          <w:p>
            <w:pPr>
              <w:spacing w:after="40"/>
            </w:pPr>
            <w:r>
              <w:rPr>
                <w:sz w:val="18"/>
              </w:rPr>
            </w:r>
            <w:r>
              <w:rPr>
                <w:b/>
                <w:i w:val="0"/>
                <w:sz w:val="18"/>
              </w:rPr>
              <w:t>Air &gt; bone.</w:t>
            </w:r>
            <w:r>
              <w:rPr>
                <w:b w:val="0"/>
                <w:i w:val="0"/>
                <w:sz w:val="18"/>
              </w:rPr>
              <w:t xml:space="preserve"> The damaged cochlea or nerve transmits poorly </w:t>
            </w:r>
            <w:r>
              <w:rPr>
                <w:b/>
                <w:i w:val="0"/>
                <w:sz w:val="18"/>
              </w:rPr>
              <w:t>however the vibration arrives</w:t>
            </w:r>
            <w:r>
              <w:rPr>
                <w:b w:val="0"/>
                <w:i w:val="0"/>
                <w:sz w:val="18"/>
              </w:rPr>
              <w:t xml:space="preserve">, so </w:t>
            </w:r>
            <w:r>
              <w:rPr>
                <w:b/>
                <w:i w:val="0"/>
                <w:sz w:val="18"/>
              </w:rPr>
              <w:t>the normal pattern prevails</w:t>
            </w:r>
          </w:p>
        </w:tc>
      </w:tr>
    </w:tbl>
    <w:p>
      <w:pPr>
        <w:spacing w:after="80"/>
      </w:pPr>
    </w:p>
    <w:p>
      <w:pPr>
        <w:spacing w:after="120"/>
      </w:pPr>
      <w:r>
        <w:rPr>
          <w:b/>
          <w:i w:val="0"/>
        </w:rPr>
        <w:t>Voice volume is a feedback loop</w:t>
      </w:r>
      <w:r>
        <w:rPr>
          <w:b w:val="0"/>
          <w:i w:val="0"/>
        </w:rPr>
        <w:t>, and it is the bedside sign people forget. A patient who cannot hear themselves speaks up; a patient whose cochlea is intact hears their own voice by bone conduction perfectly well and has no reason to.</w:t>
      </w:r>
    </w:p>
    <w:p>
      <w:pPr>
        <w:spacing w:after="120"/>
      </w:pPr>
      <w:r>
        <w:rPr>
          <w:b/>
          <w:i w:val="0"/>
        </w:rPr>
        <w:t>The Rinne result in sensorineural loss is the counterintuitive one.</w:t>
      </w:r>
      <w:r>
        <w:rPr>
          <w:b w:val="0"/>
          <w:i w:val="0"/>
        </w:rPr>
        <w:t xml:space="preserve"> Rinne compares two routes to the </w:t>
      </w:r>
      <w:r>
        <w:rPr>
          <w:b/>
          <w:i w:val="0"/>
        </w:rPr>
        <w:t>same</w:t>
      </w:r>
      <w:r>
        <w:rPr>
          <w:b w:val="0"/>
          <w:i w:val="0"/>
        </w:rPr>
        <w:t xml:space="preserve"> cochlea. Damage the cochlea and both routes degrade together, so the ratio between them is unchanged — a “normal” Rinne in an ear that hears badly. That is not a failure of the test; it is the test working.</w:t>
      </w:r>
    </w:p>
    <w:p>
      <w:pPr>
        <w:jc w:val="center"/>
      </w:pPr>
      <w:r>
        <w:drawing>
          <wp:inline xmlns:a="http://schemas.openxmlformats.org/drawingml/2006/main" xmlns:pic="http://schemas.openxmlformats.org/drawingml/2006/picture">
            <wp:extent cx="3840480" cy="2568798"/>
            <wp:docPr id="46" name="Picture 46"/>
            <wp:cNvGraphicFramePr>
              <a:graphicFrameLocks noChangeAspect="1"/>
            </wp:cNvGraphicFramePr>
            <a:graphic>
              <a:graphicData uri="http://schemas.openxmlformats.org/drawingml/2006/picture">
                <pic:pic>
                  <pic:nvPicPr>
                    <pic:cNvPr id="0" name="Physical_Diagnosis_2_Exam_1_pd2-exam-1-l4-images_conduction.jpg"/>
                    <pic:cNvPicPr/>
                  </pic:nvPicPr>
                  <pic:blipFill>
                    <a:blip r:embed="rId54"/>
                    <a:stretch>
                      <a:fillRect/>
                    </a:stretch>
                  </pic:blipFill>
                  <pic:spPr>
                    <a:xfrm>
                      <a:off x="0" y="0"/>
                      <a:ext cx="3840480" cy="2568798"/>
                    </a:xfrm>
                    <a:prstGeom prst="rect"/>
                  </pic:spPr>
                </pic:pic>
              </a:graphicData>
            </a:graphic>
          </wp:inline>
        </w:drawing>
      </w:r>
    </w:p>
    <w:p>
      <w:pPr>
        <w:spacing w:after="160"/>
        <w:jc w:val="center"/>
      </w:pPr>
      <w:r>
        <w:rPr>
          <w:sz w:val="15"/>
        </w:rPr>
        <w:t>The two routes the tuning fork tests compare. Air conduction goes through canal, drum and ossicles; bone conduction goes straight through the skull, bypassing all of it. Conductive loss blocks one route; sensorineural loss degrades what lies beyond both. Slide 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Worked example from class</w:t>
            </w:r>
          </w:p>
          <w:p>
            <w:pPr>
              <w:spacing w:after="120"/>
            </w:pPr>
            <w:r>
              <w:rPr>
                <w:b w:val="0"/>
                <w:i w:val="0"/>
              </w:rPr>
              <w:t xml:space="preserve">Rinne on the right: heard </w:t>
            </w:r>
            <w:r>
              <w:rPr>
                <w:b/>
                <w:i w:val="0"/>
              </w:rPr>
              <w:t>better in the air</w:t>
            </w:r>
            <w:r>
              <w:rPr>
                <w:b w:val="0"/>
                <w:i w:val="0"/>
              </w:rPr>
              <w:t xml:space="preserve"> — normal. Weber: heard </w:t>
            </w:r>
            <w:r>
              <w:rPr>
                <w:b/>
                <w:i w:val="0"/>
              </w:rPr>
              <w:t>better in the right ear</w:t>
            </w:r>
            <w:r>
              <w:rPr>
                <w:b w:val="0"/>
                <w:i w:val="0"/>
              </w:rPr>
              <w:t xml:space="preserve">. </w:t>
            </w:r>
            <w:r>
              <w:rPr>
                <w:b/>
                <w:i w:val="0"/>
              </w:rPr>
              <w:t>Which ear has sensorineural loss?</w:t>
            </w:r>
          </w:p>
          <w:p>
            <w:pPr>
              <w:spacing w:after="120"/>
            </w:pPr>
            <w:r>
              <w:rPr>
                <w:b/>
                <w:i w:val="0"/>
              </w:rPr>
              <w:t>The LEFT.</w:t>
            </w:r>
            <w:r>
              <w:rPr>
                <w:b w:val="0"/>
                <w:i w:val="0"/>
              </w:rPr>
              <w:t xml:space="preserve"> The normal Rinne rules out a conductive problem on the right, and Weber lateralizes </w:t>
            </w:r>
            <w:r>
              <w:rPr>
                <w:b/>
                <w:i w:val="0"/>
              </w:rPr>
              <w:t>away</w:t>
            </w:r>
            <w:r>
              <w:rPr>
                <w:b w:val="0"/>
                <w:i w:val="0"/>
              </w:rPr>
              <w:t xml:space="preserve"> from a sensorineural lesion — so hearing it on the right puts the damage on the left.</w:t>
            </w:r>
          </w:p>
          <w:p>
            <w:pPr>
              <w:spacing w:after="120"/>
            </w:pPr>
            <w:r>
              <w:rPr>
                <w:b/>
                <w:i w:val="0"/>
              </w:rPr>
              <w:t>What the tuning forks CANNOT do</w:t>
            </w:r>
            <w:r>
              <w:rPr>
                <w:b w:val="0"/>
                <w:i w:val="0"/>
              </w:rPr>
              <w:t xml:space="preserve">, which is on the slide and easy to skip: they do not distinguish </w:t>
            </w:r>
            <w:r>
              <w:rPr>
                <w:b/>
                <w:i w:val="0"/>
              </w:rPr>
              <w:t>normal from bilateral sensorineural loss</w:t>
            </w:r>
            <w:r>
              <w:rPr>
                <w:b w:val="0"/>
                <w:i w:val="0"/>
              </w:rPr>
              <w:t xml:space="preserve">, and they do not distinguish </w:t>
            </w:r>
            <w:r>
              <w:rPr>
                <w:b/>
                <w:i w:val="0"/>
              </w:rPr>
              <w:t>normal from mixed conductive and sensorineural loss</w:t>
            </w:r>
            <w:r>
              <w:rPr>
                <w:b w:val="0"/>
                <w:i w:val="0"/>
              </w:rPr>
              <w:t>. Both tests work by comparing — one side against the other, or one route against the other. A loss that is symmetrical, or that hits both routes, leaves the comparison looking normal.</w:t>
            </w:r>
          </w:p>
        </w:tc>
      </w:tr>
    </w:tbl>
    <w:p>
      <w:pPr>
        <w:spacing w:after="80"/>
      </w:pPr>
    </w:p>
    <w:p>
      <w:pPr>
        <w:spacing w:after="120"/>
      </w:pPr>
      <w:r>
        <w:rPr>
          <w:b w:val="0"/>
          <w:i w:val="0"/>
        </w:rPr>
        <w:t>Also tested</w:t>
      </w:r>
    </w:p>
    <w:p>
      <w:pPr>
        <w:pStyle w:val="ListBullet"/>
        <w:spacing w:after="40"/>
      </w:pPr>
      <w:r>
        <w:rPr>
          <w:b/>
          <w:i w:val="0"/>
          <w:sz w:val="20"/>
        </w:rPr>
        <w:t>Weber test.</w:t>
      </w:r>
      <w:r>
        <w:rPr>
          <w:b w:val="0"/>
          <w:i w:val="0"/>
          <w:sz w:val="20"/>
        </w:rPr>
        <w:t xml:space="preserve"> The base of the fork is placed on the top of the head or mid-forehead. The test evaluates unilateral hearing loss by lateralization.</w:t>
      </w:r>
    </w:p>
    <w:p>
      <w:pPr>
        <w:pStyle w:val="ListBullet"/>
        <w:spacing w:after="40"/>
      </w:pPr>
      <w:r>
        <w:rPr>
          <w:b/>
          <w:i w:val="0"/>
          <w:sz w:val="20"/>
        </w:rPr>
        <w:t>Exostoses.</w:t>
      </w:r>
      <w:r>
        <w:rPr>
          <w:b w:val="0"/>
          <w:i w:val="0"/>
          <w:sz w:val="20"/>
        </w:rPr>
        <w:t xml:space="preserve"> These are benign bony growths in the ear canal. They narrow the canal mechanically, causing conductive hearing loss.</w:t>
      </w:r>
    </w:p>
    <w:p>
      <w:pPr>
        <w:pStyle w:val="ListBullet"/>
        <w:spacing w:after="40"/>
      </w:pPr>
      <w:r>
        <w:rPr>
          <w:b/>
          <w:i w:val="0"/>
          <w:sz w:val="20"/>
        </w:rPr>
        <w:t>Viral causes of sensorineural hearing loss.</w:t>
      </w:r>
      <w:r>
        <w:rPr>
          <w:b w:val="0"/>
          <w:i w:val="0"/>
          <w:sz w:val="20"/>
        </w:rPr>
        <w:t xml:space="preserve"> Rubella and cytomegalovirus both damage the inner ear, and both matter most when the exposure was congenital.</w:t>
      </w:r>
    </w:p>
    <w:p>
      <w:pPr>
        <w:pStyle w:val="ListBullet"/>
        <w:spacing w:after="40"/>
      </w:pPr>
      <w:r>
        <w:rPr>
          <w:b/>
          <w:i w:val="0"/>
          <w:sz w:val="20"/>
        </w:rPr>
        <w:t>Tuning fork hearing tests setup.</w:t>
      </w:r>
      <w:r>
        <w:rPr>
          <w:b w:val="0"/>
          <w:i w:val="0"/>
          <w:sz w:val="20"/>
        </w:rPr>
        <w:t xml:space="preserve"> Use a 512 hertz fork, the smaller one, in a quiet room. The frequency sits in the speech range and rings long enough to compare two positions.</w:t>
      </w:r>
    </w:p>
    <w:p>
      <w:pPr>
        <w:pStyle w:val="ListBullet"/>
        <w:spacing w:after="40"/>
      </w:pPr>
      <w:r>
        <w:rPr>
          <w:b/>
          <w:i w:val="0"/>
          <w:sz w:val="20"/>
        </w:rPr>
        <w:t>Conductive causes of hearing loss.</w:t>
      </w:r>
      <w:r>
        <w:rPr>
          <w:b w:val="0"/>
          <w:i w:val="0"/>
          <w:sz w:val="20"/>
        </w:rPr>
        <w:t xml:space="preserve"> These include cerumen, foreign bodies, effusions, exostoses, tumors and tympanic membrane perforation, all of which obstruct or load the external or middle ear.</w:t>
      </w:r>
    </w:p>
    <w:p>
      <w:pPr>
        <w:pStyle w:val="ListBullet"/>
        <w:spacing w:after="40"/>
      </w:pPr>
      <w:r>
        <w:rPr>
          <w:b/>
          <w:i w:val="0"/>
          <w:sz w:val="20"/>
        </w:rPr>
        <w:t>Normal Weber result.</w:t>
      </w:r>
      <w:r>
        <w:rPr>
          <w:b w:val="0"/>
          <w:i w:val="0"/>
          <w:sz w:val="20"/>
        </w:rPr>
        <w:t xml:space="preserve"> The sound is heard at the midline, or equally in both ears, with no lateralization to report.</w:t>
      </w:r>
    </w:p>
    <w:p>
      <w:pPr>
        <w:pStyle w:val="ListBullet"/>
        <w:spacing w:after="40"/>
      </w:pPr>
      <w:r>
        <w:rPr>
          <w:b/>
          <w:i w:val="0"/>
          <w:sz w:val="20"/>
        </w:rPr>
        <w:t>Rinne in conductive hearing loss.</w:t>
      </w:r>
      <w:r>
        <w:rPr>
          <w:b w:val="0"/>
          <w:i w:val="0"/>
          <w:sz w:val="20"/>
        </w:rPr>
        <w:t xml:space="preserve"> Bone conduction is equal to or greater than air conduction, because vibrations through bone bypass the impaired external or middle ear to reach the cochlea.</w:t>
      </w:r>
    </w:p>
    <w:p>
      <w:pPr>
        <w:pStyle w:val="ListBullet"/>
        <w:spacing w:after="40"/>
      </w:pPr>
      <w:r>
        <w:rPr>
          <w:b/>
          <w:i w:val="0"/>
          <w:sz w:val="20"/>
        </w:rPr>
        <w:t>Rinne test technique.</w:t>
      </w:r>
      <w:r>
        <w:rPr>
          <w:b w:val="0"/>
          <w:i w:val="0"/>
          <w:sz w:val="20"/>
        </w:rPr>
        <w:t xml:space="preserve"> Place the fork on the mastoid until the sound stops, then beside the canal, and ask whether it is still heard.</w:t>
      </w:r>
    </w:p>
    <w:p>
      <w:pPr>
        <w:pStyle w:val="ListBullet"/>
        <w:spacing w:after="40"/>
      </w:pPr>
      <w:r>
        <w:rPr>
          <w:b/>
          <w:i w:val="0"/>
          <w:sz w:val="20"/>
        </w:rPr>
        <w:t>Rinne in sensorineural hearing loss.</w:t>
      </w:r>
      <w:r>
        <w:rPr>
          <w:b w:val="0"/>
          <w:i w:val="0"/>
          <w:sz w:val="20"/>
        </w:rPr>
        <w:t xml:space="preserve"> Air conduction is still greater than bone conduction, so the normal pattern prevails, because the inner ear or cochlear nerve fails however the vibrations arrive.</w:t>
      </w:r>
    </w:p>
    <w:p>
      <w:pPr>
        <w:pStyle w:val="ListBullet"/>
        <w:spacing w:after="40"/>
      </w:pPr>
      <w:r>
        <w:rPr>
          <w:b/>
          <w:i w:val="0"/>
          <w:sz w:val="20"/>
        </w:rPr>
        <w:t>Frequency pattern of presbycusis.</w:t>
      </w:r>
      <w:r>
        <w:rPr>
          <w:b w:val="0"/>
          <w:i w:val="0"/>
          <w:sz w:val="20"/>
        </w:rPr>
        <w:t xml:space="preserve"> It is a higher frequency loss, so the complaint is about clarity rather than volume, because the high registers carry the consonants.</w:t>
      </w:r>
    </w:p>
    <w:p>
      <w:pPr>
        <w:pStyle w:val="Heading2"/>
        <w:spacing w:before="200" w:after="100"/>
      </w:pPr>
      <w:r>
        <w:rPr>
          <w:rFonts w:ascii="Georgia" w:hAnsi="Georgia"/>
          <w:color w:val="4A5C24"/>
        </w:rPr>
        <w:t>4.7 · The nose and sinuses</w:t>
      </w:r>
    </w:p>
    <w:p>
      <w:pPr>
        <w:spacing w:after="120"/>
      </w:pPr>
      <w:r>
        <w:rPr>
          <w:b/>
          <w:i w:val="0"/>
        </w:rPr>
        <w:t>Anatomy first</w:t>
      </w:r>
      <w:r>
        <w:rPr>
          <w:b w:val="0"/>
          <w:i w:val="0"/>
        </w:rPr>
        <w:t xml:space="preserve">, because the drainage explains the disease [0:16]. Three turbinates — </w:t>
      </w:r>
      <w:r>
        <w:rPr>
          <w:b/>
          <w:i w:val="0"/>
        </w:rPr>
        <w:t>superior, middle and inferior</w:t>
      </w:r>
      <w:r>
        <w:rPr>
          <w:b w:val="0"/>
          <w:i w:val="0"/>
        </w:rPr>
        <w:t xml:space="preserve"> — and the </w:t>
      </w:r>
      <w:r>
        <w:rPr>
          <w:b/>
          <w:i w:val="0"/>
        </w:rPr>
        <w:t>maxillary sinus drains at the middle turbinate</w:t>
      </w:r>
      <w:r>
        <w:rPr>
          <w:b w:val="0"/>
          <w:i w:val="0"/>
        </w:rPr>
        <w:t xml:space="preserve">. The Eustachian tube opens into the same space, which is why </w:t>
      </w:r>
      <w:r>
        <w:rPr>
          <w:b w:val="0"/>
          <w:i/>
        </w:rPr>
        <w:t>“everything comes together, ear, nose and throat … that’s why when you cry you get congestion.”</w:t>
      </w:r>
    </w:p>
    <w:p>
      <w:pPr>
        <w:spacing w:after="120"/>
      </w:pPr>
      <w:r>
        <w:rPr>
          <w:b w:val="0"/>
          <w:i w:val="0"/>
        </w:rPr>
        <w:t xml:space="preserve">And the warning that goes with it [0:46]: </w:t>
      </w:r>
      <w:r>
        <w:rPr>
          <w:b w:val="0"/>
          <w:i/>
        </w:rPr>
        <w:t xml:space="preserve">“the roof of the mouth is the floor of your brain … anything that happened there can go up. So you have to be careful. </w:t>
      </w:r>
      <w:r>
        <w:rPr>
          <w:b/>
          <w:i/>
        </w:rPr>
        <w:t>Any infection in this area, you have to be a little more aggressive.</w:t>
      </w:r>
      <w:r>
        <w:rPr>
          <w:b w:val="0"/>
          <w:i/>
        </w:rPr>
        <w:t>”</w:t>
      </w:r>
    </w:p>
    <w:p>
      <w:pPr>
        <w:spacing w:after="120"/>
      </w:pPr>
      <w:r>
        <w:rPr>
          <w:b/>
          <w:i w:val="0"/>
        </w:rPr>
        <w:t>History:</w:t>
      </w:r>
      <w:r>
        <w:rPr>
          <w:b w:val="0"/>
          <w:i w:val="0"/>
        </w:rPr>
        <w:t xml:space="preserve"> onset and duration, </w:t>
      </w:r>
      <w:r>
        <w:rPr>
          <w:b/>
          <w:i w:val="0"/>
        </w:rPr>
        <w:t>sick contacts and recent travel</w:t>
      </w:r>
      <w:r>
        <w:rPr>
          <w:b w:val="0"/>
          <w:i w:val="0"/>
        </w:rPr>
        <w:t xml:space="preserve">, </w:t>
      </w:r>
      <w:r>
        <w:rPr>
          <w:b/>
          <w:i w:val="0"/>
        </w:rPr>
        <w:t>recent dental work</w:t>
      </w:r>
      <w:r>
        <w:rPr>
          <w:b w:val="0"/>
          <w:i w:val="0"/>
        </w:rPr>
        <w:t xml:space="preserve"> — because dental work can affect the </w:t>
      </w:r>
      <w:r>
        <w:rPr>
          <w:b/>
          <w:i w:val="0"/>
        </w:rPr>
        <w:t>maxillary sinuses</w:t>
      </w:r>
      <w:r>
        <w:rPr>
          <w:b w:val="0"/>
          <w:i w:val="0"/>
        </w:rPr>
        <w:t xml:space="preserve"> sitting directly above the upper tooth roots — and </w:t>
      </w:r>
      <w:r>
        <w:rPr>
          <w:b/>
          <w:i w:val="0"/>
        </w:rPr>
        <w:t>seasonal or environmental triggers</w:t>
      </w:r>
      <w:r>
        <w:rPr>
          <w:b w:val="0"/>
          <w:i w:val="0"/>
        </w:rPr>
        <w:t xml:space="preserve"> pointing to allergic rhinitis. </w:t>
      </w:r>
      <w:r>
        <w:rPr>
          <w:b/>
          <w:i w:val="0"/>
        </w:rPr>
        <w:t>Facial pain or tenderness</w:t>
      </w:r>
      <w:r>
        <w:rPr>
          <w:b w:val="0"/>
          <w:i w:val="0"/>
        </w:rPr>
        <w:t xml:space="preserve"> points to sinusitis. Ask about </w:t>
      </w:r>
      <w:r>
        <w:rPr>
          <w:b/>
          <w:i w:val="0"/>
        </w:rPr>
        <w:t>medications</w:t>
      </w:r>
      <w:r>
        <w:rPr>
          <w:b w:val="0"/>
          <w:i w:val="0"/>
        </w:rPr>
        <w:t xml:space="preserve">: duration, efficacy, and specifically </w:t>
      </w:r>
      <w:r>
        <w:rPr>
          <w:b/>
          <w:i w:val="0"/>
        </w:rPr>
        <w:t>rhinitis medicamentosa</w:t>
      </w:r>
      <w:r>
        <w:rPr>
          <w:b w:val="0"/>
          <w:i w:val="0"/>
        </w:rPr>
        <w:t xml:space="preserve"> and </w:t>
      </w:r>
      <w:r>
        <w:rPr>
          <w:b/>
          <w:i w:val="0"/>
        </w:rPr>
        <w:t>cocaine</w:t>
      </w:r>
      <w:r>
        <w:rPr>
          <w:b w:val="0"/>
          <w:i w:val="0"/>
        </w:rPr>
        <w:t xml:space="preserve">. Ask whether the </w:t>
      </w:r>
      <w:r>
        <w:rPr>
          <w:b/>
          <w:i w:val="0"/>
        </w:rPr>
        <w:t>sense of smell</w:t>
      </w:r>
      <w:r>
        <w:rPr>
          <w:b w:val="0"/>
          <w:i w:val="0"/>
        </w:rPr>
        <w:t xml:space="preserve"> is affected.</w:t>
      </w:r>
    </w:p>
    <w:p>
      <w:pPr>
        <w:spacing w:after="120"/>
      </w:pPr>
      <w:r>
        <w:rPr>
          <w:b/>
          <w:i w:val="0"/>
        </w:rPr>
        <w:t>Epistaxis</w:t>
      </w:r>
      <w:r>
        <w:rPr>
          <w:b w:val="0"/>
          <w:i w:val="0"/>
        </w:rPr>
        <w:t xml:space="preserve"> is caused by digital trauma or other trauma, inflammation, dry mucosa, foreign body, or tumor. </w:t>
      </w:r>
      <w:r>
        <w:rPr>
          <w:b/>
          <w:i w:val="0"/>
        </w:rPr>
        <w:t>Recurrent bleeding, or bleeding and bruising elsewhere, suggests a systemic problem</w:t>
      </w:r>
      <w:r>
        <w:rPr>
          <w:b w:val="0"/>
          <w:i w:val="0"/>
        </w:rPr>
        <w:t xml:space="preserve"> — one nosebleed is local until a pattern says otherwise.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Examination step</w:t>
            </w:r>
          </w:p>
        </w:tc>
        <w:tc>
          <w:tcPr>
            <w:tcW w:type="dxa" w:w="7272"/>
            <w:shd w:val="clear" w:color="auto" w:fill="4A5C24"/>
          </w:tcPr>
          <w:p>
            <w:pPr>
              <w:spacing w:after="40"/>
            </w:pPr>
            <w:r>
              <w:rPr>
                <w:b/>
                <w:color w:val="FFFFFF"/>
                <w:sz w:val="18"/>
              </w:rPr>
            </w:r>
            <w:r>
              <w:rPr>
                <w:b/>
                <w:i w:val="0"/>
                <w:color w:val="FFFFFF"/>
                <w:sz w:val="18"/>
              </w:rPr>
              <w:t>What you are looking for</w:t>
            </w:r>
          </w:p>
        </w:tc>
      </w:tr>
      <w:tr>
        <w:tc>
          <w:tcPr>
            <w:tcW w:type="dxa" w:w="7272"/>
          </w:tcPr>
          <w:p>
            <w:pPr>
              <w:spacing w:after="40"/>
            </w:pPr>
            <w:r>
              <w:rPr>
                <w:sz w:val="18"/>
              </w:rPr>
            </w:r>
            <w:r>
              <w:rPr>
                <w:b/>
                <w:i w:val="0"/>
                <w:sz w:val="18"/>
              </w:rPr>
              <w:t>Patency</w:t>
            </w:r>
          </w:p>
        </w:tc>
        <w:tc>
          <w:tcPr>
            <w:tcW w:type="dxa" w:w="7272"/>
          </w:tcPr>
          <w:p>
            <w:pPr>
              <w:spacing w:after="40"/>
            </w:pPr>
            <w:r>
              <w:rPr>
                <w:sz w:val="18"/>
              </w:rPr>
            </w:r>
            <w:r>
              <w:rPr>
                <w:b w:val="0"/>
                <w:i w:val="0"/>
                <w:sz w:val="18"/>
              </w:rPr>
              <w:t xml:space="preserve">Occlude one nostril and breathe in. </w:t>
            </w:r>
            <w:r>
              <w:rPr>
                <w:b/>
                <w:i w:val="0"/>
                <w:sz w:val="18"/>
              </w:rPr>
              <w:t>UNILATERAL</w:t>
            </w:r>
            <w:r>
              <w:rPr>
                <w:b w:val="0"/>
                <w:i w:val="0"/>
                <w:sz w:val="18"/>
              </w:rPr>
              <w:t xml:space="preserve"> obstruction → </w:t>
            </w:r>
            <w:r>
              <w:rPr>
                <w:b/>
                <w:i w:val="0"/>
                <w:sz w:val="18"/>
              </w:rPr>
              <w:t>foreign body, tumor, deviated septum</w:t>
            </w:r>
          </w:p>
        </w:tc>
      </w:tr>
      <w:tr>
        <w:tc>
          <w:tcPr>
            <w:tcW w:type="dxa" w:w="7272"/>
          </w:tcPr>
          <w:p>
            <w:pPr>
              <w:spacing w:after="40"/>
            </w:pPr>
            <w:r>
              <w:rPr>
                <w:sz w:val="18"/>
              </w:rPr>
            </w:r>
            <w:r>
              <w:rPr>
                <w:b/>
                <w:i w:val="0"/>
                <w:sz w:val="18"/>
              </w:rPr>
              <w:t>Masses</w:t>
            </w:r>
          </w:p>
        </w:tc>
        <w:tc>
          <w:tcPr>
            <w:tcW w:type="dxa" w:w="7272"/>
          </w:tcPr>
          <w:p>
            <w:pPr>
              <w:spacing w:after="40"/>
            </w:pPr>
            <w:r>
              <w:rPr>
                <w:sz w:val="18"/>
              </w:rPr>
            </w:r>
            <w:r>
              <w:rPr>
                <w:b/>
                <w:i w:val="0"/>
                <w:sz w:val="18"/>
              </w:rPr>
              <w:t>Polyps</w:t>
            </w:r>
            <w:r>
              <w:rPr>
                <w:b w:val="0"/>
                <w:i w:val="0"/>
                <w:sz w:val="18"/>
              </w:rPr>
              <w:t xml:space="preserve"> — associated with allergic rhinitis, </w:t>
            </w:r>
            <w:r>
              <w:rPr>
                <w:b/>
                <w:i w:val="0"/>
                <w:sz w:val="18"/>
              </w:rPr>
              <w:t>aspirin sensitivity</w:t>
            </w:r>
            <w:r>
              <w:rPr>
                <w:b w:val="0"/>
                <w:i w:val="0"/>
                <w:sz w:val="18"/>
              </w:rPr>
              <w:t xml:space="preserve">, asthma, chronic sinus infection, </w:t>
            </w:r>
            <w:r>
              <w:rPr>
                <w:b/>
                <w:i w:val="0"/>
                <w:sz w:val="18"/>
              </w:rPr>
              <w:t>cystic fibrosis</w:t>
            </w:r>
            <w:r>
              <w:rPr>
                <w:b w:val="0"/>
                <w:i w:val="0"/>
                <w:sz w:val="18"/>
              </w:rPr>
              <w:t>. Also cysts and tumors</w:t>
            </w:r>
          </w:p>
        </w:tc>
      </w:tr>
      <w:tr>
        <w:tc>
          <w:tcPr>
            <w:tcW w:type="dxa" w:w="7272"/>
          </w:tcPr>
          <w:p>
            <w:pPr>
              <w:spacing w:after="40"/>
            </w:pPr>
            <w:r>
              <w:rPr>
                <w:sz w:val="18"/>
              </w:rPr>
            </w:r>
            <w:r>
              <w:rPr>
                <w:b/>
                <w:i w:val="0"/>
                <w:sz w:val="18"/>
              </w:rPr>
              <w:t>Symmetry and deformity</w:t>
            </w:r>
          </w:p>
        </w:tc>
        <w:tc>
          <w:tcPr>
            <w:tcW w:type="dxa" w:w="7272"/>
          </w:tcPr>
          <w:p>
            <w:pPr>
              <w:spacing w:after="40"/>
            </w:pPr>
            <w:r>
              <w:rPr>
                <w:sz w:val="18"/>
              </w:rPr>
            </w:r>
            <w:r>
              <w:rPr>
                <w:b w:val="0"/>
                <w:i w:val="0"/>
                <w:sz w:val="18"/>
              </w:rPr>
              <w:t>Deviated septum, perforated septum, trauma</w:t>
            </w:r>
          </w:p>
        </w:tc>
      </w:tr>
      <w:tr>
        <w:tc>
          <w:tcPr>
            <w:tcW w:type="dxa" w:w="7272"/>
          </w:tcPr>
          <w:p>
            <w:pPr>
              <w:spacing w:after="40"/>
            </w:pPr>
            <w:r>
              <w:rPr>
                <w:sz w:val="18"/>
              </w:rPr>
            </w:r>
            <w:r>
              <w:rPr>
                <w:b/>
                <w:i w:val="0"/>
                <w:sz w:val="18"/>
              </w:rPr>
              <w:t>Discharge</w:t>
            </w:r>
          </w:p>
        </w:tc>
        <w:tc>
          <w:tcPr>
            <w:tcW w:type="dxa" w:w="7272"/>
          </w:tcPr>
          <w:p>
            <w:pPr>
              <w:spacing w:after="40"/>
            </w:pPr>
            <w:r>
              <w:rPr>
                <w:sz w:val="18"/>
              </w:rPr>
            </w:r>
            <w:r>
              <w:rPr>
                <w:b w:val="0"/>
                <w:i w:val="0"/>
                <w:sz w:val="18"/>
              </w:rPr>
              <w:t xml:space="preserve">Thick and purulent, thin and watery, or bloody. Note </w:t>
            </w:r>
            <w:r>
              <w:rPr>
                <w:b/>
                <w:i w:val="0"/>
                <w:sz w:val="18"/>
              </w:rPr>
              <w:t>odor</w:t>
            </w:r>
          </w:p>
        </w:tc>
      </w:tr>
      <w:tr>
        <w:tc>
          <w:tcPr>
            <w:tcW w:type="dxa" w:w="7272"/>
          </w:tcPr>
          <w:p>
            <w:pPr>
              <w:spacing w:after="40"/>
            </w:pPr>
            <w:r>
              <w:rPr>
                <w:sz w:val="18"/>
              </w:rPr>
            </w:r>
            <w:r>
              <w:rPr>
                <w:b/>
                <w:i w:val="0"/>
                <w:sz w:val="18"/>
              </w:rPr>
              <w:t>Mucosa</w:t>
            </w:r>
          </w:p>
        </w:tc>
        <w:tc>
          <w:tcPr>
            <w:tcW w:type="dxa" w:w="7272"/>
          </w:tcPr>
          <w:p>
            <w:pPr>
              <w:spacing w:after="40"/>
            </w:pPr>
            <w:r>
              <w:rPr>
                <w:sz w:val="18"/>
              </w:rPr>
            </w:r>
            <w:r>
              <w:rPr>
                <w:b w:val="0"/>
                <w:i w:val="0"/>
                <w:sz w:val="18"/>
              </w:rPr>
              <w:t xml:space="preserve">Color, swelling, bleeding, ulceration. </w:t>
            </w:r>
            <w:r>
              <w:rPr>
                <w:b/>
                <w:i w:val="0"/>
                <w:sz w:val="18"/>
              </w:rPr>
              <w:t>Red and swollen → VIRAL.</w:t>
            </w:r>
            <w:r>
              <w:rPr>
                <w:b w:val="0"/>
                <w:i w:val="0"/>
                <w:sz w:val="18"/>
              </w:rPr>
              <w:t xml:space="preserve"> </w:t>
            </w:r>
            <w:r>
              <w:rPr>
                <w:b/>
                <w:i w:val="0"/>
                <w:sz w:val="18"/>
              </w:rPr>
              <w:t>Pale, bluish or red → ALLERGIC</w:t>
            </w:r>
          </w:p>
        </w:tc>
      </w:tr>
      <w:tr>
        <w:tc>
          <w:tcPr>
            <w:tcW w:type="dxa" w:w="7272"/>
          </w:tcPr>
          <w:p>
            <w:pPr>
              <w:spacing w:after="40"/>
            </w:pPr>
            <w:r>
              <w:rPr>
                <w:sz w:val="18"/>
              </w:rPr>
            </w:r>
            <w:r>
              <w:rPr>
                <w:b/>
                <w:i w:val="0"/>
                <w:sz w:val="18"/>
              </w:rPr>
              <w:t>Septum</w:t>
            </w:r>
          </w:p>
        </w:tc>
        <w:tc>
          <w:tcPr>
            <w:tcW w:type="dxa" w:w="7272"/>
          </w:tcPr>
          <w:p>
            <w:pPr>
              <w:spacing w:after="40"/>
            </w:pPr>
            <w:r>
              <w:rPr>
                <w:sz w:val="18"/>
              </w:rPr>
            </w:r>
            <w:r>
              <w:rPr>
                <w:b w:val="0"/>
                <w:i w:val="0"/>
                <w:sz w:val="18"/>
              </w:rPr>
              <w:t xml:space="preserve">Perforation — from </w:t>
            </w:r>
            <w:r>
              <w:rPr>
                <w:b/>
                <w:i w:val="0"/>
                <w:sz w:val="18"/>
              </w:rPr>
              <w:t>trauma, surgery or drug use</w:t>
            </w:r>
          </w:p>
        </w:tc>
      </w:tr>
      <w:tr>
        <w:tc>
          <w:tcPr>
            <w:tcW w:type="dxa" w:w="7272"/>
          </w:tcPr>
          <w:p>
            <w:pPr>
              <w:spacing w:after="40"/>
            </w:pPr>
            <w:r>
              <w:rPr>
                <w:sz w:val="18"/>
              </w:rPr>
            </w:r>
            <w:r>
              <w:rPr>
                <w:b/>
                <w:i w:val="0"/>
                <w:sz w:val="18"/>
              </w:rPr>
              <w:t>Palpation</w:t>
            </w:r>
          </w:p>
        </w:tc>
        <w:tc>
          <w:tcPr>
            <w:tcW w:type="dxa" w:w="7272"/>
          </w:tcPr>
          <w:p>
            <w:pPr>
              <w:spacing w:after="40"/>
            </w:pPr>
            <w:r>
              <w:rPr>
                <w:sz w:val="18"/>
              </w:rPr>
            </w:r>
            <w:r>
              <w:rPr>
                <w:b w:val="0"/>
                <w:i w:val="0"/>
                <w:sz w:val="18"/>
              </w:rPr>
              <w:t xml:space="preserve">Press </w:t>
            </w:r>
            <w:r>
              <w:rPr>
                <w:b/>
                <w:i w:val="0"/>
                <w:sz w:val="18"/>
              </w:rPr>
              <w:t>UP</w:t>
            </w:r>
            <w:r>
              <w:rPr>
                <w:b w:val="0"/>
                <w:i w:val="0"/>
                <w:sz w:val="18"/>
              </w:rPr>
              <w:t xml:space="preserve"> on the frontal sinuses </w:t>
            </w:r>
            <w:r>
              <w:rPr>
                <w:b/>
                <w:i w:val="0"/>
                <w:sz w:val="18"/>
              </w:rPr>
              <w:t>avoiding the eyes</w:t>
            </w:r>
            <w:r>
              <w:rPr>
                <w:b w:val="0"/>
                <w:i w:val="0"/>
                <w:sz w:val="18"/>
              </w:rPr>
              <w:t xml:space="preserve">; press </w:t>
            </w:r>
            <w:r>
              <w:rPr>
                <w:b/>
                <w:i w:val="0"/>
                <w:sz w:val="18"/>
              </w:rPr>
              <w:t>UP</w:t>
            </w:r>
            <w:r>
              <w:rPr>
                <w:b w:val="0"/>
                <w:i w:val="0"/>
                <w:sz w:val="18"/>
              </w:rPr>
              <w:t xml:space="preserve"> on the maxillary sinuses</w:t>
            </w:r>
          </w:p>
        </w:tc>
      </w:tr>
      <w:tr>
        <w:tc>
          <w:tcPr>
            <w:tcW w:type="dxa" w:w="7272"/>
          </w:tcPr>
          <w:p>
            <w:pPr>
              <w:spacing w:after="40"/>
            </w:pPr>
            <w:r>
              <w:rPr>
                <w:sz w:val="18"/>
              </w:rPr>
            </w:r>
            <w:r>
              <w:rPr>
                <w:b/>
                <w:i w:val="0"/>
                <w:sz w:val="18"/>
              </w:rPr>
              <w:t>Transillumination</w:t>
            </w:r>
          </w:p>
        </w:tc>
        <w:tc>
          <w:tcPr>
            <w:tcW w:type="dxa" w:w="7272"/>
          </w:tcPr>
          <w:p>
            <w:pPr>
              <w:spacing w:after="40"/>
            </w:pPr>
            <w:r>
              <w:rPr>
                <w:sz w:val="18"/>
              </w:rPr>
            </w:r>
            <w:r>
              <w:rPr>
                <w:b w:val="0"/>
                <w:i w:val="0"/>
                <w:sz w:val="18"/>
              </w:rPr>
              <w:t xml:space="preserve">Dark room. </w:t>
            </w:r>
            <w:r>
              <w:rPr>
                <w:b/>
                <w:i w:val="0"/>
                <w:sz w:val="18"/>
              </w:rPr>
              <w:t>Frontal</w:t>
            </w:r>
            <w:r>
              <w:rPr>
                <w:b w:val="0"/>
                <w:i w:val="0"/>
                <w:sz w:val="18"/>
              </w:rPr>
              <w:t xml:space="preserve">: light up under the brow close to the nose. </w:t>
            </w:r>
            <w:r>
              <w:rPr>
                <w:b/>
                <w:i w:val="0"/>
                <w:sz w:val="18"/>
              </w:rPr>
              <w:t>Maxillary</w:t>
            </w:r>
            <w:r>
              <w:rPr>
                <w:b w:val="0"/>
                <w:i w:val="0"/>
                <w:sz w:val="18"/>
              </w:rPr>
              <w:t xml:space="preserve">: light down just below the inner corner of the eye, </w:t>
            </w:r>
            <w:r>
              <w:rPr>
                <w:b/>
                <w:i w:val="0"/>
                <w:sz w:val="18"/>
              </w:rPr>
              <w:t>mouth open</w:t>
            </w:r>
            <w:r>
              <w:rPr>
                <w:b w:val="0"/>
                <w:i w:val="0"/>
                <w:sz w:val="18"/>
              </w:rPr>
              <w:t xml:space="preserve">. Absence of glow → thickened mucosa or secretions. </w:t>
            </w:r>
            <w:r>
              <w:rPr>
                <w:b/>
                <w:i w:val="0"/>
                <w:sz w:val="18"/>
              </w:rPr>
              <w:t>NOT sensitive or specific</w:t>
            </w:r>
          </w:p>
        </w:tc>
      </w:tr>
    </w:tbl>
    <w:p>
      <w:pPr>
        <w:spacing w:after="80"/>
      </w:pPr>
    </w:p>
    <w:p>
      <w:pPr>
        <w:spacing w:after="120"/>
      </w:pPr>
      <w:r>
        <w:rPr>
          <w:b/>
          <w:i w:val="0"/>
        </w:rPr>
        <w:t>Do not pull what you have not identified.</w:t>
      </w:r>
      <w:r>
        <w:rPr>
          <w:b w:val="0"/>
          <w:i w:val="0"/>
        </w:rPr>
        <w:t xml:space="preserve"> He told a story against the nose examination [6:05]: a lesion everyone had called a polyp, which imaging showed to be </w:t>
      </w:r>
      <w:r>
        <w:rPr>
          <w:b/>
          <w:i w:val="0"/>
        </w:rPr>
        <w:t>brain tissue</w:t>
      </w:r>
      <w:r>
        <w:rPr>
          <w:b w:val="0"/>
          <w:i w:val="0"/>
        </w:rPr>
        <w:t xml:space="preserve"> coming through. </w:t>
      </w:r>
      <w:r>
        <w:rPr>
          <w:b w:val="0"/>
          <w:i/>
        </w:rPr>
        <w:t>“You need to know what you’re looking at before you start pulling things. If you’re not sure, you’ve got to be careful.”</w:t>
      </w:r>
    </w:p>
    <w:p>
      <w:pPr>
        <w:jc w:val="center"/>
      </w:pPr>
      <w:r>
        <w:drawing>
          <wp:inline xmlns:a="http://schemas.openxmlformats.org/drawingml/2006/main" xmlns:pic="http://schemas.openxmlformats.org/drawingml/2006/picture">
            <wp:extent cx="3840480" cy="2948106"/>
            <wp:docPr id="47" name="Picture 47"/>
            <wp:cNvGraphicFramePr>
              <a:graphicFrameLocks noChangeAspect="1"/>
            </wp:cNvGraphicFramePr>
            <a:graphic>
              <a:graphicData uri="http://schemas.openxmlformats.org/drawingml/2006/picture">
                <pic:pic>
                  <pic:nvPicPr>
                    <pic:cNvPr id="0" name="Physical_Diagnosis_2_Exam_1_pd2-exam-1-l4-images_polyp.jpg"/>
                    <pic:cNvPicPr/>
                  </pic:nvPicPr>
                  <pic:blipFill>
                    <a:blip r:embed="rId55"/>
                    <a:stretch>
                      <a:fillRect/>
                    </a:stretch>
                  </pic:blipFill>
                  <pic:spPr>
                    <a:xfrm>
                      <a:off x="0" y="0"/>
                      <a:ext cx="3840480" cy="2948106"/>
                    </a:xfrm>
                    <a:prstGeom prst="rect"/>
                  </pic:spPr>
                </pic:pic>
              </a:graphicData>
            </a:graphic>
          </wp:inline>
        </w:drawing>
      </w:r>
    </w:p>
    <w:p>
      <w:pPr>
        <w:spacing w:after="160"/>
        <w:jc w:val="center"/>
      </w:pPr>
      <w:r>
        <w:rPr>
          <w:sz w:val="15"/>
        </w:rPr>
        <w:t>A nasal polyp ( P ) between the septum ( S ) and an allergic-looking inferior turbinate ( T ). Seeing the two side by side is the point — a boggy turbinate mistaken for a polyp is the common error. Slide 59</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Acute sinusitis — three statements, and the second is the one people get wrong.</w:t>
            </w:r>
          </w:p>
          <w:p>
            <w:pPr>
              <w:pStyle w:val="ListNumber"/>
              <w:spacing w:after="40"/>
            </w:pPr>
            <w:r>
              <w:rPr>
                <w:b/>
                <w:i w:val="0"/>
                <w:sz w:val="20"/>
              </w:rPr>
              <w:t>Local tenderness, pain, fever and nasal discharge are suggestive</w:t>
            </w:r>
            <w:r>
              <w:rPr>
                <w:b w:val="0"/>
                <w:i w:val="0"/>
                <w:sz w:val="20"/>
              </w:rPr>
              <w:t>, and purulent discharge is suggestive.</w:t>
            </w:r>
          </w:p>
          <w:p>
            <w:pPr>
              <w:pStyle w:val="ListNumber"/>
              <w:spacing w:after="40"/>
            </w:pPr>
            <w:r>
              <w:rPr>
                <w:b/>
                <w:i w:val="0"/>
                <w:sz w:val="20"/>
              </w:rPr>
              <w:t>The COLOR of the discharge is NOT diagnostic.</w:t>
            </w:r>
            <w:r>
              <w:rPr>
                <w:b w:val="0"/>
                <w:i w:val="0"/>
                <w:sz w:val="20"/>
              </w:rPr>
              <w:t xml:space="preserve"> He went further aloud [10:33]: purulent discharge </w:t>
            </w:r>
            <w:r>
              <w:rPr>
                <w:b w:val="0"/>
                <w:i/>
                <w:sz w:val="20"/>
              </w:rPr>
              <w:t>“doesn’t need to be there … it’s not diagnostic”</w:t>
            </w:r>
            <w:r>
              <w:rPr>
                <w:b w:val="0"/>
                <w:i w:val="0"/>
                <w:sz w:val="20"/>
              </w:rPr>
              <w:t>.</w:t>
            </w:r>
          </w:p>
          <w:p>
            <w:pPr>
              <w:pStyle w:val="ListNumber"/>
              <w:spacing w:after="40"/>
            </w:pPr>
            <w:r>
              <w:rPr>
                <w:b/>
                <w:i w:val="0"/>
                <w:sz w:val="20"/>
              </w:rPr>
              <w:t>Acute BACTERIAL sinusitis is unlikely with symptoms under seven days</w:t>
            </w:r>
            <w:r>
              <w:rPr>
                <w:b w:val="0"/>
                <w:i w:val="0"/>
                <w:sz w:val="20"/>
              </w:rPr>
              <w:t xml:space="preserve"> — </w:t>
            </w:r>
            <w:r>
              <w:rPr>
                <w:b w:val="0"/>
                <w:i/>
                <w:sz w:val="20"/>
              </w:rPr>
              <w:t>“less than seven days, it’s not. It takes time to let it cook.”</w:t>
            </w:r>
          </w:p>
        </w:tc>
      </w:tr>
    </w:tbl>
    <w:p>
      <w:pPr>
        <w:spacing w:after="80"/>
      </w:pPr>
    </w:p>
    <w:p>
      <w:pPr>
        <w:jc w:val="center"/>
      </w:pPr>
      <w:r>
        <w:drawing>
          <wp:inline xmlns:a="http://schemas.openxmlformats.org/drawingml/2006/main" xmlns:pic="http://schemas.openxmlformats.org/drawingml/2006/picture">
            <wp:extent cx="3840480" cy="4643339"/>
            <wp:docPr id="48" name="Picture 48"/>
            <wp:cNvGraphicFramePr>
              <a:graphicFrameLocks noChangeAspect="1"/>
            </wp:cNvGraphicFramePr>
            <a:graphic>
              <a:graphicData uri="http://schemas.openxmlformats.org/drawingml/2006/picture">
                <pic:pic>
                  <pic:nvPicPr>
                    <pic:cNvPr id="0" name="Physical_Diagnosis_2_Exam_1_pd2-exam-1-l4-images_septum.jpg"/>
                    <pic:cNvPicPr/>
                  </pic:nvPicPr>
                  <pic:blipFill>
                    <a:blip r:embed="rId56"/>
                    <a:stretch>
                      <a:fillRect/>
                    </a:stretch>
                  </pic:blipFill>
                  <pic:spPr>
                    <a:xfrm>
                      <a:off x="0" y="0"/>
                      <a:ext cx="3840480" cy="4643339"/>
                    </a:xfrm>
                    <a:prstGeom prst="rect"/>
                  </pic:spPr>
                </pic:pic>
              </a:graphicData>
            </a:graphic>
          </wp:inline>
        </w:drawing>
      </w:r>
    </w:p>
    <w:p>
      <w:pPr>
        <w:spacing w:after="160"/>
        <w:jc w:val="center"/>
      </w:pPr>
      <w:r>
        <w:rPr>
          <w:sz w:val="15"/>
        </w:rPr>
        <w:t>Basal view of a caudal septal deviation. The external appearance can be striking with little obstruction behind it, and the reverse is also true — test patency rather than trusting the profile. Slide 56</w:t>
      </w:r>
    </w:p>
    <w:p>
      <w:pPr>
        <w:spacing w:after="120"/>
      </w:pPr>
      <w:r>
        <w:rPr>
          <w:b/>
          <w:i w:val="0"/>
        </w:rPr>
        <w:t>Septal hematoma</w:t>
      </w:r>
      <w:r>
        <w:rPr>
          <w:b w:val="0"/>
          <w:i w:val="0"/>
        </w:rPr>
        <w:t xml:space="preserve"> is the nose finding that cannot wait. </w:t>
      </w:r>
      <w:r>
        <w:rPr>
          <w:b/>
          <w:i w:val="0"/>
        </w:rPr>
        <w:t>Injury disrupts the vessels and pulls the lining away from the cartilage</w:t>
      </w:r>
      <w:r>
        <w:rPr>
          <w:b w:val="0"/>
          <w:i w:val="0"/>
        </w:rPr>
        <w:t xml:space="preserve">, so blood collects between the two. It </w:t>
      </w:r>
      <w:r>
        <w:rPr>
          <w:b/>
          <w:i w:val="0"/>
        </w:rPr>
        <w:t>requires urgent drainage to prevent necrosis of the septal cartilage</w:t>
      </w:r>
      <w:r>
        <w:rPr>
          <w:b w:val="0"/>
          <w:i w:val="0"/>
        </w:rPr>
        <w:t xml:space="preserve"> — the cartilage has no blood supply of its own and depends entirely on the lining that has just been stripped off it. His rule was broader than the nose [11:36]: </w:t>
      </w:r>
      <w:r>
        <w:rPr>
          <w:b w:val="0"/>
          <w:i/>
        </w:rPr>
        <w:t xml:space="preserve">“any time you have a septal hematoma — anywhere, in an ear, in the nose, whatever — </w:t>
      </w:r>
      <w:r>
        <w:rPr>
          <w:b/>
          <w:i/>
        </w:rPr>
        <w:t>that blood has to come out</w:t>
      </w:r>
      <w:r>
        <w:rPr>
          <w:b w:val="0"/>
          <w:i/>
        </w:rPr>
        <w:t>.”</w:t>
      </w:r>
    </w:p>
    <w:p>
      <w:pPr>
        <w:spacing w:after="120"/>
      </w:pPr>
      <w:r>
        <w:rPr>
          <w:b/>
          <w:i w:val="0"/>
        </w:rPr>
        <w:t>A deviated septum</w:t>
      </w:r>
      <w:r>
        <w:rPr>
          <w:b w:val="0"/>
          <w:i w:val="0"/>
        </w:rPr>
        <w:t xml:space="preserve"> may be entirely asymptomatic; he demonstrated pressing on an obvious external deviation with no obstruction behind it. What matters is airflow, not appearance.</w:t>
      </w:r>
    </w:p>
    <w:p>
      <w:pPr>
        <w:spacing w:after="120"/>
      </w:pPr>
      <w:r>
        <w:rPr>
          <w:b w:val="0"/>
          <w:i w:val="0"/>
        </w:rPr>
        <w:t>Also tested</w:t>
      </w:r>
    </w:p>
    <w:p>
      <w:pPr>
        <w:pStyle w:val="ListBullet"/>
        <w:spacing w:after="40"/>
      </w:pPr>
      <w:r>
        <w:rPr>
          <w:b/>
          <w:i w:val="0"/>
          <w:sz w:val="20"/>
        </w:rPr>
        <w:t>Septal hematoma.</w:t>
      </w:r>
      <w:r>
        <w:rPr>
          <w:b w:val="0"/>
          <w:i w:val="0"/>
          <w:sz w:val="20"/>
        </w:rPr>
        <w:t xml:space="preserve"> Injury disrupts the blood vessels and pulls the lining away from the cartilage, so blood collects between the lining and the cartilage.</w:t>
      </w:r>
    </w:p>
    <w:p>
      <w:pPr>
        <w:pStyle w:val="Heading2"/>
        <w:spacing w:before="200" w:after="100"/>
      </w:pPr>
      <w:r>
        <w:rPr>
          <w:rFonts w:ascii="Georgia" w:hAnsi="Georgia"/>
          <w:color w:val="4A5C24"/>
        </w:rPr>
        <w:t>4.8 · The oral cavity</w:t>
      </w:r>
    </w:p>
    <w:p>
      <w:pPr>
        <w:spacing w:after="120"/>
      </w:pPr>
      <w:r>
        <w:rPr>
          <w:b/>
          <w:i w:val="0"/>
        </w:rPr>
        <w:t>Anatomy, named in order</w:t>
      </w:r>
      <w:r>
        <w:rPr>
          <w:b w:val="0"/>
          <w:i w:val="0"/>
        </w:rPr>
        <w:t xml:space="preserve"> [13:10]: </w:t>
      </w:r>
      <w:r>
        <w:rPr>
          <w:b/>
          <w:i w:val="0"/>
        </w:rPr>
        <w:t>medial incisor, lateral incisor, canine, premolars, molars</w:t>
      </w:r>
      <w:r>
        <w:rPr>
          <w:b w:val="0"/>
          <w:i w:val="0"/>
        </w:rPr>
        <w:t xml:space="preserve">; then the </w:t>
      </w:r>
      <w:r>
        <w:rPr>
          <w:b/>
          <w:i w:val="0"/>
        </w:rPr>
        <w:t>hard palate</w:t>
      </w:r>
      <w:r>
        <w:rPr>
          <w:b w:val="0"/>
          <w:i w:val="0"/>
        </w:rPr>
        <w:t xml:space="preserve">, the </w:t>
      </w:r>
      <w:r>
        <w:rPr>
          <w:b/>
          <w:i w:val="0"/>
        </w:rPr>
        <w:t>soft palate</w:t>
      </w:r>
      <w:r>
        <w:rPr>
          <w:b w:val="0"/>
          <w:i w:val="0"/>
        </w:rPr>
        <w:t xml:space="preserve"> and </w:t>
      </w:r>
      <w:r>
        <w:rPr>
          <w:b/>
          <w:i w:val="0"/>
        </w:rPr>
        <w:t>uvula</w:t>
      </w:r>
      <w:r>
        <w:rPr>
          <w:b w:val="0"/>
          <w:i w:val="0"/>
        </w:rPr>
        <w:t xml:space="preserve">, the </w:t>
      </w:r>
      <w:r>
        <w:rPr>
          <w:b/>
          <w:i w:val="0"/>
        </w:rPr>
        <w:t>tonsils</w:t>
      </w:r>
      <w:r>
        <w:rPr>
          <w:b w:val="0"/>
          <w:i w:val="0"/>
        </w:rPr>
        <w:t xml:space="preserve"> between the </w:t>
      </w:r>
      <w:r>
        <w:rPr>
          <w:b/>
          <w:i w:val="0"/>
        </w:rPr>
        <w:t>anterior and posterior pillars</w:t>
      </w:r>
      <w:r>
        <w:rPr>
          <w:b w:val="0"/>
          <w:i w:val="0"/>
        </w:rPr>
        <w:t xml:space="preserve">, the </w:t>
      </w:r>
      <w:r>
        <w:rPr>
          <w:b/>
          <w:i w:val="0"/>
        </w:rPr>
        <w:t>pharynx</w:t>
      </w:r>
      <w:r>
        <w:rPr>
          <w:b w:val="0"/>
          <w:i w:val="0"/>
        </w:rPr>
        <w:t xml:space="preserve"> behind, and the </w:t>
      </w:r>
      <w:r>
        <w:rPr>
          <w:b/>
          <w:i w:val="0"/>
        </w:rPr>
        <w:t>buccal mucosa</w:t>
      </w:r>
      <w:r>
        <w:rPr>
          <w:b w:val="0"/>
          <w:i w:val="0"/>
        </w:rPr>
        <w:t>.</w:t>
      </w:r>
    </w:p>
    <w:p>
      <w:pPr>
        <w:spacing w:after="120"/>
      </w:pPr>
      <w:r>
        <w:rPr>
          <w:b/>
          <w:i w:val="0"/>
        </w:rPr>
        <w:t>History:</w:t>
      </w:r>
      <w:r>
        <w:rPr>
          <w:b w:val="0"/>
          <w:i w:val="0"/>
        </w:rPr>
        <w:t xml:space="preserve"> sore throat — and here the </w:t>
      </w:r>
      <w:r>
        <w:rPr>
          <w:b/>
          <w:i w:val="0"/>
        </w:rPr>
        <w:t>Centor rule</w:t>
      </w:r>
      <w:r>
        <w:rPr>
          <w:b w:val="0"/>
          <w:i w:val="0"/>
        </w:rPr>
        <w:t xml:space="preserve"> enters. Also </w:t>
      </w:r>
      <w:r>
        <w:rPr>
          <w:b/>
          <w:i w:val="0"/>
        </w:rPr>
        <w:t>sore tongue</w:t>
      </w:r>
      <w:r>
        <w:rPr>
          <w:b w:val="0"/>
          <w:i w:val="0"/>
        </w:rPr>
        <w:t xml:space="preserve"> (aphthous ulcers; </w:t>
      </w:r>
      <w:r>
        <w:rPr>
          <w:b/>
          <w:i w:val="0"/>
        </w:rPr>
        <w:t>nutritional deficiency if sore AND smooth</w:t>
      </w:r>
      <w:r>
        <w:rPr>
          <w:b w:val="0"/>
          <w:i w:val="0"/>
        </w:rPr>
        <w:t xml:space="preserve">), </w:t>
      </w:r>
      <w:r>
        <w:rPr>
          <w:b/>
          <w:i w:val="0"/>
        </w:rPr>
        <w:t>bleeding gums</w:t>
      </w:r>
      <w:r>
        <w:rPr>
          <w:b w:val="0"/>
          <w:i w:val="0"/>
        </w:rPr>
        <w:t xml:space="preserve"> (gingivitis), </w:t>
      </w:r>
      <w:r>
        <w:rPr>
          <w:b/>
          <w:i w:val="0"/>
        </w:rPr>
        <w:t>hoarseness</w:t>
      </w:r>
      <w:r>
        <w:rPr>
          <w:b w:val="0"/>
          <w:i w:val="0"/>
        </w:rPr>
        <w:t xml:space="preserve"> (viral laryngitis, overuse, </w:t>
      </w:r>
      <w:r>
        <w:rPr>
          <w:b/>
          <w:i w:val="0"/>
        </w:rPr>
        <w:t>laryngeal nerve damage</w:t>
      </w:r>
      <w:r>
        <w:rPr>
          <w:b w:val="0"/>
          <w:i w:val="0"/>
        </w:rPr>
        <w:t xml:space="preserve">, reflux, smoking), </w:t>
      </w:r>
      <w:r>
        <w:rPr>
          <w:b/>
          <w:i w:val="0"/>
        </w:rPr>
        <w:t>swollen glands or lumps</w:t>
      </w:r>
      <w:r>
        <w:rPr>
          <w:b w:val="0"/>
          <w:i w:val="0"/>
        </w:rPr>
        <w:t xml:space="preserve"> in the neck, and </w:t>
      </w:r>
      <w:r>
        <w:rPr>
          <w:b/>
          <w:i w:val="0"/>
        </w:rPr>
        <w:t>tobacco and alcohol use</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two courses asked for it</w:t>
            </w:r>
          </w:p>
          <w:p>
            <w:pPr>
              <w:spacing w:after="120"/>
            </w:pPr>
            <w:r>
              <w:rPr>
                <w:b/>
                <w:i w:val="0"/>
              </w:rPr>
              <w:t>The four Centor criteria</w:t>
            </w:r>
            <w:r>
              <w:rPr>
                <w:b w:val="0"/>
                <w:i w:val="0"/>
              </w:rPr>
              <w:t>, one point each:</w:t>
            </w:r>
          </w:p>
          <w:p>
            <w:pPr>
              <w:pStyle w:val="ListNumber"/>
              <w:spacing w:after="40"/>
            </w:pPr>
            <w:r>
              <w:rPr>
                <w:b/>
                <w:i w:val="0"/>
                <w:sz w:val="20"/>
              </w:rPr>
              <w:t>Fever</w:t>
            </w:r>
            <w:r>
              <w:rPr>
                <w:b w:val="0"/>
                <w:i w:val="0"/>
                <w:sz w:val="20"/>
              </w:rPr>
              <w:t xml:space="preserve"> — temperature above 100.4°F (38°C)</w:t>
            </w:r>
          </w:p>
          <w:p>
            <w:pPr>
              <w:pStyle w:val="ListNumber"/>
              <w:spacing w:after="40"/>
            </w:pPr>
            <w:r>
              <w:rPr>
                <w:b/>
                <w:i w:val="0"/>
                <w:sz w:val="20"/>
              </w:rPr>
              <w:t>Tonsillar exudates</w:t>
            </w:r>
            <w:r>
              <w:rPr>
                <w:b w:val="0"/>
                <w:i w:val="0"/>
                <w:sz w:val="20"/>
              </w:rPr>
              <w:t xml:space="preserve"> or swelling</w:t>
            </w:r>
          </w:p>
          <w:p>
            <w:pPr>
              <w:pStyle w:val="ListNumber"/>
              <w:spacing w:after="40"/>
            </w:pPr>
            <w:r>
              <w:rPr>
                <w:b/>
                <w:i w:val="0"/>
                <w:sz w:val="20"/>
              </w:rPr>
              <w:t>Swollen and tender anterior cervical nodes</w:t>
            </w:r>
          </w:p>
          <w:p>
            <w:pPr>
              <w:pStyle w:val="ListNumber"/>
              <w:spacing w:after="40"/>
            </w:pPr>
            <w:r>
              <w:rPr>
                <w:b/>
                <w:i w:val="0"/>
                <w:sz w:val="20"/>
              </w:rPr>
              <w:t>ABSENCE of cough</w:t>
            </w:r>
          </w:p>
          <w:p>
            <w:pPr>
              <w:spacing w:after="120"/>
            </w:pPr>
            <w:r>
              <w:rPr>
                <w:b/>
                <w:i w:val="0"/>
              </w:rPr>
              <w:t>Three are things present and one is a thing absent</w:t>
            </w:r>
            <w:r>
              <w:rPr>
                <w:b w:val="0"/>
                <w:i w:val="0"/>
              </w:rPr>
              <w:t xml:space="preserve">, which is the half people misremember. A cough points </w:t>
            </w:r>
            <w:r>
              <w:rPr>
                <w:b/>
                <w:i w:val="0"/>
              </w:rPr>
              <w:t>toward</w:t>
            </w:r>
            <w:r>
              <w:rPr>
                <w:b w:val="0"/>
                <w:i w:val="0"/>
              </w:rPr>
              <w:t xml:space="preserve"> a viral cause, so its absence is what scores.</w:t>
            </w:r>
          </w:p>
          <w:p>
            <w:pPr>
              <w:spacing w:after="120"/>
            </w:pPr>
            <w:r>
              <w:rPr>
                <w:b/>
                <w:i w:val="0"/>
              </w:rPr>
              <w:t>The MODIFIED score adds age</w:t>
            </w:r>
            <w:r>
              <w:rPr>
                <w:b w:val="0"/>
                <w:i w:val="0"/>
              </w:rPr>
              <w:t>, and this lives only inside the slide's picture — the slide text is a single caption line, so a text-only reading of the deck loses it entirely: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Age</w:t>
                  </w:r>
                </w:p>
              </w:tc>
              <w:tc>
                <w:tcPr>
                  <w:tcW w:type="dxa" w:w="7272"/>
                  <w:shd w:val="clear" w:color="auto" w:fill="4A5C24"/>
                </w:tcPr>
                <w:p>
                  <w:pPr>
                    <w:spacing w:after="40"/>
                  </w:pPr>
                  <w:r>
                    <w:rPr>
                      <w:b/>
                      <w:color w:val="FFFFFF"/>
                      <w:sz w:val="18"/>
                    </w:rPr>
                  </w:r>
                  <w:r>
                    <w:rPr>
                      <w:b/>
                      <w:i w:val="0"/>
                      <w:color w:val="FFFFFF"/>
                      <w:sz w:val="18"/>
                    </w:rPr>
                    <w:t>Points</w:t>
                  </w:r>
                </w:p>
              </w:tc>
            </w:tr>
            <w:tr>
              <w:tc>
                <w:tcPr>
                  <w:tcW w:type="dxa" w:w="7272"/>
                </w:tcPr>
                <w:p>
                  <w:pPr>
                    <w:spacing w:after="40"/>
                  </w:pPr>
                  <w:r>
                    <w:rPr>
                      <w:sz w:val="18"/>
                    </w:rPr>
                  </w:r>
                  <w:r>
                    <w:rPr>
                      <w:b w:val="0"/>
                      <w:i w:val="0"/>
                      <w:sz w:val="18"/>
                    </w:rPr>
                    <w:t>3 to 14 years</w:t>
                  </w:r>
                </w:p>
              </w:tc>
              <w:tc>
                <w:tcPr>
                  <w:tcW w:type="dxa" w:w="7272"/>
                </w:tcPr>
                <w:p>
                  <w:pPr>
                    <w:spacing w:after="40"/>
                  </w:pPr>
                  <w:r>
                    <w:rPr>
                      <w:sz w:val="18"/>
                    </w:rPr>
                  </w:r>
                  <w:r>
                    <w:rPr>
                      <w:b/>
                      <w:i w:val="0"/>
                      <w:sz w:val="18"/>
                    </w:rPr>
                    <w:t>+1</w:t>
                  </w:r>
                </w:p>
              </w:tc>
            </w:tr>
            <w:tr>
              <w:tc>
                <w:tcPr>
                  <w:tcW w:type="dxa" w:w="7272"/>
                </w:tcPr>
                <w:p>
                  <w:pPr>
                    <w:spacing w:after="40"/>
                  </w:pPr>
                  <w:r>
                    <w:rPr>
                      <w:sz w:val="18"/>
                    </w:rPr>
                  </w:r>
                  <w:r>
                    <w:rPr>
                      <w:b w:val="0"/>
                      <w:i w:val="0"/>
                      <w:sz w:val="18"/>
                    </w:rPr>
                    <w:t>15 to 44 years</w:t>
                  </w:r>
                </w:p>
              </w:tc>
              <w:tc>
                <w:tcPr>
                  <w:tcW w:type="dxa" w:w="7272"/>
                </w:tcPr>
                <w:p>
                  <w:pPr>
                    <w:spacing w:after="40"/>
                  </w:pPr>
                  <w:r>
                    <w:rPr>
                      <w:sz w:val="18"/>
                    </w:rPr>
                  </w:r>
                  <w:r>
                    <w:rPr>
                      <w:b w:val="0"/>
                      <w:i w:val="0"/>
                      <w:sz w:val="18"/>
                    </w:rPr>
                    <w:t>0</w:t>
                  </w:r>
                </w:p>
              </w:tc>
            </w:tr>
            <w:tr>
              <w:tc>
                <w:tcPr>
                  <w:tcW w:type="dxa" w:w="7272"/>
                </w:tcPr>
                <w:p>
                  <w:pPr>
                    <w:spacing w:after="40"/>
                  </w:pPr>
                  <w:r>
                    <w:rPr>
                      <w:sz w:val="18"/>
                    </w:rPr>
                  </w:r>
                  <w:r>
                    <w:rPr>
                      <w:b w:val="0"/>
                      <w:i w:val="0"/>
                      <w:sz w:val="18"/>
                    </w:rPr>
                    <w:t>45 years and older</w:t>
                  </w:r>
                </w:p>
              </w:tc>
              <w:tc>
                <w:tcPr>
                  <w:tcW w:type="dxa" w:w="7272"/>
                </w:tcPr>
                <w:p>
                  <w:pPr>
                    <w:spacing w:after="40"/>
                  </w:pPr>
                  <w:r>
                    <w:rPr>
                      <w:sz w:val="18"/>
                    </w:rPr>
                  </w:r>
                  <w:r>
                    <w:rPr>
                      <w:b/>
                      <w:i w:val="0"/>
                      <w:sz w:val="18"/>
                    </w:rPr>
                    <w:t>−1</w:t>
                  </w:r>
                </w:p>
              </w:tc>
            </w:tr>
          </w:tbl>
          <w:p/>
          <w:p>
            <w:pPr>
              <w:spacing w:after="80"/>
            </w:pPr>
          </w:p>
          <w:p>
            <w:pPr>
              <w:spacing w:after="120"/>
            </w:pPr>
            <w:r>
              <w:rPr>
                <w:b/>
                <w:i w:val="0"/>
              </w:rPr>
              <w:t>The score maps to a risk of group A beta-hemolytic streptococcal pharyngitis:</w:t>
            </w:r>
            <w:r>
              <w:rPr>
                <w:b w:val="0"/>
                <w:i w:val="0"/>
              </w:rPr>
              <w:t xml:space="preserve"> score </w:t>
            </w:r>
            <w:r>
              <w:rPr>
                <w:b/>
                <w:i w:val="0"/>
              </w:rPr>
              <w:t>≤0 → 1–2.5%</w:t>
            </w:r>
            <w:r>
              <w:rPr>
                <w:b w:val="0"/>
                <w:i w:val="0"/>
              </w:rPr>
              <w:t xml:space="preserve">; </w:t>
            </w:r>
            <w:r>
              <w:rPr>
                <w:b/>
                <w:i w:val="0"/>
              </w:rPr>
              <w:t>1 → 5–10%</w:t>
            </w:r>
            <w:r>
              <w:rPr>
                <w:b w:val="0"/>
                <w:i w:val="0"/>
              </w:rPr>
              <w:t xml:space="preserve">; </w:t>
            </w:r>
            <w:r>
              <w:rPr>
                <w:b/>
                <w:i w:val="0"/>
              </w:rPr>
              <w:t>2 → 11–17%</w:t>
            </w:r>
            <w:r>
              <w:rPr>
                <w:b w:val="0"/>
                <w:i w:val="0"/>
              </w:rPr>
              <w:t xml:space="preserve">; </w:t>
            </w:r>
            <w:r>
              <w:rPr>
                <w:b/>
                <w:i w:val="0"/>
              </w:rPr>
              <w:t>3 → 28–35%</w:t>
            </w:r>
            <w:r>
              <w:rPr>
                <w:b w:val="0"/>
                <w:i w:val="0"/>
              </w:rPr>
              <w:t xml:space="preserve">; </w:t>
            </w:r>
            <w:r>
              <w:rPr>
                <w:b/>
                <w:i w:val="0"/>
              </w:rPr>
              <w:t>≥4 → 51–53%</w:t>
            </w:r>
            <w:r>
              <w:rPr>
                <w:b w:val="0"/>
                <w:i w:val="0"/>
              </w:rPr>
              <w:t xml:space="preserve">. A score of 0 or less needs </w:t>
            </w:r>
            <w:r>
              <w:rPr>
                <w:b/>
                <w:i w:val="0"/>
              </w:rPr>
              <w:t>no further testing or antibiotics</w:t>
            </w:r>
            <w:r>
              <w:rPr>
                <w:b w:val="0"/>
                <w:i w:val="0"/>
              </w:rPr>
              <w:t xml:space="preserve">; the middle of the range goes to </w:t>
            </w:r>
            <w:r>
              <w:rPr>
                <w:b/>
                <w:i w:val="0"/>
              </w:rPr>
              <w:t>throat culture or rapid antigen detection</w:t>
            </w:r>
            <w:r>
              <w:rPr>
                <w:b w:val="0"/>
                <w:i w:val="0"/>
              </w:rPr>
              <w:t xml:space="preserve">; and </w:t>
            </w:r>
            <w:r>
              <w:rPr>
                <w:b/>
                <w:i w:val="0"/>
              </w:rPr>
              <w:t>≥4</w:t>
            </w:r>
            <w:r>
              <w:rPr>
                <w:b w:val="0"/>
                <w:i w:val="0"/>
              </w:rPr>
              <w:t xml:space="preserve"> is where empiric treatment is considered.</w:t>
            </w:r>
          </w:p>
        </w:tc>
      </w:tr>
    </w:tbl>
    <w:p>
      <w:pPr>
        <w:spacing w:after="80"/>
      </w:pPr>
    </w:p>
    <w:p>
      <w:pPr>
        <w:jc w:val="center"/>
      </w:pPr>
      <w:r>
        <w:drawing>
          <wp:inline xmlns:a="http://schemas.openxmlformats.org/drawingml/2006/main" xmlns:pic="http://schemas.openxmlformats.org/drawingml/2006/picture">
            <wp:extent cx="3840480" cy="5760720"/>
            <wp:docPr id="49" name="Picture 49"/>
            <wp:cNvGraphicFramePr>
              <a:graphicFrameLocks noChangeAspect="1"/>
            </wp:cNvGraphicFramePr>
            <a:graphic>
              <a:graphicData uri="http://schemas.openxmlformats.org/drawingml/2006/picture">
                <pic:pic>
                  <pic:nvPicPr>
                    <pic:cNvPr id="0" name="Physical_Diagnosis_2_Exam_1_pd2-exam-1-l4-images_centor.jpg"/>
                    <pic:cNvPicPr/>
                  </pic:nvPicPr>
                  <pic:blipFill>
                    <a:blip r:embed="rId57"/>
                    <a:stretch>
                      <a:fillRect/>
                    </a:stretch>
                  </pic:blipFill>
                  <pic:spPr>
                    <a:xfrm>
                      <a:off x="0" y="0"/>
                      <a:ext cx="3840480" cy="5760720"/>
                    </a:xfrm>
                    <a:prstGeom prst="rect"/>
                  </pic:spPr>
                </pic:pic>
              </a:graphicData>
            </a:graphic>
          </wp:inline>
        </w:drawing>
      </w:r>
    </w:p>
    <w:p>
      <w:pPr>
        <w:spacing w:after="160"/>
        <w:jc w:val="center"/>
      </w:pPr>
      <w:r>
        <w:rPr>
          <w:sz w:val="15"/>
        </w:rPr>
        <w:t>The modified Centor score in full. Four criteria at one point each, the age adjustment, and what each score band means. This slide’s text is a single caption line — the entire rule lives inside this picture. Slide 65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Structure</w:t>
            </w:r>
          </w:p>
        </w:tc>
        <w:tc>
          <w:tcPr>
            <w:tcW w:type="dxa" w:w="7272"/>
            <w:shd w:val="clear" w:color="auto" w:fill="4A5C24"/>
          </w:tcPr>
          <w:p>
            <w:pPr>
              <w:spacing w:after="40"/>
            </w:pPr>
            <w:r>
              <w:rPr>
                <w:b/>
                <w:color w:val="FFFFFF"/>
                <w:sz w:val="18"/>
              </w:rPr>
            </w:r>
            <w:r>
              <w:rPr>
                <w:b/>
                <w:i w:val="0"/>
                <w:color w:val="FFFFFF"/>
                <w:sz w:val="18"/>
              </w:rPr>
              <w:t>What to inspect, and what it means</w:t>
            </w:r>
          </w:p>
        </w:tc>
      </w:tr>
      <w:tr>
        <w:tc>
          <w:tcPr>
            <w:tcW w:type="dxa" w:w="7272"/>
          </w:tcPr>
          <w:p>
            <w:pPr>
              <w:spacing w:after="40"/>
            </w:pPr>
            <w:r>
              <w:rPr>
                <w:sz w:val="18"/>
              </w:rPr>
            </w:r>
            <w:r>
              <w:rPr>
                <w:b/>
                <w:i w:val="0"/>
                <w:sz w:val="18"/>
              </w:rPr>
              <w:t>Lips</w:t>
            </w:r>
          </w:p>
        </w:tc>
        <w:tc>
          <w:tcPr>
            <w:tcW w:type="dxa" w:w="7272"/>
          </w:tcPr>
          <w:p>
            <w:pPr>
              <w:spacing w:after="40"/>
            </w:pPr>
            <w:r>
              <w:rPr>
                <w:sz w:val="18"/>
              </w:rPr>
            </w:r>
            <w:r>
              <w:rPr>
                <w:b w:val="0"/>
                <w:i w:val="0"/>
                <w:sz w:val="18"/>
              </w:rPr>
              <w:t xml:space="preserve">Color, texture, cracks, sores. </w:t>
            </w:r>
            <w:r>
              <w:rPr>
                <w:b/>
                <w:i w:val="0"/>
                <w:sz w:val="18"/>
              </w:rPr>
              <w:t>Angular cheilitis</w:t>
            </w:r>
            <w:r>
              <w:rPr>
                <w:b w:val="0"/>
                <w:i w:val="0"/>
                <w:sz w:val="18"/>
              </w:rPr>
              <w:t xml:space="preserve"> at the corners; </w:t>
            </w:r>
            <w:r>
              <w:rPr>
                <w:b/>
                <w:i w:val="0"/>
                <w:sz w:val="18"/>
              </w:rPr>
              <w:t>angioedema</w:t>
            </w:r>
            <w:r>
              <w:rPr>
                <w:b w:val="0"/>
                <w:i w:val="0"/>
                <w:sz w:val="18"/>
              </w:rPr>
              <w:t xml:space="preserve">; </w:t>
            </w:r>
            <w:r>
              <w:rPr>
                <w:b/>
                <w:i w:val="0"/>
                <w:sz w:val="18"/>
              </w:rPr>
              <w:t>herpes simplex</w:t>
            </w:r>
          </w:p>
        </w:tc>
      </w:tr>
      <w:tr>
        <w:tc>
          <w:tcPr>
            <w:tcW w:type="dxa" w:w="7272"/>
          </w:tcPr>
          <w:p>
            <w:pPr>
              <w:spacing w:after="40"/>
            </w:pPr>
            <w:r>
              <w:rPr>
                <w:sz w:val="18"/>
              </w:rPr>
            </w:r>
            <w:r>
              <w:rPr>
                <w:b/>
                <w:i w:val="0"/>
                <w:sz w:val="18"/>
              </w:rPr>
              <w:t>Mucosa, tonsils, pharynx</w:t>
            </w:r>
          </w:p>
        </w:tc>
        <w:tc>
          <w:tcPr>
            <w:tcW w:type="dxa" w:w="7272"/>
          </w:tcPr>
          <w:p>
            <w:pPr>
              <w:spacing w:after="40"/>
            </w:pPr>
            <w:r>
              <w:rPr>
                <w:sz w:val="18"/>
              </w:rPr>
            </w:r>
            <w:r>
              <w:rPr>
                <w:b/>
                <w:i w:val="0"/>
                <w:sz w:val="18"/>
              </w:rPr>
              <w:t>Erythema, exudates, ulcerations, lesions.</w:t>
            </w:r>
            <w:r>
              <w:rPr>
                <w:b w:val="0"/>
                <w:i w:val="0"/>
                <w:sz w:val="18"/>
              </w:rPr>
              <w:t xml:space="preserve"> The posterior pharynx may need a </w:t>
            </w:r>
            <w:r>
              <w:rPr>
                <w:b/>
                <w:i w:val="0"/>
                <w:sz w:val="18"/>
              </w:rPr>
              <w:t>tongue blade</w:t>
            </w:r>
          </w:p>
        </w:tc>
      </w:tr>
      <w:tr>
        <w:tc>
          <w:tcPr>
            <w:tcW w:type="dxa" w:w="7272"/>
          </w:tcPr>
          <w:p>
            <w:pPr>
              <w:spacing w:after="40"/>
            </w:pPr>
            <w:r>
              <w:rPr>
                <w:sz w:val="18"/>
              </w:rPr>
            </w:r>
            <w:r>
              <w:rPr>
                <w:b/>
                <w:i w:val="0"/>
                <w:sz w:val="18"/>
              </w:rPr>
              <w:t>Uvula and soft palate</w:t>
            </w:r>
          </w:p>
        </w:tc>
        <w:tc>
          <w:tcPr>
            <w:tcW w:type="dxa" w:w="7272"/>
          </w:tcPr>
          <w:p>
            <w:pPr>
              <w:spacing w:after="40"/>
            </w:pPr>
            <w:r>
              <w:rPr>
                <w:sz w:val="18"/>
              </w:rPr>
            </w:r>
            <w:r>
              <w:rPr>
                <w:b/>
                <w:i w:val="0"/>
                <w:sz w:val="18"/>
              </w:rPr>
              <w:t>Failure to rise with deviation of the uvula to the OPPOSITE side → cranial nerve X paralysis</w:t>
            </w:r>
          </w:p>
        </w:tc>
      </w:tr>
      <w:tr>
        <w:tc>
          <w:tcPr>
            <w:tcW w:type="dxa" w:w="7272"/>
          </w:tcPr>
          <w:p>
            <w:pPr>
              <w:spacing w:after="40"/>
            </w:pPr>
            <w:r>
              <w:rPr>
                <w:sz w:val="18"/>
              </w:rPr>
            </w:r>
            <w:r>
              <w:rPr>
                <w:b/>
                <w:i w:val="0"/>
                <w:sz w:val="18"/>
              </w:rPr>
              <w:t>Dentition</w:t>
            </w:r>
          </w:p>
        </w:tc>
        <w:tc>
          <w:tcPr>
            <w:tcW w:type="dxa" w:w="7272"/>
          </w:tcPr>
          <w:p>
            <w:pPr>
              <w:spacing w:after="40"/>
            </w:pPr>
            <w:r>
              <w:rPr>
                <w:sz w:val="18"/>
              </w:rPr>
            </w:r>
            <w:r>
              <w:rPr>
                <w:b w:val="0"/>
                <w:i w:val="0"/>
                <w:sz w:val="18"/>
              </w:rPr>
              <w:t xml:space="preserve">Caries, erosions. </w:t>
            </w:r>
            <w:r>
              <w:rPr>
                <w:b/>
                <w:i w:val="0"/>
                <w:sz w:val="18"/>
              </w:rPr>
              <w:t>Look UNDER dentures</w:t>
            </w:r>
            <w:r>
              <w:rPr>
                <w:b w:val="0"/>
                <w:i w:val="0"/>
                <w:sz w:val="18"/>
              </w:rPr>
              <w:t xml:space="preserve"> for ulcers and lesions</w:t>
            </w:r>
          </w:p>
        </w:tc>
      </w:tr>
      <w:tr>
        <w:tc>
          <w:tcPr>
            <w:tcW w:type="dxa" w:w="7272"/>
          </w:tcPr>
          <w:p>
            <w:pPr>
              <w:spacing w:after="40"/>
            </w:pPr>
            <w:r>
              <w:rPr>
                <w:sz w:val="18"/>
              </w:rPr>
            </w:r>
            <w:r>
              <w:rPr>
                <w:b/>
                <w:i w:val="0"/>
                <w:sz w:val="18"/>
              </w:rPr>
              <w:t>Tongue</w:t>
            </w:r>
          </w:p>
        </w:tc>
        <w:tc>
          <w:tcPr>
            <w:tcW w:type="dxa" w:w="7272"/>
          </w:tcPr>
          <w:p>
            <w:pPr>
              <w:spacing w:after="40"/>
            </w:pPr>
            <w:r>
              <w:rPr>
                <w:sz w:val="18"/>
              </w:rPr>
            </w:r>
            <w:r>
              <w:rPr>
                <w:b w:val="0"/>
                <w:i w:val="0"/>
                <w:sz w:val="18"/>
              </w:rPr>
              <w:t xml:space="preserve">Texture, color, lesions. </w:t>
            </w:r>
            <w:r>
              <w:rPr>
                <w:b/>
                <w:i w:val="0"/>
                <w:sz w:val="18"/>
              </w:rPr>
              <w:t>Smooth, beefy red → vitamin B12 deficiency.</w:t>
            </w:r>
            <w:r>
              <w:rPr>
                <w:b w:val="0"/>
                <w:i w:val="0"/>
                <w:sz w:val="18"/>
              </w:rPr>
              <w:t xml:space="preserve"> </w:t>
            </w:r>
            <w:r>
              <w:rPr>
                <w:b/>
                <w:i w:val="0"/>
                <w:sz w:val="18"/>
              </w:rPr>
              <w:t>Cancers: lateral border or undersurface</w:t>
            </w:r>
            <w:r>
              <w:rPr>
                <w:b w:val="0"/>
                <w:i w:val="0"/>
                <w:sz w:val="18"/>
              </w:rPr>
              <w:t xml:space="preserve">, indurated red or white, </w:t>
            </w:r>
            <w:r>
              <w:rPr>
                <w:b/>
                <w:i w:val="0"/>
                <w:sz w:val="18"/>
              </w:rPr>
              <w:t>males over 50</w:t>
            </w:r>
            <w:r>
              <w:rPr>
                <w:b w:val="0"/>
                <w:i w:val="0"/>
                <w:sz w:val="18"/>
              </w:rPr>
              <w:t xml:space="preserve">. </w:t>
            </w:r>
            <w:r>
              <w:rPr>
                <w:b/>
                <w:i w:val="0"/>
                <w:sz w:val="18"/>
              </w:rPr>
              <w:t>Geographic tongue is benign.</w:t>
            </w:r>
            <w:r>
              <w:rPr>
                <w:b w:val="0"/>
                <w:i w:val="0"/>
                <w:sz w:val="18"/>
              </w:rPr>
              <w:t xml:space="preserve"> </w:t>
            </w:r>
            <w:r>
              <w:rPr>
                <w:b/>
                <w:i w:val="0"/>
                <w:sz w:val="18"/>
              </w:rPr>
              <w:t>Asymmetric protrusion → cranial nerve XII lesion</w:t>
            </w:r>
          </w:p>
        </w:tc>
      </w:tr>
      <w:tr>
        <w:tc>
          <w:tcPr>
            <w:tcW w:type="dxa" w:w="7272"/>
          </w:tcPr>
          <w:p>
            <w:pPr>
              <w:spacing w:after="40"/>
            </w:pPr>
            <w:r>
              <w:rPr>
                <w:sz w:val="18"/>
              </w:rPr>
            </w:r>
            <w:r>
              <w:rPr>
                <w:b/>
                <w:i w:val="0"/>
                <w:sz w:val="18"/>
              </w:rPr>
              <w:t>Palpation</w:t>
            </w:r>
          </w:p>
        </w:tc>
        <w:tc>
          <w:tcPr>
            <w:tcW w:type="dxa" w:w="7272"/>
          </w:tcPr>
          <w:p>
            <w:pPr>
              <w:spacing w:after="40"/>
            </w:pPr>
            <w:r>
              <w:rPr>
                <w:sz w:val="18"/>
              </w:rPr>
            </w:r>
            <w:r>
              <w:rPr>
                <w:b w:val="0"/>
                <w:i w:val="0"/>
                <w:sz w:val="18"/>
              </w:rPr>
              <w:t xml:space="preserve">Floor of mouth; then the tongue — </w:t>
            </w:r>
            <w:r>
              <w:rPr>
                <w:b/>
                <w:i w:val="0"/>
                <w:sz w:val="18"/>
              </w:rPr>
              <w:t>hold it with gauze in one hand and palpate with the other, then SWITCH HANDS</w:t>
            </w:r>
            <w:r>
              <w:rPr>
                <w:b w:val="0"/>
                <w:i w:val="0"/>
                <w:sz w:val="18"/>
              </w:rPr>
              <w:t xml:space="preserve"> for the opposite side</w:t>
            </w:r>
          </w:p>
        </w:tc>
      </w:tr>
    </w:tbl>
    <w:p>
      <w:pPr>
        <w:spacing w:after="80"/>
      </w:pPr>
    </w:p>
    <w:p>
      <w:pPr>
        <w:spacing w:after="120"/>
      </w:pPr>
      <w:r>
        <w:rPr>
          <w:b/>
          <w:i w:val="0"/>
        </w:rPr>
        <w:t>Switching hands is not fussiness</w:t>
      </w:r>
      <w:r>
        <w:rPr>
          <w:b w:val="0"/>
          <w:i w:val="0"/>
        </w:rPr>
        <w:t>, it is the only way to reach both lateral borders properly — and the lateral border and undersurface are exactly where the cancers are.</w:t>
      </w:r>
    </w:p>
    <w:p>
      <w:pPr>
        <w:spacing w:after="120"/>
      </w:pPr>
      <w:r>
        <w:rPr>
          <w:b/>
          <w:i w:val="0"/>
        </w:rPr>
        <w:t>Pharyngitis:</w:t>
      </w:r>
      <w:r>
        <w:rPr>
          <w:b w:val="0"/>
          <w:i w:val="0"/>
        </w:rPr>
        <w:t xml:space="preserve"> streptococcal gives </w:t>
      </w:r>
      <w:r>
        <w:rPr>
          <w:b/>
          <w:i w:val="0"/>
        </w:rPr>
        <w:t>erythematous tonsils</w:t>
      </w:r>
      <w:r>
        <w:rPr>
          <w:b w:val="0"/>
          <w:i w:val="0"/>
        </w:rPr>
        <w:t xml:space="preserve">, often with exudate. </w:t>
      </w:r>
      <w:r>
        <w:rPr>
          <w:b/>
          <w:i w:val="0"/>
        </w:rPr>
        <w:t>Candidal</w:t>
      </w:r>
      <w:r>
        <w:rPr>
          <w:b w:val="0"/>
          <w:i w:val="0"/>
        </w:rPr>
        <w:t xml:space="preserve"> pharyngitis is its own picture. </w:t>
      </w:r>
      <w:r>
        <w:rPr>
          <w:b/>
          <w:i w:val="0"/>
        </w:rPr>
        <w:t>Necrotising ulcerative gingivitis</w:t>
      </w:r>
      <w:r>
        <w:rPr>
          <w:b w:val="0"/>
          <w:i w:val="0"/>
        </w:rPr>
        <w:t xml:space="preserve"> — </w:t>
      </w:r>
      <w:r>
        <w:rPr>
          <w:b/>
          <w:i w:val="0"/>
        </w:rPr>
        <w:t>Vincent's angina</w:t>
      </w:r>
      <w:r>
        <w:rPr>
          <w:b w:val="0"/>
          <w:i w:val="0"/>
        </w:rPr>
        <w:t xml:space="preserve">, </w:t>
      </w:r>
      <w:r>
        <w:rPr>
          <w:b/>
          <w:i w:val="0"/>
        </w:rPr>
        <w:t>trench mouth</w:t>
      </w:r>
      <w:r>
        <w:rPr>
          <w:b w:val="0"/>
          <w:i w:val="0"/>
        </w:rPr>
        <w:t xml:space="preserve"> — he described from the door [23:43]: </w:t>
      </w:r>
      <w:r>
        <w:rPr>
          <w:b w:val="0"/>
          <w:i/>
        </w:rPr>
        <w:t>“those people open their mouth back there and you can smell them over here, that’s how bad it is … the bacteria keep growing and it’s actually destroying tissue as it goes.”</w:t>
      </w:r>
      <w:r>
        <w:rPr>
          <w:b w:val="0"/>
          <w:i w:val="0"/>
        </w:rPr>
        <w:t xml:space="preserve"> From </w:t>
      </w:r>
      <w:r>
        <w:rPr>
          <w:b/>
          <w:i w:val="0"/>
        </w:rPr>
        <w:t>poor dental hygiene</w:t>
      </w:r>
      <w:r>
        <w:rPr>
          <w:b w:val="0"/>
          <w:i w:val="0"/>
        </w:rPr>
        <w:t xml:space="preserve">, and drug use. </w:t>
      </w:r>
      <w:r>
        <w:rPr>
          <w:b/>
          <w:i w:val="0"/>
        </w:rPr>
        <w:t>Aphthous ulcers</w:t>
      </w:r>
      <w:r>
        <w:rPr>
          <w:b w:val="0"/>
          <w:i w:val="0"/>
        </w:rPr>
        <w:t xml:space="preserve"> and </w:t>
      </w:r>
      <w:r>
        <w:rPr>
          <w:b/>
          <w:i w:val="0"/>
        </w:rPr>
        <w:t>torus palatinus</w:t>
      </w:r>
      <w:r>
        <w:rPr>
          <w:b w:val="0"/>
          <w:i w:val="0"/>
        </w:rPr>
        <w:t xml:space="preserve"> — a benign midline bony growth on the hard palate — round out the findings.</w:t>
      </w:r>
    </w:p>
    <w:p>
      <w:pPr>
        <w:jc w:val="center"/>
      </w:pPr>
      <w:r>
        <w:drawing>
          <wp:inline xmlns:a="http://schemas.openxmlformats.org/drawingml/2006/main" xmlns:pic="http://schemas.openxmlformats.org/drawingml/2006/picture">
            <wp:extent cx="3840480" cy="2880360"/>
            <wp:docPr id="50" name="Picture 50"/>
            <wp:cNvGraphicFramePr>
              <a:graphicFrameLocks noChangeAspect="1"/>
            </wp:cNvGraphicFramePr>
            <a:graphic>
              <a:graphicData uri="http://schemas.openxmlformats.org/drawingml/2006/picture">
                <pic:pic>
                  <pic:nvPicPr>
                    <pic:cNvPr id="0" name="Physical_Diagnosis_2_Exam_1_pd2-exam-1-l4-images_strep.jpg"/>
                    <pic:cNvPicPr/>
                  </pic:nvPicPr>
                  <pic:blipFill>
                    <a:blip r:embed="rId58"/>
                    <a:stretch>
                      <a:fillRect/>
                    </a:stretch>
                  </pic:blipFill>
                  <pic:spPr>
                    <a:xfrm>
                      <a:off x="0" y="0"/>
                      <a:ext cx="3840480" cy="2880360"/>
                    </a:xfrm>
                    <a:prstGeom prst="rect"/>
                  </pic:spPr>
                </pic:pic>
              </a:graphicData>
            </a:graphic>
          </wp:inline>
        </w:drawing>
      </w:r>
    </w:p>
    <w:p>
      <w:pPr>
        <w:spacing w:after="160"/>
        <w:jc w:val="center"/>
      </w:pPr>
      <w:r>
        <w:rPr>
          <w:sz w:val="15"/>
        </w:rPr>
        <w:t>Erythematous tonsils in group A streptococcal pharyngitis. Redness and exudate score on Centor, but the picture alone does not settle it — that is what the rule is for. Slide 72</w:t>
      </w:r>
    </w:p>
    <w:p>
      <w:pPr>
        <w:spacing w:after="120"/>
      </w:pPr>
      <w:r>
        <w:rPr>
          <w:b w:val="0"/>
          <w:i w:val="0"/>
        </w:rPr>
        <w:t>Also tested</w:t>
      </w:r>
    </w:p>
    <w:p>
      <w:pPr>
        <w:pStyle w:val="ListBullet"/>
        <w:spacing w:after="40"/>
      </w:pPr>
      <w:r>
        <w:rPr>
          <w:b/>
          <w:i w:val="0"/>
          <w:sz w:val="20"/>
        </w:rPr>
        <w:t>Removing dentures.</w:t>
      </w:r>
      <w:r>
        <w:rPr>
          <w:b w:val="0"/>
          <w:i w:val="0"/>
          <w:sz w:val="20"/>
        </w:rPr>
        <w:t xml:space="preserve"> Dentures are removed during the oral examination to look underneath for ulcers and lesions, since a denture hides the mucosa most at risk from chronic irritation.</w:t>
      </w:r>
    </w:p>
    <w:p>
      <w:pPr>
        <w:pStyle w:val="ListBullet"/>
        <w:spacing w:after="40"/>
      </w:pPr>
      <w:r>
        <w:rPr>
          <w:b/>
          <w:i w:val="0"/>
          <w:sz w:val="20"/>
        </w:rPr>
        <w:t>Centor rule.</w:t>
      </w:r>
      <w:r>
        <w:rPr>
          <w:b w:val="0"/>
          <w:i w:val="0"/>
          <w:sz w:val="20"/>
        </w:rPr>
        <w:t xml:space="preserve"> It is a clinical prediction rule that uses clinical features to decide how likely a sore throat is to be bacterial, converting findings into a probability and a course of action.</w:t>
      </w:r>
    </w:p>
    <w:p>
      <w:pPr>
        <w:pStyle w:val="ListBullet"/>
        <w:spacing w:after="40"/>
      </w:pPr>
      <w:r>
        <w:rPr>
          <w:b/>
          <w:i w:val="0"/>
          <w:sz w:val="20"/>
        </w:rPr>
        <w:t>Geographic tongue.</w:t>
      </w:r>
      <w:r>
        <w:rPr>
          <w:b w:val="0"/>
          <w:i w:val="0"/>
          <w:sz w:val="20"/>
        </w:rPr>
        <w:t xml:space="preserve"> It is a benign map-like pattern of patches, so recognizing it mainly avoids mistaking it for something that needs investigation.</w:t>
      </w:r>
    </w:p>
    <w:p>
      <w:pPr>
        <w:pStyle w:val="ListBullet"/>
        <w:spacing w:after="40"/>
      </w:pPr>
      <w:r>
        <w:rPr>
          <w:b/>
          <w:i w:val="0"/>
          <w:sz w:val="20"/>
        </w:rPr>
        <w:t>Centor criteria.</w:t>
      </w:r>
      <w:r>
        <w:rPr>
          <w:b w:val="0"/>
          <w:i w:val="0"/>
          <w:sz w:val="20"/>
        </w:rPr>
        <w:t xml:space="preserve"> The four are fever, tonsillar exudates, swollen anterior cervical adenopathy, and ABSENCE of cough; three are things present and one is a thing absent.</w:t>
      </w:r>
    </w:p>
    <w:p>
      <w:pPr>
        <w:pStyle w:val="Heading2"/>
        <w:spacing w:before="200" w:after="100"/>
      </w:pPr>
      <w:r>
        <w:rPr>
          <w:rFonts w:ascii="Georgia" w:hAnsi="Georgia"/>
          <w:color w:val="4A5C24"/>
        </w:rPr>
        <w:t>4.9 · The neck, the thyroid and the head</w:t>
      </w:r>
    </w:p>
    <w:p>
      <w:pPr>
        <w:spacing w:after="120"/>
      </w:pPr>
      <w:r>
        <w:rPr>
          <w:b/>
          <w:i w:val="0"/>
        </w:rPr>
        <w:t>The node chains, in the order to palpate them:</w:t>
      </w:r>
      <w:r>
        <w:rPr>
          <w:b w:val="0"/>
          <w:i w:val="0"/>
        </w:rPr>
        <w:t xml:space="preserve"> preauricular, postauricular, occipital, tonsillar, submandibular, submental, superficial (anterior) cervical, posterior cervical, deep cervical, supraclavicular. Use the </w:t>
      </w:r>
      <w:r>
        <w:rPr>
          <w:b/>
          <w:i w:val="0"/>
        </w:rPr>
        <w:t>pads of the index and middle fingers</w:t>
      </w:r>
      <w:r>
        <w:rPr>
          <w:b w:val="0"/>
          <w:i w:val="0"/>
        </w:rPr>
        <w:t xml:space="preserve">. Following a fixed route is what stops one being missed — and on the practical, </w:t>
      </w:r>
      <w:r>
        <w:rPr>
          <w:b/>
          <w:i w:val="0"/>
        </w:rPr>
        <w:t>each one has to be named as it is palpated</w:t>
      </w:r>
      <w:r>
        <w:rPr>
          <w:b w:val="0"/>
          <w:i w:val="0"/>
        </w:rPr>
        <w:t>.</w:t>
      </w:r>
    </w:p>
    <w:p>
      <w:pPr>
        <w:jc w:val="center"/>
      </w:pPr>
      <w:r>
        <w:drawing>
          <wp:inline xmlns:a="http://schemas.openxmlformats.org/drawingml/2006/main" xmlns:pic="http://schemas.openxmlformats.org/drawingml/2006/picture">
            <wp:extent cx="3840480" cy="4224528"/>
            <wp:docPr id="51" name="Picture 51"/>
            <wp:cNvGraphicFramePr>
              <a:graphicFrameLocks noChangeAspect="1"/>
            </wp:cNvGraphicFramePr>
            <a:graphic>
              <a:graphicData uri="http://schemas.openxmlformats.org/drawingml/2006/picture">
                <pic:pic>
                  <pic:nvPicPr>
                    <pic:cNvPr id="0" name="Physical_Diagnosis_2_Exam_1_pd2-exam-1-l4-images_nodes.jpg"/>
                    <pic:cNvPicPr/>
                  </pic:nvPicPr>
                  <pic:blipFill>
                    <a:blip r:embed="rId59"/>
                    <a:stretch>
                      <a:fillRect/>
                    </a:stretch>
                  </pic:blipFill>
                  <pic:spPr>
                    <a:xfrm>
                      <a:off x="0" y="0"/>
                      <a:ext cx="3840480" cy="4224528"/>
                    </a:xfrm>
                    <a:prstGeom prst="rect"/>
                  </pic:spPr>
                </pic:pic>
              </a:graphicData>
            </a:graphic>
          </wp:inline>
        </w:drawing>
      </w:r>
    </w:p>
    <w:p>
      <w:pPr>
        <w:spacing w:after="160"/>
        <w:jc w:val="center"/>
      </w:pPr>
      <w:r>
        <w:rPr>
          <w:sz w:val="15"/>
        </w:rPr>
        <w:t>The neck node chains, with external (red) and internal (blue) drainage. Learn the route, because on the practical each chain has to be named as it is palpated . Slide 79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Node finding</w:t>
            </w:r>
          </w:p>
        </w:tc>
        <w:tc>
          <w:tcPr>
            <w:tcW w:type="dxa" w:w="7272"/>
            <w:shd w:val="clear" w:color="auto" w:fill="4A5C24"/>
          </w:tcPr>
          <w:p>
            <w:pPr>
              <w:spacing w:after="40"/>
            </w:pPr>
            <w:r>
              <w:rPr>
                <w:b/>
                <w:color w:val="FFFFFF"/>
                <w:sz w:val="18"/>
              </w:rPr>
            </w:r>
            <w:r>
              <w:rPr>
                <w:b/>
                <w:i w:val="0"/>
                <w:color w:val="FFFFFF"/>
                <w:sz w:val="18"/>
              </w:rPr>
              <w:t>What it means</w:t>
            </w:r>
          </w:p>
        </w:tc>
      </w:tr>
      <w:tr>
        <w:tc>
          <w:tcPr>
            <w:tcW w:type="dxa" w:w="7272"/>
          </w:tcPr>
          <w:p>
            <w:pPr>
              <w:spacing w:after="40"/>
            </w:pPr>
            <w:r>
              <w:rPr>
                <w:sz w:val="18"/>
              </w:rPr>
            </w:r>
            <w:r>
              <w:rPr>
                <w:b/>
                <w:i w:val="0"/>
                <w:sz w:val="18"/>
              </w:rPr>
              <w:t>Round or ovoid, smooth, mobile, non-tender</w:t>
            </w:r>
          </w:p>
        </w:tc>
        <w:tc>
          <w:tcPr>
            <w:tcW w:type="dxa" w:w="7272"/>
          </w:tcPr>
          <w:p>
            <w:pPr>
              <w:spacing w:after="40"/>
            </w:pPr>
            <w:r>
              <w:rPr>
                <w:sz w:val="18"/>
              </w:rPr>
            </w:r>
            <w:r>
              <w:rPr>
                <w:b/>
                <w:i w:val="0"/>
                <w:sz w:val="18"/>
              </w:rPr>
              <w:t>Normal</w:t>
            </w:r>
          </w:p>
        </w:tc>
      </w:tr>
      <w:tr>
        <w:tc>
          <w:tcPr>
            <w:tcW w:type="dxa" w:w="7272"/>
          </w:tcPr>
          <w:p>
            <w:pPr>
              <w:spacing w:after="40"/>
            </w:pPr>
            <w:r>
              <w:rPr>
                <w:sz w:val="18"/>
              </w:rPr>
            </w:r>
            <w:r>
              <w:rPr>
                <w:b/>
                <w:i w:val="0"/>
                <w:sz w:val="18"/>
              </w:rPr>
              <w:t>Tender</w:t>
            </w:r>
          </w:p>
        </w:tc>
        <w:tc>
          <w:tcPr>
            <w:tcW w:type="dxa" w:w="7272"/>
          </w:tcPr>
          <w:p>
            <w:pPr>
              <w:spacing w:after="40"/>
            </w:pPr>
            <w:r>
              <w:rPr>
                <w:sz w:val="18"/>
              </w:rPr>
            </w:r>
            <w:r>
              <w:rPr>
                <w:b/>
                <w:i w:val="0"/>
                <w:sz w:val="18"/>
              </w:rPr>
              <w:t>Inflammation</w:t>
            </w:r>
          </w:p>
        </w:tc>
      </w:tr>
      <w:tr>
        <w:tc>
          <w:tcPr>
            <w:tcW w:type="dxa" w:w="7272"/>
          </w:tcPr>
          <w:p>
            <w:pPr>
              <w:spacing w:after="40"/>
            </w:pPr>
            <w:r>
              <w:rPr>
                <w:sz w:val="18"/>
              </w:rPr>
            </w:r>
            <w:r>
              <w:rPr>
                <w:b/>
                <w:i w:val="0"/>
                <w:sz w:val="18"/>
              </w:rPr>
              <w:t>Hard or fixed</w:t>
            </w:r>
          </w:p>
        </w:tc>
        <w:tc>
          <w:tcPr>
            <w:tcW w:type="dxa" w:w="7272"/>
          </w:tcPr>
          <w:p>
            <w:pPr>
              <w:spacing w:after="40"/>
            </w:pPr>
            <w:r>
              <w:rPr>
                <w:sz w:val="18"/>
              </w:rPr>
            </w:r>
            <w:r>
              <w:rPr>
                <w:b/>
                <w:i w:val="0"/>
                <w:sz w:val="18"/>
              </w:rPr>
              <w:t>Malignancy</w:t>
            </w:r>
          </w:p>
        </w:tc>
      </w:tr>
      <w:tr>
        <w:tc>
          <w:tcPr>
            <w:tcW w:type="dxa" w:w="7272"/>
          </w:tcPr>
          <w:p>
            <w:pPr>
              <w:spacing w:after="40"/>
            </w:pPr>
            <w:r>
              <w:rPr>
                <w:sz w:val="18"/>
              </w:rPr>
            </w:r>
            <w:r>
              <w:rPr>
                <w:b/>
                <w:i w:val="0"/>
                <w:sz w:val="18"/>
              </w:rPr>
              <w:t>Enlarged supraclavicular node on the LEFT</w:t>
            </w:r>
          </w:p>
        </w:tc>
        <w:tc>
          <w:tcPr>
            <w:tcW w:type="dxa" w:w="7272"/>
          </w:tcPr>
          <w:p>
            <w:pPr>
              <w:spacing w:after="40"/>
            </w:pPr>
            <w:r>
              <w:rPr>
                <w:sz w:val="18"/>
              </w:rPr>
            </w:r>
            <w:r>
              <w:rPr>
                <w:b/>
                <w:i w:val="0"/>
                <w:sz w:val="18"/>
              </w:rPr>
              <w:t>Metastasis from an abdominal or thoracic malignancy</w:t>
            </w:r>
          </w:p>
        </w:tc>
      </w:tr>
      <w:tr>
        <w:tc>
          <w:tcPr>
            <w:tcW w:type="dxa" w:w="7272"/>
          </w:tcPr>
          <w:p>
            <w:pPr>
              <w:spacing w:after="40"/>
            </w:pPr>
            <w:r>
              <w:rPr>
                <w:sz w:val="18"/>
              </w:rPr>
            </w:r>
            <w:r>
              <w:rPr>
                <w:b/>
                <w:i w:val="0"/>
                <w:sz w:val="18"/>
              </w:rPr>
              <w:t>Generalized</w:t>
            </w:r>
          </w:p>
        </w:tc>
        <w:tc>
          <w:tcPr>
            <w:tcW w:type="dxa" w:w="7272"/>
          </w:tcPr>
          <w:p>
            <w:pPr>
              <w:spacing w:after="40"/>
            </w:pPr>
            <w:r>
              <w:rPr>
                <w:sz w:val="18"/>
              </w:rPr>
            </w:r>
            <w:r>
              <w:rPr>
                <w:b w:val="0"/>
                <w:i w:val="0"/>
                <w:sz w:val="18"/>
              </w:rPr>
              <w:t xml:space="preserve">Human immunodeficiency virus, Epstein-Barr virus, </w:t>
            </w:r>
            <w:r>
              <w:rPr>
                <w:b/>
                <w:i w:val="0"/>
                <w:sz w:val="18"/>
              </w:rPr>
              <w:t>lymphoma, leukemia, sarcoidosis</w:t>
            </w:r>
          </w:p>
        </w:tc>
      </w:tr>
    </w:tbl>
    <w:p>
      <w:pPr>
        <w:spacing w:after="80"/>
      </w:pPr>
    </w:p>
    <w:p>
      <w:pPr>
        <w:spacing w:after="120"/>
      </w:pPr>
      <w:r>
        <w:rPr>
          <w:b w:val="0"/>
          <w:i w:val="0"/>
        </w:rPr>
        <w:t>The left supraclavicular node is the one worth knowing cold: it drains territory a long way from the neck, so finding one there redirects the entire search.</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Emergency — airway</w:t>
            </w:r>
          </w:p>
          <w:p>
            <w:pPr>
              <w:spacing w:after="120"/>
            </w:pPr>
            <w:r>
              <w:rPr>
                <w:b/>
                <w:i w:val="0"/>
              </w:rPr>
              <w:t>Submandibular swelling and erythema — Ludwig's angina</w:t>
            </w:r>
            <w:r>
              <w:rPr>
                <w:b w:val="0"/>
                <w:i w:val="0"/>
              </w:rPr>
              <w:t xml:space="preserve">, a </w:t>
            </w:r>
            <w:r>
              <w:rPr>
                <w:b/>
                <w:i w:val="0"/>
              </w:rPr>
              <w:t>cellulitis of the floor of the mouth</w:t>
            </w:r>
            <w:r>
              <w:rPr>
                <w:b w:val="0"/>
                <w:i w:val="0"/>
              </w:rPr>
              <w:t xml:space="preserve">. </w:t>
            </w:r>
            <w:r>
              <w:rPr>
                <w:b/>
                <w:i w:val="0"/>
              </w:rPr>
              <w:t>Life threatening, and the reason is the AIRWAY.</w:t>
            </w:r>
          </w:p>
          <w:p>
            <w:pPr>
              <w:spacing w:after="120"/>
            </w:pPr>
            <w:r>
              <w:rPr>
                <w:b w:val="0"/>
                <w:i w:val="0"/>
              </w:rPr>
              <w:t xml:space="preserve">He walked it through [28:16]: </w:t>
            </w:r>
            <w:r>
              <w:rPr>
                <w:b w:val="0"/>
                <w:i/>
              </w:rPr>
              <w:t xml:space="preserve">“that’s an emergency — basically an infection of the mouth, usually the lower, from teeth or something that went down. You’ve got the floor of the mouth, infection is right here, now it’s spreading this way and </w:t>
            </w:r>
            <w:r>
              <w:rPr>
                <w:b/>
                <w:i/>
              </w:rPr>
              <w:t>it spreads fast</w:t>
            </w:r>
            <w:r>
              <w:rPr>
                <w:b w:val="0"/>
                <w:i/>
              </w:rPr>
              <w:t xml:space="preserve"> … it cannot stay in the body, it has to come out … life-threatening, airway. I saw a couple of those in the emergency room — you can see it spreading, you can see it moving, </w:t>
            </w:r>
            <w:r>
              <w:rPr>
                <w:b/>
                <w:i/>
              </w:rPr>
              <w:t>you have to work with it quickly</w:t>
            </w:r>
            <w:r>
              <w:rPr>
                <w:b w:val="0"/>
                <w:i/>
              </w:rPr>
              <w:t>.”</w:t>
            </w:r>
          </w:p>
        </w:tc>
      </w:tr>
    </w:tbl>
    <w:p>
      <w:pPr>
        <w:spacing w:after="80"/>
      </w:pPr>
    </w:p>
    <w:p>
      <w:pPr>
        <w:jc w:val="center"/>
      </w:pPr>
      <w:r>
        <w:drawing>
          <wp:inline xmlns:a="http://schemas.openxmlformats.org/drawingml/2006/main" xmlns:pic="http://schemas.openxmlformats.org/drawingml/2006/picture">
            <wp:extent cx="3840480" cy="4787203"/>
            <wp:docPr id="52" name="Picture 52"/>
            <wp:cNvGraphicFramePr>
              <a:graphicFrameLocks noChangeAspect="1"/>
            </wp:cNvGraphicFramePr>
            <a:graphic>
              <a:graphicData uri="http://schemas.openxmlformats.org/drawingml/2006/picture">
                <pic:pic>
                  <pic:nvPicPr>
                    <pic:cNvPr id="0" name="Physical_Diagnosis_2_Exam_1_pd2-exam-1-l4-images_ludwig.jpg"/>
                    <pic:cNvPicPr/>
                  </pic:nvPicPr>
                  <pic:blipFill>
                    <a:blip r:embed="rId60"/>
                    <a:stretch>
                      <a:fillRect/>
                    </a:stretch>
                  </pic:blipFill>
                  <pic:spPr>
                    <a:xfrm>
                      <a:off x="0" y="0"/>
                      <a:ext cx="3840480" cy="4787203"/>
                    </a:xfrm>
                    <a:prstGeom prst="rect"/>
                  </pic:spPr>
                </pic:pic>
              </a:graphicData>
            </a:graphic>
          </wp:inline>
        </w:drawing>
      </w:r>
    </w:p>
    <w:p>
      <w:pPr>
        <w:spacing w:after="160"/>
        <w:jc w:val="center"/>
      </w:pPr>
      <w:r>
        <w:rPr>
          <w:sz w:val="15"/>
        </w:rPr>
        <w:t>Ludwig’s angina — anterior neck edema and early cellulitis. It spreads fast and downward, and the airway is the reason it is an emergency. Slide 83</w:t>
      </w:r>
    </w:p>
    <w:p>
      <w:pPr>
        <w:spacing w:after="120"/>
      </w:pPr>
      <w:r>
        <w:rPr>
          <w:b/>
          <w:i w:val="0"/>
        </w:rPr>
        <w:t>The trachea</w:t>
      </w:r>
      <w:r>
        <w:rPr>
          <w:b w:val="0"/>
          <w:i w:val="0"/>
        </w:rPr>
        <w:t xml:space="preserve"> is checked for </w:t>
      </w:r>
      <w:r>
        <w:rPr>
          <w:b/>
          <w:i w:val="0"/>
        </w:rPr>
        <w:t>deviation</w:t>
      </w:r>
      <w:r>
        <w:rPr>
          <w:b w:val="0"/>
          <w:i w:val="0"/>
        </w:rPr>
        <w:t xml:space="preserve"> — masses, atelectasis, or a large pneumothorax.</w:t>
      </w:r>
    </w:p>
    <w:p>
      <w:pPr>
        <w:spacing w:after="120"/>
      </w:pPr>
      <w:r>
        <w:rPr>
          <w:b/>
          <w:i w:val="0"/>
        </w:rPr>
        <w:t>The thyroid</w:t>
      </w:r>
      <w:r>
        <w:rPr>
          <w:b w:val="0"/>
          <w:i w:val="0"/>
        </w:rPr>
        <w:t xml:space="preserve">, found from the </w:t>
      </w:r>
      <w:r>
        <w:rPr>
          <w:b/>
          <w:i w:val="0"/>
        </w:rPr>
        <w:t>cricoid cartilage</w:t>
      </w:r>
      <w:r>
        <w:rPr>
          <w:b w:val="0"/>
          <w:i w:val="0"/>
        </w:rPr>
        <w:t xml:space="preserve"> as the landmark [26:43], and the three-way split on diffuse enlargement turns on </w:t>
      </w:r>
      <w:r>
        <w:rPr>
          <w:b/>
          <w:i w:val="0"/>
        </w:rPr>
        <w:t>texture alone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4A5C24"/>
          </w:tcPr>
          <w:p>
            <w:pPr>
              <w:spacing w:after="40"/>
            </w:pPr>
            <w:r>
              <w:rPr>
                <w:b/>
                <w:color w:val="FFFFFF"/>
                <w:sz w:val="18"/>
              </w:rPr>
            </w:r>
            <w:r>
              <w:rPr>
                <w:b/>
                <w:i w:val="0"/>
                <w:color w:val="FFFFFF"/>
                <w:sz w:val="18"/>
              </w:rPr>
              <w:t>Finding</w:t>
            </w:r>
          </w:p>
        </w:tc>
        <w:tc>
          <w:tcPr>
            <w:tcW w:type="dxa" w:w="7272"/>
            <w:shd w:val="clear" w:color="auto" w:fill="4A5C24"/>
          </w:tcPr>
          <w:p>
            <w:pPr>
              <w:spacing w:after="40"/>
            </w:pPr>
            <w:r>
              <w:rPr>
                <w:b/>
                <w:color w:val="FFFFFF"/>
                <w:sz w:val="18"/>
              </w:rPr>
            </w:r>
            <w:r>
              <w:rPr>
                <w:b/>
                <w:i w:val="0"/>
                <w:color w:val="FFFFFF"/>
                <w:sz w:val="18"/>
              </w:rPr>
              <w:t>Suggests</w:t>
            </w:r>
          </w:p>
        </w:tc>
      </w:tr>
      <w:tr>
        <w:tc>
          <w:tcPr>
            <w:tcW w:type="dxa" w:w="7272"/>
          </w:tcPr>
          <w:p>
            <w:pPr>
              <w:spacing w:after="40"/>
            </w:pPr>
            <w:r>
              <w:rPr>
                <w:sz w:val="18"/>
              </w:rPr>
            </w:r>
            <w:r>
              <w:rPr>
                <w:b w:val="0"/>
                <w:i w:val="0"/>
                <w:sz w:val="18"/>
              </w:rPr>
              <w:t xml:space="preserve">Diffuse and </w:t>
            </w:r>
            <w:r>
              <w:rPr>
                <w:b/>
                <w:i w:val="0"/>
                <w:sz w:val="18"/>
              </w:rPr>
              <w:t>SOFT</w:t>
            </w:r>
          </w:p>
        </w:tc>
        <w:tc>
          <w:tcPr>
            <w:tcW w:type="dxa" w:w="7272"/>
          </w:tcPr>
          <w:p>
            <w:pPr>
              <w:spacing w:after="40"/>
            </w:pPr>
            <w:r>
              <w:rPr>
                <w:sz w:val="18"/>
              </w:rPr>
            </w:r>
            <w:r>
              <w:rPr>
                <w:b/>
                <w:i w:val="0"/>
                <w:sz w:val="18"/>
              </w:rPr>
              <w:t>Graves disease</w:t>
            </w:r>
          </w:p>
        </w:tc>
      </w:tr>
      <w:tr>
        <w:tc>
          <w:tcPr>
            <w:tcW w:type="dxa" w:w="7272"/>
          </w:tcPr>
          <w:p>
            <w:pPr>
              <w:spacing w:after="40"/>
            </w:pPr>
            <w:r>
              <w:rPr>
                <w:sz w:val="18"/>
              </w:rPr>
            </w:r>
            <w:r>
              <w:rPr>
                <w:b w:val="0"/>
                <w:i w:val="0"/>
                <w:sz w:val="18"/>
              </w:rPr>
              <w:t xml:space="preserve">Diffuse and </w:t>
            </w:r>
            <w:r>
              <w:rPr>
                <w:b/>
                <w:i w:val="0"/>
                <w:sz w:val="18"/>
              </w:rPr>
              <w:t>FIRM</w:t>
            </w:r>
          </w:p>
        </w:tc>
        <w:tc>
          <w:tcPr>
            <w:tcW w:type="dxa" w:w="7272"/>
          </w:tcPr>
          <w:p>
            <w:pPr>
              <w:spacing w:after="40"/>
            </w:pPr>
            <w:r>
              <w:rPr>
                <w:sz w:val="18"/>
              </w:rPr>
            </w:r>
            <w:r>
              <w:rPr>
                <w:b/>
                <w:i w:val="0"/>
                <w:sz w:val="18"/>
              </w:rPr>
              <w:t>Hashimoto thyroiditis</w:t>
            </w:r>
          </w:p>
        </w:tc>
      </w:tr>
      <w:tr>
        <w:tc>
          <w:tcPr>
            <w:tcW w:type="dxa" w:w="7272"/>
          </w:tcPr>
          <w:p>
            <w:pPr>
              <w:spacing w:after="40"/>
            </w:pPr>
            <w:r>
              <w:rPr>
                <w:sz w:val="18"/>
              </w:rPr>
            </w:r>
            <w:r>
              <w:rPr>
                <w:b w:val="0"/>
                <w:i w:val="0"/>
                <w:sz w:val="18"/>
              </w:rPr>
              <w:t xml:space="preserve">Diffuse and </w:t>
            </w:r>
            <w:r>
              <w:rPr>
                <w:b/>
                <w:i w:val="0"/>
                <w:sz w:val="18"/>
              </w:rPr>
              <w:t>TENDER</w:t>
            </w:r>
          </w:p>
        </w:tc>
        <w:tc>
          <w:tcPr>
            <w:tcW w:type="dxa" w:w="7272"/>
          </w:tcPr>
          <w:p>
            <w:pPr>
              <w:spacing w:after="40"/>
            </w:pPr>
            <w:r>
              <w:rPr>
                <w:sz w:val="18"/>
              </w:rPr>
            </w:r>
            <w:r>
              <w:rPr>
                <w:b/>
                <w:i w:val="0"/>
                <w:sz w:val="18"/>
              </w:rPr>
              <w:t>Thyroiditis</w:t>
            </w:r>
          </w:p>
        </w:tc>
      </w:tr>
      <w:tr>
        <w:tc>
          <w:tcPr>
            <w:tcW w:type="dxa" w:w="7272"/>
          </w:tcPr>
          <w:p>
            <w:pPr>
              <w:spacing w:after="40"/>
            </w:pPr>
            <w:r>
              <w:rPr>
                <w:sz w:val="18"/>
              </w:rPr>
            </w:r>
            <w:r>
              <w:rPr>
                <w:b/>
                <w:i w:val="0"/>
                <w:sz w:val="18"/>
              </w:rPr>
              <w:t>Endemic</w:t>
            </w:r>
            <w:r>
              <w:rPr>
                <w:b w:val="0"/>
                <w:i w:val="0"/>
                <w:sz w:val="18"/>
              </w:rPr>
              <w:t xml:space="preserve"> goiter</w:t>
            </w:r>
          </w:p>
        </w:tc>
        <w:tc>
          <w:tcPr>
            <w:tcW w:type="dxa" w:w="7272"/>
          </w:tcPr>
          <w:p>
            <w:pPr>
              <w:spacing w:after="40"/>
            </w:pPr>
            <w:r>
              <w:rPr>
                <w:sz w:val="18"/>
              </w:rPr>
            </w:r>
            <w:r>
              <w:rPr>
                <w:b/>
                <w:i w:val="0"/>
                <w:sz w:val="18"/>
              </w:rPr>
              <w:t>Iodine deficiency</w:t>
            </w:r>
          </w:p>
        </w:tc>
      </w:tr>
      <w:tr>
        <w:tc>
          <w:tcPr>
            <w:tcW w:type="dxa" w:w="7272"/>
          </w:tcPr>
          <w:p>
            <w:pPr>
              <w:spacing w:after="40"/>
            </w:pPr>
            <w:r>
              <w:rPr>
                <w:sz w:val="18"/>
              </w:rPr>
            </w:r>
            <w:r>
              <w:rPr>
                <w:b/>
                <w:i w:val="0"/>
                <w:sz w:val="18"/>
              </w:rPr>
              <w:t>Single</w:t>
            </w:r>
            <w:r>
              <w:rPr>
                <w:b w:val="0"/>
                <w:i w:val="0"/>
                <w:sz w:val="18"/>
              </w:rPr>
              <w:t xml:space="preserve"> nodule</w:t>
            </w:r>
          </w:p>
        </w:tc>
        <w:tc>
          <w:tcPr>
            <w:tcW w:type="dxa" w:w="7272"/>
          </w:tcPr>
          <w:p>
            <w:pPr>
              <w:spacing w:after="40"/>
            </w:pPr>
            <w:r>
              <w:rPr>
                <w:sz w:val="18"/>
              </w:rPr>
            </w:r>
            <w:r>
              <w:rPr>
                <w:b w:val="0"/>
                <w:i w:val="0"/>
                <w:sz w:val="18"/>
              </w:rPr>
              <w:t>Cyst or tumor</w:t>
            </w:r>
          </w:p>
        </w:tc>
      </w:tr>
      <w:tr>
        <w:tc>
          <w:tcPr>
            <w:tcW w:type="dxa" w:w="7272"/>
          </w:tcPr>
          <w:p>
            <w:pPr>
              <w:spacing w:after="40"/>
            </w:pPr>
            <w:r>
              <w:rPr>
                <w:sz w:val="18"/>
              </w:rPr>
            </w:r>
            <w:r>
              <w:rPr>
                <w:b/>
                <w:i w:val="0"/>
                <w:sz w:val="18"/>
              </w:rPr>
              <w:t>Multinodular</w:t>
            </w:r>
            <w:r>
              <w:rPr>
                <w:b w:val="0"/>
                <w:i w:val="0"/>
                <w:sz w:val="18"/>
              </w:rPr>
              <w:t xml:space="preserve"> enlargement</w:t>
            </w:r>
          </w:p>
        </w:tc>
        <w:tc>
          <w:tcPr>
            <w:tcW w:type="dxa" w:w="7272"/>
          </w:tcPr>
          <w:p>
            <w:pPr>
              <w:spacing w:after="40"/>
            </w:pPr>
            <w:r>
              <w:rPr>
                <w:sz w:val="18"/>
              </w:rPr>
            </w:r>
            <w:r>
              <w:rPr>
                <w:b w:val="0"/>
                <w:i w:val="0"/>
                <w:sz w:val="18"/>
              </w:rPr>
              <w:t xml:space="preserve">Metabolic process; </w:t>
            </w:r>
            <w:r>
              <w:rPr>
                <w:b/>
                <w:i w:val="0"/>
                <w:sz w:val="18"/>
              </w:rPr>
              <w:t>risk of malignancy with a family history</w:t>
            </w:r>
          </w:p>
        </w:tc>
      </w:tr>
    </w:tbl>
    <w:p>
      <w:pPr>
        <w:spacing w:after="80"/>
      </w:pPr>
    </w:p>
    <w:p>
      <w:pPr>
        <w:spacing w:after="120"/>
      </w:pPr>
      <w:r>
        <w:rPr>
          <w:b/>
          <w:i w:val="0"/>
        </w:rPr>
        <w:t>The head.</w:t>
      </w:r>
      <w:r>
        <w:rPr>
          <w:b w:val="0"/>
          <w:i w:val="0"/>
        </w:rPr>
        <w:t xml:space="preserve"> History is </w:t>
      </w:r>
      <w:r>
        <w:rPr>
          <w:b/>
          <w:i w:val="0"/>
        </w:rPr>
        <w:t>OPPQRST</w:t>
      </w:r>
      <w:r>
        <w:rPr>
          <w:b w:val="0"/>
          <w:i w:val="0"/>
        </w:rPr>
        <w:t xml:space="preserve"> again, and the headache patterns matter: </w:t>
      </w:r>
      <w:r>
        <w:rPr>
          <w:b/>
          <w:i w:val="0"/>
        </w:rPr>
        <w:t>migraine and tension are EPISODIC</w:t>
      </w:r>
      <w:r>
        <w:rPr>
          <w:b w:val="0"/>
          <w:i w:val="0"/>
        </w:rPr>
        <w:t xml:space="preserve">; </w:t>
      </w:r>
      <w:r>
        <w:rPr>
          <w:b/>
          <w:i w:val="0"/>
        </w:rPr>
        <w:t>migraine and cluster are UNILATERAL</w:t>
      </w:r>
      <w:r>
        <w:rPr>
          <w:b w:val="0"/>
          <w:i w:val="0"/>
        </w:rPr>
        <w:t xml:space="preserve"> — migraine is in both lists, so the two features have to be read together. </w:t>
      </w:r>
      <w:r>
        <w:rPr>
          <w:b/>
          <w:i w:val="0"/>
        </w:rPr>
        <w:t>Sudden and severe → subarachnoid hemorrhage.</w:t>
      </w:r>
      <w:r>
        <w:rPr>
          <w:b w:val="0"/>
          <w:i w:val="0"/>
        </w:rPr>
        <w:t xml:space="preserve"> </w:t>
      </w:r>
      <w:r>
        <w:rPr>
          <w:b/>
          <w:i w:val="0"/>
        </w:rPr>
        <w:t>New, progressive and persistent → mass.</w:t>
      </w:r>
      <w:r>
        <w:rPr>
          <w:b w:val="0"/>
          <w:i w:val="0"/>
        </w:rPr>
        <w:t xml:space="preserve"> Also consider </w:t>
      </w:r>
      <w:r>
        <w:rPr>
          <w:b/>
          <w:i w:val="0"/>
        </w:rPr>
        <w:t>meningitis</w:t>
      </w:r>
      <w:r>
        <w:rPr>
          <w:b w:val="0"/>
          <w:i w:val="0"/>
        </w:rPr>
        <w:t>.</w:t>
      </w:r>
    </w:p>
    <w:p>
      <w:pPr>
        <w:spacing w:after="120"/>
      </w:pPr>
      <w:r>
        <w:rPr>
          <w:b/>
          <w:i w:val="0"/>
        </w:rPr>
        <w:t>On examination:</w:t>
      </w:r>
      <w:r>
        <w:rPr>
          <w:b w:val="0"/>
          <w:i w:val="0"/>
        </w:rPr>
        <w:t xml:space="preserve"> facial swelling or characteristic facies; lumps, rashes, hair loss, lesions, scars; </w:t>
      </w:r>
      <w:r>
        <w:rPr>
          <w:b/>
          <w:i w:val="0"/>
        </w:rPr>
        <w:t>lice</w:t>
      </w:r>
      <w:r>
        <w:rPr>
          <w:b w:val="0"/>
          <w:i w:val="0"/>
        </w:rPr>
        <w:t xml:space="preserve">; </w:t>
      </w:r>
      <w:r>
        <w:rPr>
          <w:b/>
          <w:i w:val="0"/>
        </w:rPr>
        <w:t>fine hair → hyperthyroidism, coarse hair → hypothyroidism</w:t>
      </w:r>
      <w:r>
        <w:rPr>
          <w:b w:val="0"/>
          <w:i w:val="0"/>
        </w:rPr>
        <w:t xml:space="preserve">; </w:t>
      </w:r>
      <w:r>
        <w:rPr>
          <w:b/>
          <w:i w:val="0"/>
        </w:rPr>
        <w:t>seborrheic dermatitis, psoriasis, atypical naevi, actinic keratosis</w:t>
      </w:r>
      <w:r>
        <w:rPr>
          <w:b w:val="0"/>
          <w:i w:val="0"/>
        </w:rPr>
        <w:t xml:space="preserve">; symmetry, involuntary movements, edema; tenderness and integrity; and </w:t>
      </w:r>
      <w:r>
        <w:rPr>
          <w:b/>
          <w:i w:val="0"/>
        </w:rPr>
        <w:t>size</w:t>
      </w:r>
      <w:r>
        <w:rPr>
          <w:b w:val="0"/>
          <w:i w:val="0"/>
        </w:rPr>
        <w:t xml:space="preserve"> — </w:t>
      </w:r>
      <w:r>
        <w:rPr>
          <w:b/>
          <w:i w:val="0"/>
        </w:rPr>
        <w:t>enlarged in hydrocephalus and Paget disease</w:t>
      </w:r>
      <w:r>
        <w:rPr>
          <w:b w:val="0"/>
          <w:i w:val="0"/>
        </w:rPr>
        <w:t xml:space="preserve">, </w:t>
      </w:r>
      <w:r>
        <w:rPr>
          <w:b/>
          <w:i w:val="0"/>
        </w:rPr>
        <w:t>small in microcephaly</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One gap, named rather than hidden.</w:t>
            </w:r>
            <w:r>
              <w:rPr>
                <w:b w:val="0"/>
                <w:i w:val="0"/>
              </w:rPr>
              <w:t xml:space="preserve"> The deck declares </w:t>
            </w:r>
            <w:r>
              <w:rPr>
                <w:b/>
                <w:i w:val="0"/>
              </w:rPr>
              <w:t>Bates tables 7-1, 7-2, 7-4 and 7-19 through 7-26 testable</w:t>
            </w:r>
            <w:r>
              <w:rPr>
                <w:b w:val="0"/>
                <w:i w:val="0"/>
              </w:rPr>
              <w:t xml:space="preserve">, along with the material in the reading assignments. Those are a textbook, and nothing in this guide is invented from them — everything here comes from the slides or the recording. </w:t>
            </w:r>
            <w:r>
              <w:rPr>
                <w:b/>
                <w:i w:val="0"/>
              </w:rPr>
              <w:t>Where the deck reproduces a Bates table on its own slide</w:t>
            </w:r>
            <w:r>
              <w:rPr>
                <w:b w:val="0"/>
                <w:i w:val="0"/>
              </w:rPr>
              <w:t xml:space="preserve">, as it does for the vertigo comparison and the hearing loss summary, </w:t>
            </w:r>
            <w:r>
              <w:rPr>
                <w:b/>
                <w:i w:val="0"/>
              </w:rPr>
              <w:t>that content is above in full</w:t>
            </w:r>
            <w:r>
              <w:rPr>
                <w:b w:val="0"/>
                <w:i w:val="0"/>
              </w:rPr>
              <w:t>. For the rest, the tables are worth opening directly: 7-19 covers lumps on or near the ear, 7-22 the lips, 7-23 the mouth and pharynx, 7-25 the tongue, and 7-26 the thyroid.</w:t>
            </w:r>
          </w:p>
        </w:tc>
      </w:tr>
    </w:tbl>
    <w:p>
      <w:pPr>
        <w:spacing w:after="80"/>
      </w:pPr>
    </w:p>
    <w:p>
      <w:pPr>
        <w:spacing w:after="120"/>
      </w:pPr>
      <w:r>
        <w:rPr>
          <w:b w:val="0"/>
          <w:i w:val="0"/>
        </w:rPr>
        <w:t xml:space="preserve">Source: </w:t>
      </w:r>
      <w:r>
        <w:rPr>
          <w:b w:val="0"/>
          <w:i/>
        </w:rPr>
        <w:t>PD II ENT 2026.pptx</w:t>
      </w:r>
      <w:r>
        <w:rPr>
          <w:b w:val="0"/>
          <w:i w:val="0"/>
        </w:rPr>
        <w:t xml:space="preserve"> (created by Megan B. Finck, MMS, PA-C; updated and presented by Rob Gray, DMSc, MMS, PA-C), Slides 1–95, and the lecture of 3 September 2026. Figures are reproduced from the lecture slides and each is cited to its slide.</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