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Pulmonary OSCE — Focused Encounter Run-Sheet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PAJ 5310 · Physical Diagnosis II · Fall 2026</w:t>
      </w:r>
    </w:p>
    <w:p>
      <w:pPr>
        <w:spacing w:after="120"/>
      </w:pPr>
      <w:r>
        <w:rPr>
          <w:b w:val="0"/>
          <w:i w:val="0"/>
        </w:rPr>
        <w:t>The whole station in order, from the introduction through the one-minute case presentation. Examination maneuvers come from the PD1 Lungs and Thorax lab checksheet, reduced to what a focused respiratory encounter grades.</w:t>
      </w:r>
    </w:p>
    <w:p>
      <w:pPr>
        <w:spacing w:after="120"/>
      </w:pPr>
      <w:r>
        <w:rPr>
          <w:b w:val="0"/>
          <w:i w:val="0"/>
        </w:rPr>
        <w:t xml:space="preserve"> Must be said out loud</w:t>
      </w:r>
      <w:r>
        <w:br/>
      </w:r>
      <w:r>
        <w:rPr>
          <w:b w:val="0"/>
          <w:i w:val="0"/>
        </w:rPr>
        <w:t xml:space="preserve"> Performed — inspect / palpate / percuss / auscultate</w:t>
      </w:r>
    </w:p>
    <w:p>
      <w:pPr>
        <w:spacing w:after="120"/>
      </w:pPr>
      <w:r>
        <w:rPr>
          <w:b/>
          <w:i w:val="0"/>
        </w:rPr>
        <w:t>Station —</w:t>
      </w:r>
      <w:r>
        <w:rPr>
          <w:b w:val="0"/>
          <w:i w:val="0"/>
        </w:rPr>
        <w:t xml:space="preserve"> Tuesday 10 November 2026, 20–25 minutes. The chief complaint and vital signs are given on a separate form. You may bring </w:t>
      </w:r>
      <w:r>
        <w:rPr>
          <w:b/>
          <w:i w:val="0"/>
        </w:rPr>
        <w:t>diagnostic equipment and a pen</w:t>
      </w:r>
      <w:r>
        <w:rPr>
          <w:b w:val="0"/>
          <w:i w:val="0"/>
        </w:rPr>
        <w:t xml:space="preserve">, nothing else. The “patient” gives no verbal responses except identifying data — the facilitator answers for them, and you should </w:t>
      </w:r>
      <w:r>
        <w:rPr>
          <w:b/>
          <w:i w:val="0"/>
        </w:rPr>
        <w:t>always be looking at and interacting with the patient, not the facilitator</w:t>
      </w:r>
      <w:r>
        <w:rPr>
          <w:b w:val="0"/>
          <w:i w:val="0"/>
        </w:rPr>
        <w:t>. Faculty do not answer questions about the exam or technique once testing has started.</w:t>
      </w:r>
    </w:p>
    <w:p>
      <w:pPr>
        <w:pStyle w:val="Heading2"/>
        <w:spacing w:before="200" w:after="100"/>
      </w:pPr>
      <w:r>
        <w:rPr>
          <w:rFonts w:ascii="Georgia" w:hAnsi="Georgia"/>
          <w:color w:val="17494B"/>
        </w:rPr>
        <w:t>01 Opening &amp; Preparation</w:t>
      </w:r>
    </w:p>
    <w:p>
      <w:pPr>
        <w:spacing w:after="120"/>
      </w:pPr>
      <w:r>
        <w:rPr>
          <w:b w:val="0"/>
          <w:i w:val="0"/>
        </w:rPr>
        <w:t>Every station opens the same way. The chief complaint and vital signs are given to you on a separate form — read them before you enter.</w:t>
      </w:r>
    </w:p>
    <w:p>
      <w:pPr>
        <w:pStyle w:val="ListBullet"/>
        <w:spacing w:after="40"/>
      </w:pPr>
      <w:r>
        <w:rPr>
          <w:b/>
          <w:sz w:val="20"/>
        </w:rPr>
        <w:t xml:space="preserve">1.  </w:t>
      </w:r>
      <w:r>
        <w:rPr>
          <w:sz w:val="20"/>
        </w:rPr>
        <w:t xml:space="preserve">☐ </w:t>
      </w:r>
      <w:r>
        <w:rPr>
          <w:b w:val="0"/>
          <w:i w:val="0"/>
          <w:sz w:val="20"/>
        </w:rPr>
        <w:t>Reviews the chief complaint and vital signs on the form before entering the room</w:t>
      </w:r>
    </w:p>
    <w:p>
      <w:pPr>
        <w:pStyle w:val="ListBullet"/>
        <w:spacing w:after="40"/>
      </w:pPr>
      <w:r>
        <w:rPr>
          <w:b/>
          <w:sz w:val="20"/>
        </w:rPr>
        <w:t xml:space="preserve">2.  </w:t>
      </w:r>
      <w:r>
        <w:rPr>
          <w:sz w:val="20"/>
        </w:rPr>
        <w:t xml:space="preserve">☐ </w:t>
      </w:r>
      <w:r>
        <w:rPr>
          <w:b w:val="0"/>
          <w:i w:val="0"/>
          <w:sz w:val="20"/>
        </w:rPr>
        <w:t>Knocks, enters, and introduces self by name and role</w:t>
      </w:r>
      <w:r>
        <w:rPr>
          <w:sz w:val="20"/>
        </w:rPr>
        <w:br/>
      </w:r>
      <w:r>
        <w:rPr>
          <w:i/>
          <w:color w:val="335566"/>
          <w:sz w:val="20"/>
        </w:rPr>
        <w:t>"Hello, I am [name], a physician assistant student. I will be taking care of you today."</w:t>
      </w:r>
    </w:p>
    <w:p>
      <w:pPr>
        <w:pStyle w:val="ListBullet"/>
        <w:spacing w:after="40"/>
      </w:pPr>
      <w:r>
        <w:rPr>
          <w:b/>
          <w:sz w:val="20"/>
        </w:rPr>
        <w:t xml:space="preserve">3.  </w:t>
      </w:r>
      <w:r>
        <w:rPr>
          <w:sz w:val="20"/>
        </w:rPr>
        <w:t xml:space="preserve">☐ </w:t>
      </w:r>
      <w:r>
        <w:rPr>
          <w:b w:val="0"/>
          <w:i w:val="0"/>
          <w:sz w:val="20"/>
        </w:rPr>
        <w:t>Confirms the patient's identity</w:t>
      </w:r>
      <w:r>
        <w:rPr>
          <w:sz w:val="20"/>
        </w:rPr>
        <w:br/>
      </w:r>
      <w:r>
        <w:rPr>
          <w:b w:val="0"/>
          <w:i w:val="0"/>
          <w:sz w:val="20"/>
        </w:rPr>
        <w:t>Patient identifying data is the one thing the “patient” will answer directly. Everything else comes from the facilitator.</w:t>
      </w:r>
    </w:p>
    <w:p>
      <w:pPr>
        <w:pStyle w:val="ListBullet"/>
        <w:spacing w:after="40"/>
      </w:pPr>
      <w:r>
        <w:rPr>
          <w:b/>
          <w:sz w:val="20"/>
        </w:rPr>
        <w:t xml:space="preserve">4.  </w:t>
      </w:r>
      <w:r>
        <w:rPr>
          <w:sz w:val="20"/>
        </w:rPr>
        <w:t xml:space="preserve">☐ </w:t>
      </w:r>
      <w:r>
        <w:rPr>
          <w:b w:val="0"/>
          <w:i w:val="0"/>
          <w:sz w:val="20"/>
        </w:rPr>
        <w:t>Performs hand hygiene</w:t>
      </w:r>
    </w:p>
    <w:p>
      <w:pPr>
        <w:pStyle w:val="ListBullet"/>
        <w:spacing w:after="40"/>
      </w:pPr>
      <w:r>
        <w:rPr>
          <w:b/>
          <w:sz w:val="20"/>
        </w:rPr>
        <w:t xml:space="preserve">5.  </w:t>
      </w:r>
      <w:r>
        <w:rPr>
          <w:sz w:val="20"/>
        </w:rPr>
        <w:t xml:space="preserve">☐ </w:t>
      </w:r>
      <w:r>
        <w:rPr>
          <w:b w:val="0"/>
          <w:i w:val="0"/>
          <w:sz w:val="20"/>
        </w:rPr>
        <w:t>States the purpose of the visit and obtains permission to proceed</w:t>
      </w:r>
      <w:r>
        <w:rPr>
          <w:sz w:val="20"/>
        </w:rPr>
        <w:br/>
      </w:r>
      <w:r>
        <w:rPr>
          <w:i/>
          <w:color w:val="335566"/>
          <w:sz w:val="20"/>
        </w:rPr>
        <w:t>"I am going to ask you some questions about what brought you in, and then examine you. Is that all right?"</w:t>
      </w:r>
    </w:p>
    <w:p>
      <w:pPr>
        <w:pStyle w:val="ListBullet"/>
        <w:spacing w:after="40"/>
      </w:pPr>
      <w:r>
        <w:rPr>
          <w:b/>
          <w:sz w:val="20"/>
        </w:rPr>
        <w:t xml:space="preserve">6.  </w:t>
      </w:r>
      <w:r>
        <w:rPr>
          <w:sz w:val="20"/>
        </w:rPr>
        <w:t xml:space="preserve">☐ </w:t>
      </w:r>
      <w:r>
        <w:rPr>
          <w:b w:val="0"/>
          <w:i w:val="0"/>
          <w:sz w:val="20"/>
        </w:rPr>
        <w:t>Ensures patient comfort and privacy before beginning</w:t>
      </w:r>
    </w:p>
    <w:p>
      <w:pPr>
        <w:pStyle w:val="ListBullet"/>
        <w:spacing w:after="40"/>
      </w:pPr>
      <w:r>
        <w:rPr>
          <w:b/>
          <w:sz w:val="20"/>
        </w:rPr>
        <w:t xml:space="preserve">7.  </w:t>
      </w:r>
      <w:r>
        <w:rPr>
          <w:sz w:val="20"/>
        </w:rPr>
        <w:t xml:space="preserve">☐ </w:t>
      </w:r>
      <w:r>
        <w:rPr>
          <w:b w:val="0"/>
          <w:i w:val="0"/>
          <w:sz w:val="20"/>
        </w:rPr>
        <w:t>Interprets the vital signs out loud</w:t>
      </w:r>
      <w:r>
        <w:rPr>
          <w:sz w:val="20"/>
        </w:rPr>
        <w:br/>
      </w:r>
      <w:r>
        <w:rPr>
          <w:b w:val="0"/>
          <w:i w:val="0"/>
          <w:sz w:val="20"/>
        </w:rPr>
        <w:t>Do not just read them back. Say whether each is normal and what an abnormal one would mean for a respiratory complaint.</w:t>
      </w:r>
    </w:p>
    <w:p>
      <w:pPr>
        <w:pStyle w:val="Heading2"/>
        <w:spacing w:before="200" w:after="100"/>
      </w:pPr>
      <w:r>
        <w:rPr>
          <w:rFonts w:ascii="Georgia" w:hAnsi="Georgia"/>
          <w:color w:val="17494B"/>
        </w:rPr>
        <w:t>02 Focused History of Present Illness</w:t>
      </w:r>
    </w:p>
    <w:p>
      <w:pPr>
        <w:spacing w:after="120"/>
      </w:pPr>
      <w:r>
        <w:rPr>
          <w:b w:val="0"/>
          <w:i w:val="0"/>
        </w:rPr>
        <w:t>Shortness of breath and cough are the commonest stems. Pin down the timeline before anything else.</w:t>
      </w:r>
    </w:p>
    <w:p>
      <w:pPr>
        <w:spacing w:after="120"/>
      </w:pPr>
      <w:r>
        <w:rPr>
          <w:b w:val="0"/>
          <w:i w:val="0"/>
        </w:rPr>
        <w:t>OLD CHARTS — Onset · Location · Duration · Character · Alleviating and aggravating factors · Radiation · Temporal pattern · Symptoms associated. Any of the four pain mnemonics is acceptable; use one and use it completely.</w:t>
      </w:r>
    </w:p>
    <w:p>
      <w:pPr>
        <w:pStyle w:val="Heading3"/>
        <w:spacing w:before="200" w:after="100"/>
      </w:pPr>
      <w:r>
        <w:rPr>
          <w:rFonts w:ascii="Georgia" w:hAnsi="Georgia"/>
          <w:color w:val="17494B"/>
        </w:rPr>
        <w:t>The seven attributes, applied to the chief complaint</w:t>
      </w:r>
    </w:p>
    <w:p>
      <w:pPr>
        <w:pStyle w:val="ListBullet"/>
        <w:spacing w:after="40"/>
      </w:pPr>
      <w:r>
        <w:rPr>
          <w:b/>
          <w:sz w:val="20"/>
        </w:rPr>
        <w:t xml:space="preserve">8.  </w:t>
      </w:r>
      <w:r>
        <w:rPr>
          <w:sz w:val="20"/>
        </w:rPr>
        <w:t xml:space="preserve">☐ </w:t>
      </w:r>
      <w:r>
        <w:rPr>
          <w:b w:val="0"/>
          <w:i w:val="0"/>
          <w:sz w:val="20"/>
        </w:rPr>
        <w:t>Onset — when it began, and what the patient was doing</w:t>
      </w:r>
    </w:p>
    <w:p>
      <w:pPr>
        <w:pStyle w:val="ListBullet"/>
        <w:spacing w:after="40"/>
      </w:pPr>
      <w:r>
        <w:rPr>
          <w:b/>
          <w:sz w:val="20"/>
        </w:rPr>
        <w:t xml:space="preserve">9.  </w:t>
      </w:r>
      <w:r>
        <w:rPr>
          <w:sz w:val="20"/>
        </w:rPr>
        <w:t xml:space="preserve">☐ </w:t>
      </w:r>
      <w:r>
        <w:rPr>
          <w:b w:val="0"/>
          <w:i w:val="0"/>
          <w:sz w:val="20"/>
        </w:rPr>
        <w:t>Location — where it is, and whether the patient can point to it</w:t>
      </w:r>
    </w:p>
    <w:p>
      <w:pPr>
        <w:pStyle w:val="ListBullet"/>
        <w:spacing w:after="40"/>
      </w:pPr>
      <w:r>
        <w:rPr>
          <w:b/>
          <w:sz w:val="20"/>
        </w:rPr>
        <w:t xml:space="preserve">10.  </w:t>
      </w:r>
      <w:r>
        <w:rPr>
          <w:sz w:val="20"/>
        </w:rPr>
        <w:t xml:space="preserve">☐ </w:t>
      </w:r>
      <w:r>
        <w:rPr>
          <w:b w:val="0"/>
          <w:i w:val="0"/>
          <w:sz w:val="20"/>
        </w:rPr>
        <w:t>Duration — constant or intermittent, and how long each episode lasts</w:t>
      </w:r>
    </w:p>
    <w:p>
      <w:pPr>
        <w:pStyle w:val="ListBullet"/>
        <w:spacing w:after="40"/>
      </w:pPr>
      <w:r>
        <w:rPr>
          <w:b/>
          <w:sz w:val="20"/>
        </w:rPr>
        <w:t xml:space="preserve">11.  </w:t>
      </w:r>
      <w:r>
        <w:rPr>
          <w:sz w:val="20"/>
        </w:rPr>
        <w:t xml:space="preserve">☐ </w:t>
      </w:r>
      <w:r>
        <w:rPr>
          <w:b w:val="0"/>
          <w:i w:val="0"/>
          <w:sz w:val="20"/>
        </w:rPr>
        <w:t>Character — what it feels like, in the patient's own words</w:t>
      </w:r>
    </w:p>
    <w:p>
      <w:pPr>
        <w:pStyle w:val="ListBullet"/>
        <w:spacing w:after="40"/>
      </w:pPr>
      <w:r>
        <w:rPr>
          <w:b/>
          <w:sz w:val="20"/>
        </w:rPr>
        <w:t xml:space="preserve">12.  </w:t>
      </w:r>
      <w:r>
        <w:rPr>
          <w:sz w:val="20"/>
        </w:rPr>
        <w:t xml:space="preserve">☐ </w:t>
      </w:r>
      <w:r>
        <w:rPr>
          <w:b w:val="0"/>
          <w:i w:val="0"/>
          <w:sz w:val="20"/>
        </w:rPr>
        <w:t>Alleviating and aggravating factors — what makes it better, what makes it worse</w:t>
      </w:r>
    </w:p>
    <w:p>
      <w:pPr>
        <w:pStyle w:val="ListBullet"/>
        <w:spacing w:after="40"/>
      </w:pPr>
      <w:r>
        <w:rPr>
          <w:b/>
          <w:sz w:val="20"/>
        </w:rPr>
        <w:t xml:space="preserve">13.  </w:t>
      </w:r>
      <w:r>
        <w:rPr>
          <w:sz w:val="20"/>
        </w:rPr>
        <w:t xml:space="preserve">☐ </w:t>
      </w:r>
      <w:r>
        <w:rPr>
          <w:b w:val="0"/>
          <w:i w:val="0"/>
          <w:sz w:val="20"/>
        </w:rPr>
        <w:t>Radiation — whether it moves anywhere</w:t>
      </w:r>
    </w:p>
    <w:p>
      <w:pPr>
        <w:pStyle w:val="ListBullet"/>
        <w:spacing w:after="40"/>
      </w:pPr>
      <w:r>
        <w:rPr>
          <w:b/>
          <w:sz w:val="20"/>
        </w:rPr>
        <w:t xml:space="preserve">14.  </w:t>
      </w:r>
      <w:r>
        <w:rPr>
          <w:sz w:val="20"/>
        </w:rPr>
        <w:t xml:space="preserve">☐ </w:t>
      </w:r>
      <w:r>
        <w:rPr>
          <w:b w:val="0"/>
          <w:i w:val="0"/>
          <w:sz w:val="20"/>
        </w:rPr>
        <w:t>Severity — on a scale of one to ten</w:t>
      </w:r>
      <w:r>
        <w:rPr>
          <w:sz w:val="20"/>
        </w:rPr>
        <w:br/>
      </w:r>
      <w:r>
        <w:rPr>
          <w:b w:val="0"/>
          <w:i w:val="0"/>
          <w:sz w:val="20"/>
        </w:rPr>
        <w:t>Anchor the scale. The number is meaningless until you ask what a ten is for this patient.</w:t>
      </w:r>
    </w:p>
    <w:p>
      <w:pPr>
        <w:pStyle w:val="ListBullet"/>
        <w:spacing w:after="40"/>
      </w:pPr>
      <w:r>
        <w:rPr>
          <w:b/>
          <w:sz w:val="20"/>
        </w:rPr>
        <w:t xml:space="preserve">15.  </w:t>
      </w:r>
      <w:r>
        <w:rPr>
          <w:sz w:val="20"/>
        </w:rPr>
        <w:t xml:space="preserve">☐ </w:t>
      </w:r>
      <w:r>
        <w:rPr>
          <w:b w:val="0"/>
          <w:i w:val="0"/>
          <w:sz w:val="20"/>
        </w:rPr>
        <w:t>Temporal pattern — better or worse at any time of day, or with any activity</w:t>
      </w:r>
    </w:p>
    <w:p>
      <w:pPr>
        <w:pStyle w:val="Heading3"/>
        <w:spacing w:before="200" w:after="100"/>
      </w:pPr>
      <w:r>
        <w:rPr>
          <w:rFonts w:ascii="Georgia" w:hAnsi="Georgia"/>
          <w:color w:val="17494B"/>
        </w:rPr>
        <w:t>Associated symptoms — Respiratory</w:t>
      </w:r>
    </w:p>
    <w:p>
      <w:pPr>
        <w:pStyle w:val="ListBullet"/>
        <w:spacing w:after="40"/>
      </w:pPr>
      <w:r>
        <w:rPr>
          <w:b/>
          <w:sz w:val="20"/>
        </w:rPr>
        <w:t xml:space="preserve">16.  </w:t>
      </w:r>
      <w:r>
        <w:rPr>
          <w:sz w:val="20"/>
        </w:rPr>
        <w:t xml:space="preserve">☐ </w:t>
      </w:r>
      <w:r>
        <w:rPr>
          <w:b w:val="0"/>
          <w:i w:val="0"/>
          <w:sz w:val="20"/>
        </w:rPr>
        <w:t>Cough — dry or productive, and how long it has been present</w:t>
      </w:r>
    </w:p>
    <w:p>
      <w:pPr>
        <w:pStyle w:val="ListBullet"/>
        <w:spacing w:after="40"/>
      </w:pPr>
      <w:r>
        <w:rPr>
          <w:b/>
          <w:sz w:val="20"/>
        </w:rPr>
        <w:t xml:space="preserve">17.  </w:t>
      </w:r>
      <w:r>
        <w:rPr>
          <w:sz w:val="20"/>
        </w:rPr>
        <w:t xml:space="preserve">☐ </w:t>
      </w:r>
      <w:r>
        <w:rPr>
          <w:b w:val="0"/>
          <w:i w:val="0"/>
          <w:sz w:val="20"/>
        </w:rPr>
        <w:t>Sputum — color, amount, and any change</w:t>
      </w:r>
    </w:p>
    <w:p>
      <w:pPr>
        <w:pStyle w:val="ListBullet"/>
        <w:spacing w:after="40"/>
      </w:pPr>
      <w:r>
        <w:rPr>
          <w:b/>
          <w:sz w:val="20"/>
        </w:rPr>
        <w:t xml:space="preserve">18.  </w:t>
      </w:r>
      <w:r>
        <w:rPr>
          <w:sz w:val="20"/>
        </w:rPr>
        <w:t xml:space="preserve">☐ </w:t>
      </w:r>
      <w:r>
        <w:rPr>
          <w:b w:val="0"/>
          <w:i w:val="0"/>
          <w:sz w:val="20"/>
        </w:rPr>
        <w:t>Hemoptysis</w:t>
      </w:r>
    </w:p>
    <w:p>
      <w:pPr>
        <w:pStyle w:val="ListBullet"/>
        <w:spacing w:after="40"/>
      </w:pPr>
      <w:r>
        <w:rPr>
          <w:b/>
          <w:sz w:val="20"/>
        </w:rPr>
        <w:t xml:space="preserve">19.  </w:t>
      </w:r>
      <w:r>
        <w:rPr>
          <w:sz w:val="20"/>
        </w:rPr>
        <w:t xml:space="preserve">☐ </w:t>
      </w:r>
      <w:r>
        <w:rPr>
          <w:b w:val="0"/>
          <w:i w:val="0"/>
          <w:sz w:val="20"/>
        </w:rPr>
        <w:t>Dyspnea — at rest or on exertion, and how much exertion it takes</w:t>
      </w:r>
    </w:p>
    <w:p>
      <w:pPr>
        <w:pStyle w:val="ListBullet"/>
        <w:spacing w:after="40"/>
      </w:pPr>
      <w:r>
        <w:rPr>
          <w:b/>
          <w:sz w:val="20"/>
        </w:rPr>
        <w:t xml:space="preserve">20.  </w:t>
      </w:r>
      <w:r>
        <w:rPr>
          <w:sz w:val="20"/>
        </w:rPr>
        <w:t xml:space="preserve">☐ </w:t>
      </w:r>
      <w:r>
        <w:rPr>
          <w:b w:val="0"/>
          <w:i w:val="0"/>
          <w:sz w:val="20"/>
        </w:rPr>
        <w:t>Wheeze</w:t>
      </w:r>
    </w:p>
    <w:p>
      <w:pPr>
        <w:pStyle w:val="ListBullet"/>
        <w:spacing w:after="40"/>
      </w:pPr>
      <w:r>
        <w:rPr>
          <w:b/>
          <w:sz w:val="20"/>
        </w:rPr>
        <w:t xml:space="preserve">21.  </w:t>
      </w:r>
      <w:r>
        <w:rPr>
          <w:sz w:val="20"/>
        </w:rPr>
        <w:t xml:space="preserve">☐ </w:t>
      </w:r>
      <w:r>
        <w:rPr>
          <w:b w:val="0"/>
          <w:i w:val="0"/>
          <w:sz w:val="20"/>
        </w:rPr>
        <w:t>Chest pain, and whether it is worse on inspiration</w:t>
      </w:r>
      <w:r>
        <w:rPr>
          <w:sz w:val="20"/>
        </w:rPr>
        <w:br/>
      </w:r>
      <w:r>
        <w:rPr>
          <w:b w:val="0"/>
          <w:i w:val="0"/>
          <w:sz w:val="20"/>
        </w:rPr>
        <w:t>Pleuritic versus not is the branch point.</w:t>
      </w:r>
    </w:p>
    <w:p>
      <w:pPr>
        <w:pStyle w:val="ListBullet"/>
        <w:spacing w:after="40"/>
      </w:pPr>
      <w:r>
        <w:rPr>
          <w:b/>
          <w:sz w:val="20"/>
        </w:rPr>
        <w:t xml:space="preserve">22.  </w:t>
      </w:r>
      <w:r>
        <w:rPr>
          <w:sz w:val="20"/>
        </w:rPr>
        <w:t xml:space="preserve">☐ </w:t>
      </w:r>
      <w:r>
        <w:rPr>
          <w:b w:val="0"/>
          <w:i w:val="0"/>
          <w:sz w:val="20"/>
        </w:rPr>
        <w:t>Fever, chills or night sweats</w:t>
      </w:r>
    </w:p>
    <w:p>
      <w:pPr>
        <w:pStyle w:val="ListBullet"/>
        <w:spacing w:after="40"/>
      </w:pPr>
      <w:r>
        <w:rPr>
          <w:b/>
          <w:sz w:val="20"/>
        </w:rPr>
        <w:t xml:space="preserve">23.  </w:t>
      </w:r>
      <w:r>
        <w:rPr>
          <w:sz w:val="20"/>
        </w:rPr>
        <w:t xml:space="preserve">☐ </w:t>
      </w:r>
      <w:r>
        <w:rPr>
          <w:b w:val="0"/>
          <w:i w:val="0"/>
          <w:sz w:val="20"/>
        </w:rPr>
        <w:t>Weight loss</w:t>
      </w:r>
    </w:p>
    <w:p>
      <w:pPr>
        <w:pStyle w:val="ListBullet"/>
        <w:spacing w:after="40"/>
      </w:pPr>
      <w:r>
        <w:rPr>
          <w:b/>
          <w:sz w:val="20"/>
        </w:rPr>
        <w:t xml:space="preserve">24.  </w:t>
      </w:r>
      <w:r>
        <w:rPr>
          <w:sz w:val="20"/>
        </w:rPr>
        <w:t xml:space="preserve">☐ </w:t>
      </w:r>
      <w:r>
        <w:rPr>
          <w:b w:val="0"/>
          <w:i w:val="0"/>
          <w:sz w:val="20"/>
        </w:rPr>
        <w:t>Orthopnea and paroxysmal nocturnal dyspnea</w:t>
      </w:r>
      <w:r>
        <w:rPr>
          <w:sz w:val="20"/>
        </w:rPr>
        <w:br/>
      </w:r>
      <w:r>
        <w:rPr>
          <w:b w:val="0"/>
          <w:i w:val="0"/>
          <w:sz w:val="20"/>
        </w:rPr>
        <w:t>Asking these is how you keep heart failure on a respiratory differential.</w:t>
      </w:r>
    </w:p>
    <w:p>
      <w:pPr>
        <w:pStyle w:val="ListBullet"/>
        <w:spacing w:after="40"/>
      </w:pPr>
      <w:r>
        <w:rPr>
          <w:b/>
          <w:sz w:val="20"/>
        </w:rPr>
        <w:t xml:space="preserve">25.  </w:t>
      </w:r>
      <w:r>
        <w:rPr>
          <w:sz w:val="20"/>
        </w:rPr>
        <w:t xml:space="preserve">☐ </w:t>
      </w:r>
      <w:r>
        <w:rPr>
          <w:b w:val="0"/>
          <w:i w:val="0"/>
          <w:sz w:val="20"/>
        </w:rPr>
        <w:t>Leg swelling or calf pain</w:t>
      </w:r>
      <w:r>
        <w:rPr>
          <w:sz w:val="20"/>
        </w:rPr>
        <w:br/>
      </w:r>
      <w:r>
        <w:rPr>
          <w:b w:val="0"/>
          <w:i w:val="0"/>
          <w:sz w:val="20"/>
        </w:rPr>
        <w:t>This is the pulmonary embolism question. Ask it explicitly.</w:t>
      </w:r>
    </w:p>
    <w:p>
      <w:pPr>
        <w:pStyle w:val="ListBullet"/>
        <w:spacing w:after="40"/>
      </w:pPr>
      <w:r>
        <w:rPr>
          <w:b/>
          <w:sz w:val="20"/>
        </w:rPr>
        <w:t xml:space="preserve">26.  </w:t>
      </w:r>
      <w:r>
        <w:rPr>
          <w:sz w:val="20"/>
        </w:rPr>
        <w:t xml:space="preserve">☐ </w:t>
      </w:r>
      <w:r>
        <w:rPr>
          <w:b w:val="0"/>
          <w:i w:val="0"/>
          <w:sz w:val="20"/>
        </w:rPr>
        <w:t>Recent travel, immobility or surgery</w:t>
      </w:r>
    </w:p>
    <w:p>
      <w:pPr>
        <w:pStyle w:val="ListBullet"/>
        <w:spacing w:after="40"/>
      </w:pPr>
      <w:r>
        <w:rPr>
          <w:b/>
          <w:sz w:val="20"/>
        </w:rPr>
        <w:t xml:space="preserve">27.  </w:t>
      </w:r>
      <w:r>
        <w:rPr>
          <w:sz w:val="20"/>
        </w:rPr>
        <w:t xml:space="preserve">☐ </w:t>
      </w:r>
      <w:r>
        <w:rPr>
          <w:b w:val="0"/>
          <w:i w:val="0"/>
          <w:sz w:val="20"/>
        </w:rPr>
        <w:t>Sick contacts and known exposures</w:t>
      </w:r>
    </w:p>
    <w:p>
      <w:pPr>
        <w:pStyle w:val="Heading2"/>
        <w:spacing w:before="200" w:after="100"/>
      </w:pPr>
      <w:r>
        <w:rPr>
          <w:rFonts w:ascii="Georgia" w:hAnsi="Georgia"/>
          <w:color w:val="17494B"/>
        </w:rPr>
        <w:t>03 Focused Review of Systems, Past Medical, Social &amp; Family History</w:t>
      </w:r>
    </w:p>
    <w:p>
      <w:pPr>
        <w:spacing w:after="120"/>
      </w:pPr>
      <w:r>
        <w:rPr>
          <w:b w:val="0"/>
          <w:i w:val="0"/>
        </w:rPr>
        <w:t>All of these are FOCUSED, not comprehensive. Ask what bears on this complaint and on your differential — that selection is itself part of what is being graded.</w:t>
      </w:r>
    </w:p>
    <w:p>
      <w:pPr>
        <w:pStyle w:val="Heading3"/>
        <w:spacing w:before="200" w:after="100"/>
      </w:pPr>
      <w:r>
        <w:rPr>
          <w:rFonts w:ascii="Georgia" w:hAnsi="Georgia"/>
          <w:color w:val="17494B"/>
        </w:rPr>
        <w:t>Focused review of systems</w:t>
      </w:r>
    </w:p>
    <w:p>
      <w:pPr>
        <w:pStyle w:val="ListBullet"/>
        <w:spacing w:after="40"/>
      </w:pPr>
      <w:r>
        <w:rPr>
          <w:b/>
          <w:sz w:val="20"/>
        </w:rPr>
        <w:t xml:space="preserve">28.  </w:t>
      </w:r>
      <w:r>
        <w:rPr>
          <w:sz w:val="20"/>
        </w:rPr>
        <w:t xml:space="preserve">☐ </w:t>
      </w:r>
      <w:r>
        <w:rPr>
          <w:b w:val="0"/>
          <w:i w:val="0"/>
          <w:sz w:val="20"/>
        </w:rPr>
        <w:t>Constitutional — fever, night sweats, weight loss, fatigue</w:t>
      </w:r>
    </w:p>
    <w:p>
      <w:pPr>
        <w:pStyle w:val="ListBullet"/>
        <w:spacing w:after="40"/>
      </w:pPr>
      <w:r>
        <w:rPr>
          <w:b/>
          <w:sz w:val="20"/>
        </w:rPr>
        <w:t xml:space="preserve">29.  </w:t>
      </w:r>
      <w:r>
        <w:rPr>
          <w:sz w:val="20"/>
        </w:rPr>
        <w:t xml:space="preserve">☐ </w:t>
      </w:r>
      <w:r>
        <w:rPr>
          <w:b w:val="0"/>
          <w:i w:val="0"/>
          <w:sz w:val="20"/>
        </w:rPr>
        <w:t>Cardiovascular — chest pain, palpitations, edema</w:t>
      </w:r>
    </w:p>
    <w:p>
      <w:pPr>
        <w:pStyle w:val="ListBullet"/>
        <w:spacing w:after="40"/>
      </w:pPr>
      <w:r>
        <w:rPr>
          <w:b/>
          <w:sz w:val="20"/>
        </w:rPr>
        <w:t xml:space="preserve">30.  </w:t>
      </w:r>
      <w:r>
        <w:rPr>
          <w:sz w:val="20"/>
        </w:rPr>
        <w:t xml:space="preserve">☐ </w:t>
      </w:r>
      <w:r>
        <w:rPr>
          <w:b w:val="0"/>
          <w:i w:val="0"/>
          <w:sz w:val="20"/>
        </w:rPr>
        <w:t>Ear, nose and throat — congestion, sore throat, post-nasal drip</w:t>
      </w:r>
    </w:p>
    <w:p>
      <w:pPr>
        <w:pStyle w:val="ListBullet"/>
        <w:spacing w:after="40"/>
      </w:pPr>
      <w:r>
        <w:rPr>
          <w:b/>
          <w:sz w:val="20"/>
        </w:rPr>
        <w:t xml:space="preserve">31.  </w:t>
      </w:r>
      <w:r>
        <w:rPr>
          <w:sz w:val="20"/>
        </w:rPr>
        <w:t xml:space="preserve">☐ </w:t>
      </w:r>
      <w:r>
        <w:rPr>
          <w:b w:val="0"/>
          <w:i w:val="0"/>
          <w:sz w:val="20"/>
        </w:rPr>
        <w:t>Gastrointestinal — reflux</w:t>
      </w:r>
      <w:r>
        <w:rPr>
          <w:sz w:val="20"/>
        </w:rPr>
        <w:br/>
      </w:r>
      <w:r>
        <w:rPr>
          <w:b w:val="0"/>
          <w:i w:val="0"/>
          <w:sz w:val="20"/>
        </w:rPr>
        <w:t>Reflux, post-nasal drip and asthma are the three commonest causes of a chronic cough.</w:t>
      </w:r>
    </w:p>
    <w:p>
      <w:pPr>
        <w:pStyle w:val="ListBullet"/>
        <w:spacing w:after="40"/>
      </w:pPr>
      <w:r>
        <w:rPr>
          <w:b/>
          <w:sz w:val="20"/>
        </w:rPr>
        <w:t xml:space="preserve">32.  </w:t>
      </w:r>
      <w:r>
        <w:rPr>
          <w:sz w:val="20"/>
        </w:rPr>
        <w:t xml:space="preserve">☐ </w:t>
      </w:r>
      <w:r>
        <w:rPr>
          <w:b w:val="0"/>
          <w:i w:val="0"/>
          <w:sz w:val="20"/>
        </w:rPr>
        <w:t>Denies symptoms outside the focused set, and says so out loud</w:t>
      </w:r>
    </w:p>
    <w:p>
      <w:pPr>
        <w:pStyle w:val="Heading3"/>
        <w:spacing w:before="200" w:after="100"/>
      </w:pPr>
      <w:r>
        <w:rPr>
          <w:rFonts w:ascii="Georgia" w:hAnsi="Georgia"/>
          <w:color w:val="17494B"/>
        </w:rPr>
        <w:t>Focused past medical history</w:t>
      </w:r>
    </w:p>
    <w:p>
      <w:pPr>
        <w:pStyle w:val="ListBullet"/>
        <w:spacing w:after="40"/>
      </w:pPr>
      <w:r>
        <w:rPr>
          <w:b/>
          <w:sz w:val="20"/>
        </w:rPr>
        <w:t xml:space="preserve">33.  </w:t>
      </w:r>
      <w:r>
        <w:rPr>
          <w:sz w:val="20"/>
        </w:rPr>
        <w:t xml:space="preserve">☐ </w:t>
      </w:r>
      <w:r>
        <w:rPr>
          <w:b w:val="0"/>
          <w:i w:val="0"/>
          <w:sz w:val="20"/>
        </w:rPr>
        <w:t>Prior episodes of the same problem, and what was done about them</w:t>
      </w:r>
    </w:p>
    <w:p>
      <w:pPr>
        <w:pStyle w:val="ListBullet"/>
        <w:spacing w:after="40"/>
      </w:pPr>
      <w:r>
        <w:rPr>
          <w:b/>
          <w:sz w:val="20"/>
        </w:rPr>
        <w:t xml:space="preserve">34.  </w:t>
      </w:r>
      <w:r>
        <w:rPr>
          <w:sz w:val="20"/>
        </w:rPr>
        <w:t xml:space="preserve">☐ </w:t>
      </w:r>
      <w:r>
        <w:rPr>
          <w:b w:val="0"/>
          <w:i w:val="0"/>
          <w:sz w:val="20"/>
        </w:rPr>
        <w:t>Chronic medical conditions</w:t>
      </w:r>
    </w:p>
    <w:p>
      <w:pPr>
        <w:pStyle w:val="ListBullet"/>
        <w:spacing w:after="40"/>
      </w:pPr>
      <w:r>
        <w:rPr>
          <w:b/>
          <w:sz w:val="20"/>
        </w:rPr>
        <w:t xml:space="preserve">35.  </w:t>
      </w:r>
      <w:r>
        <w:rPr>
          <w:sz w:val="20"/>
        </w:rPr>
        <w:t xml:space="preserve">☐ </w:t>
      </w:r>
      <w:r>
        <w:rPr>
          <w:b w:val="0"/>
          <w:i w:val="0"/>
          <w:sz w:val="20"/>
        </w:rPr>
        <w:t>Previous surgeries or procedures</w:t>
      </w:r>
    </w:p>
    <w:p>
      <w:pPr>
        <w:pStyle w:val="ListBullet"/>
        <w:spacing w:after="40"/>
      </w:pPr>
      <w:r>
        <w:rPr>
          <w:b/>
          <w:sz w:val="20"/>
        </w:rPr>
        <w:t xml:space="preserve">36.  </w:t>
      </w:r>
      <w:r>
        <w:rPr>
          <w:sz w:val="20"/>
        </w:rPr>
        <w:t xml:space="preserve">☐ </w:t>
      </w:r>
      <w:r>
        <w:rPr>
          <w:b w:val="0"/>
          <w:i w:val="0"/>
          <w:sz w:val="20"/>
        </w:rPr>
        <w:t>Hospitalizations</w:t>
      </w:r>
    </w:p>
    <w:p>
      <w:pPr>
        <w:pStyle w:val="Heading3"/>
        <w:spacing w:before="200" w:after="100"/>
      </w:pPr>
      <w:r>
        <w:rPr>
          <w:rFonts w:ascii="Georgia" w:hAnsi="Georgia"/>
          <w:color w:val="17494B"/>
        </w:rPr>
        <w:t>Medications and allergies</w:t>
      </w:r>
    </w:p>
    <w:p>
      <w:pPr>
        <w:pStyle w:val="ListBullet"/>
        <w:spacing w:after="40"/>
      </w:pPr>
      <w:r>
        <w:rPr>
          <w:b/>
          <w:sz w:val="20"/>
        </w:rPr>
        <w:t xml:space="preserve">37.  </w:t>
      </w:r>
      <w:r>
        <w:rPr>
          <w:sz w:val="20"/>
        </w:rPr>
        <w:t xml:space="preserve">☐ </w:t>
      </w:r>
      <w:r>
        <w:rPr>
          <w:b w:val="0"/>
          <w:i w:val="0"/>
          <w:sz w:val="20"/>
        </w:rPr>
        <w:t>Prescription medications, with dose and how long they have been taken</w:t>
      </w:r>
    </w:p>
    <w:p>
      <w:pPr>
        <w:pStyle w:val="ListBullet"/>
        <w:spacing w:after="40"/>
      </w:pPr>
      <w:r>
        <w:rPr>
          <w:b/>
          <w:sz w:val="20"/>
        </w:rPr>
        <w:t xml:space="preserve">38.  </w:t>
      </w:r>
      <w:r>
        <w:rPr>
          <w:sz w:val="20"/>
        </w:rPr>
        <w:t xml:space="preserve">☐ </w:t>
      </w:r>
      <w:r>
        <w:rPr>
          <w:b w:val="0"/>
          <w:i w:val="0"/>
          <w:sz w:val="20"/>
        </w:rPr>
        <w:t>Over-the-counter medications, supplements and herbal products</w:t>
      </w:r>
      <w:r>
        <w:rPr>
          <w:sz w:val="20"/>
        </w:rPr>
        <w:br/>
      </w:r>
      <w:r>
        <w:rPr>
          <w:b w:val="0"/>
          <w:i w:val="0"/>
          <w:sz w:val="20"/>
        </w:rPr>
        <w:t>Easy to skip and easy to lose a point on. Ask it explicitly.</w:t>
      </w:r>
    </w:p>
    <w:p>
      <w:pPr>
        <w:pStyle w:val="ListBullet"/>
        <w:spacing w:after="40"/>
      </w:pPr>
      <w:r>
        <w:rPr>
          <w:b/>
          <w:sz w:val="20"/>
        </w:rPr>
        <w:t xml:space="preserve">39.  </w:t>
      </w:r>
      <w:r>
        <w:rPr>
          <w:sz w:val="20"/>
        </w:rPr>
        <w:t xml:space="preserve">☐ </w:t>
      </w:r>
      <w:r>
        <w:rPr>
          <w:b w:val="0"/>
          <w:i w:val="0"/>
          <w:sz w:val="20"/>
        </w:rPr>
        <w:t>Allergies, and the reaction to each</w:t>
      </w:r>
      <w:r>
        <w:rPr>
          <w:sz w:val="20"/>
        </w:rPr>
        <w:br/>
      </w:r>
      <w:r>
        <w:rPr>
          <w:b w:val="0"/>
          <w:i w:val="0"/>
          <w:sz w:val="20"/>
        </w:rPr>
        <w:t>“No known drug allergies” is an answer; “allergies?” with no follow-up is not.</w:t>
      </w:r>
    </w:p>
    <w:p>
      <w:pPr>
        <w:pStyle w:val="Heading3"/>
        <w:spacing w:before="200" w:after="100"/>
      </w:pPr>
      <w:r>
        <w:rPr>
          <w:rFonts w:ascii="Georgia" w:hAnsi="Georgia"/>
          <w:color w:val="17494B"/>
        </w:rPr>
        <w:t>Focused social history</w:t>
      </w:r>
    </w:p>
    <w:p>
      <w:pPr>
        <w:pStyle w:val="ListBullet"/>
        <w:spacing w:after="40"/>
      </w:pPr>
      <w:r>
        <w:rPr>
          <w:b/>
          <w:sz w:val="20"/>
        </w:rPr>
        <w:t xml:space="preserve">40.  </w:t>
      </w:r>
      <w:r>
        <w:rPr>
          <w:sz w:val="20"/>
        </w:rPr>
        <w:t xml:space="preserve">☐ </w:t>
      </w:r>
      <w:r>
        <w:rPr>
          <w:b w:val="0"/>
          <w:i w:val="0"/>
          <w:sz w:val="20"/>
        </w:rPr>
        <w:t>Tobacco use — current or past, and how much</w:t>
      </w:r>
    </w:p>
    <w:p>
      <w:pPr>
        <w:pStyle w:val="ListBullet"/>
        <w:spacing w:after="40"/>
      </w:pPr>
      <w:r>
        <w:rPr>
          <w:b/>
          <w:sz w:val="20"/>
        </w:rPr>
        <w:t xml:space="preserve">41.  </w:t>
      </w:r>
      <w:r>
        <w:rPr>
          <w:sz w:val="20"/>
        </w:rPr>
        <w:t xml:space="preserve">☐ </w:t>
      </w:r>
      <w:r>
        <w:rPr>
          <w:b w:val="0"/>
          <w:i w:val="0"/>
          <w:sz w:val="20"/>
        </w:rPr>
        <w:t>Alcohol and recreational drug use</w:t>
      </w:r>
    </w:p>
    <w:p>
      <w:pPr>
        <w:pStyle w:val="ListBullet"/>
        <w:spacing w:after="40"/>
      </w:pPr>
      <w:r>
        <w:rPr>
          <w:b/>
          <w:sz w:val="20"/>
        </w:rPr>
        <w:t xml:space="preserve">42.  </w:t>
      </w:r>
      <w:r>
        <w:rPr>
          <w:sz w:val="20"/>
        </w:rPr>
        <w:t xml:space="preserve">☐ </w:t>
      </w:r>
      <w:r>
        <w:rPr>
          <w:b w:val="0"/>
          <w:i w:val="0"/>
          <w:sz w:val="20"/>
        </w:rPr>
        <w:t>Occupation and relevant exposures</w:t>
      </w:r>
    </w:p>
    <w:p>
      <w:pPr>
        <w:pStyle w:val="ListBullet"/>
        <w:spacing w:after="40"/>
      </w:pPr>
      <w:r>
        <w:rPr>
          <w:b/>
          <w:sz w:val="20"/>
        </w:rPr>
        <w:t xml:space="preserve">43.  </w:t>
      </w:r>
      <w:r>
        <w:rPr>
          <w:sz w:val="20"/>
        </w:rPr>
        <w:t xml:space="preserve">☐ </w:t>
      </w:r>
      <w:r>
        <w:rPr>
          <w:b w:val="0"/>
          <w:i w:val="0"/>
          <w:sz w:val="20"/>
        </w:rPr>
        <w:t>Living situation and who is at home</w:t>
      </w:r>
    </w:p>
    <w:p>
      <w:pPr>
        <w:pStyle w:val="Heading3"/>
        <w:spacing w:before="200" w:after="100"/>
      </w:pPr>
      <w:r>
        <w:rPr>
          <w:rFonts w:ascii="Georgia" w:hAnsi="Georgia"/>
          <w:color w:val="17494B"/>
        </w:rPr>
        <w:t>Focused family history</w:t>
      </w:r>
    </w:p>
    <w:p>
      <w:pPr>
        <w:pStyle w:val="ListBullet"/>
        <w:spacing w:after="40"/>
      </w:pPr>
      <w:r>
        <w:rPr>
          <w:b/>
          <w:sz w:val="20"/>
        </w:rPr>
        <w:t xml:space="preserve">44.  </w:t>
      </w:r>
      <w:r>
        <w:rPr>
          <w:sz w:val="20"/>
        </w:rPr>
        <w:t xml:space="preserve">☐ </w:t>
      </w:r>
      <w:r>
        <w:rPr>
          <w:b w:val="0"/>
          <w:i w:val="0"/>
          <w:sz w:val="20"/>
        </w:rPr>
        <w:t>Conditions in first-degree relatives that bear on this complaint</w:t>
      </w:r>
    </w:p>
    <w:p>
      <w:pPr>
        <w:pStyle w:val="Heading3"/>
        <w:spacing w:before="200" w:after="100"/>
      </w:pPr>
      <w:r>
        <w:rPr>
          <w:rFonts w:ascii="Georgia" w:hAnsi="Georgia"/>
          <w:color w:val="17494B"/>
        </w:rPr>
        <w:t>Close the history</w:t>
      </w:r>
    </w:p>
    <w:p>
      <w:pPr>
        <w:pStyle w:val="ListBullet"/>
        <w:spacing w:after="40"/>
      </w:pPr>
      <w:r>
        <w:rPr>
          <w:b/>
          <w:sz w:val="20"/>
        </w:rPr>
        <w:t xml:space="preserve">45.  </w:t>
      </w:r>
      <w:r>
        <w:rPr>
          <w:sz w:val="20"/>
        </w:rPr>
        <w:t xml:space="preserve">☐ </w:t>
      </w:r>
      <w:r>
        <w:rPr>
          <w:b w:val="0"/>
          <w:i w:val="0"/>
          <w:sz w:val="20"/>
        </w:rPr>
        <w:t>Summarizes the history back to the patient and asks whether anything was missed</w:t>
      </w:r>
      <w:r>
        <w:rPr>
          <w:sz w:val="20"/>
        </w:rPr>
        <w:br/>
      </w:r>
      <w:r>
        <w:rPr>
          <w:i/>
          <w:color w:val="335566"/>
          <w:sz w:val="20"/>
        </w:rPr>
        <w:t>"Let me make sure I have this right — [summary]. Is there anything else I should know?"</w:t>
      </w:r>
    </w:p>
    <w:p>
      <w:pPr>
        <w:pStyle w:val="ListBullet"/>
        <w:spacing w:after="40"/>
      </w:pPr>
      <w:r>
        <w:rPr>
          <w:b/>
          <w:sz w:val="20"/>
        </w:rPr>
        <w:t xml:space="preserve">46.  </w:t>
      </w:r>
      <w:r>
        <w:rPr>
          <w:sz w:val="20"/>
        </w:rPr>
        <w:t xml:space="preserve">☐ </w:t>
      </w:r>
      <w:r>
        <w:rPr>
          <w:b w:val="0"/>
          <w:i w:val="0"/>
          <w:sz w:val="20"/>
        </w:rPr>
        <w:t>Signals the transition to the examination and obtains permission</w:t>
      </w:r>
      <w:r>
        <w:rPr>
          <w:sz w:val="20"/>
        </w:rPr>
        <w:br/>
      </w:r>
      <w:r>
        <w:rPr>
          <w:i/>
          <w:color w:val="335566"/>
          <w:sz w:val="20"/>
        </w:rPr>
        <w:t>"I would like to examine you now. Is that all right?"</w:t>
      </w:r>
    </w:p>
    <w:p>
      <w:pPr>
        <w:pStyle w:val="Heading2"/>
        <w:spacing w:before="200" w:after="100"/>
      </w:pPr>
      <w:r>
        <w:rPr>
          <w:rFonts w:ascii="Georgia" w:hAnsi="Georgia"/>
          <w:color w:val="17494B"/>
        </w:rPr>
        <w:t>04 Vital Signs, Exposures &amp; General Survey</w:t>
      </w:r>
    </w:p>
    <w:p>
      <w:pPr>
        <w:spacing w:after="120"/>
      </w:pPr>
      <w:r>
        <w:rPr>
          <w:b w:val="0"/>
          <w:i w:val="0"/>
        </w:rPr>
        <w:t>Oxygen saturation and respiratory rate are the two that change the plan. Interpret them out loud rather than reading them back.</w:t>
      </w:r>
    </w:p>
    <w:p>
      <w:pPr>
        <w:pStyle w:val="Heading3"/>
        <w:spacing w:before="200" w:after="100"/>
      </w:pPr>
      <w:r>
        <w:rPr>
          <w:rFonts w:ascii="Georgia" w:hAnsi="Georgia"/>
          <w:color w:val="17494B"/>
        </w:rPr>
        <w:t>Vital signs</w:t>
      </w:r>
    </w:p>
    <w:p>
      <w:pPr>
        <w:pStyle w:val="ListBullet"/>
        <w:spacing w:after="40"/>
      </w:pPr>
      <w:r>
        <w:rPr>
          <w:b/>
          <w:sz w:val="20"/>
        </w:rPr>
        <w:t xml:space="preserve">47.  </w:t>
      </w:r>
      <w:r>
        <w:rPr>
          <w:sz w:val="20"/>
        </w:rPr>
        <w:t xml:space="preserve">☐ </w:t>
      </w:r>
      <w:r>
        <w:rPr>
          <w:b w:val="0"/>
          <w:i w:val="0"/>
          <w:sz w:val="20"/>
        </w:rPr>
        <w:t>Restates the vital signs and interprets each one</w:t>
      </w:r>
    </w:p>
    <w:p>
      <w:pPr>
        <w:pStyle w:val="ListBullet"/>
        <w:spacing w:after="40"/>
      </w:pPr>
      <w:r>
        <w:rPr>
          <w:b/>
          <w:sz w:val="20"/>
        </w:rPr>
        <w:t xml:space="preserve">48.  </w:t>
      </w:r>
      <w:r>
        <w:rPr>
          <w:sz w:val="20"/>
        </w:rPr>
        <w:t xml:space="preserve">☐ </w:t>
      </w:r>
      <w:r>
        <w:rPr>
          <w:b w:val="0"/>
          <w:i w:val="0"/>
          <w:sz w:val="20"/>
        </w:rPr>
        <w:t>Comments specifically on respiratory rate and oxygen saturation</w:t>
      </w:r>
    </w:p>
    <w:p>
      <w:pPr>
        <w:pStyle w:val="ListBullet"/>
        <w:spacing w:after="40"/>
      </w:pPr>
      <w:r>
        <w:rPr>
          <w:b/>
          <w:sz w:val="20"/>
        </w:rPr>
        <w:t xml:space="preserve">49.  </w:t>
      </w:r>
      <w:r>
        <w:rPr>
          <w:sz w:val="20"/>
        </w:rPr>
        <w:t xml:space="preserve">☐ </w:t>
      </w:r>
      <w:r>
        <w:rPr>
          <w:b w:val="0"/>
          <w:i w:val="0"/>
          <w:sz w:val="20"/>
        </w:rPr>
        <w:t>Comments on fever if present, and what it adds to the differential</w:t>
      </w:r>
    </w:p>
    <w:p>
      <w:pPr>
        <w:pStyle w:val="Heading3"/>
        <w:spacing w:before="200" w:after="100"/>
      </w:pPr>
      <w:r>
        <w:rPr>
          <w:rFonts w:ascii="Georgia" w:hAnsi="Georgia"/>
          <w:color w:val="17494B"/>
        </w:rPr>
        <w:t>Exposures and risk</w:t>
      </w:r>
    </w:p>
    <w:p>
      <w:pPr>
        <w:pStyle w:val="ListBullet"/>
        <w:spacing w:after="40"/>
      </w:pPr>
      <w:r>
        <w:rPr>
          <w:b/>
          <w:sz w:val="20"/>
        </w:rPr>
        <w:t xml:space="preserve">50.  </w:t>
      </w:r>
      <w:r>
        <w:rPr>
          <w:sz w:val="20"/>
        </w:rPr>
        <w:t xml:space="preserve">☐ </w:t>
      </w:r>
      <w:r>
        <w:rPr>
          <w:b w:val="0"/>
          <w:i w:val="0"/>
          <w:sz w:val="20"/>
        </w:rPr>
        <w:t>Tobacco use — current or past, and pack-years</w:t>
      </w:r>
    </w:p>
    <w:p>
      <w:pPr>
        <w:pStyle w:val="ListBullet"/>
        <w:spacing w:after="40"/>
      </w:pPr>
      <w:r>
        <w:rPr>
          <w:b/>
          <w:sz w:val="20"/>
        </w:rPr>
        <w:t xml:space="preserve">51.  </w:t>
      </w:r>
      <w:r>
        <w:rPr>
          <w:sz w:val="20"/>
        </w:rPr>
        <w:t xml:space="preserve">☐ </w:t>
      </w:r>
      <w:r>
        <w:rPr>
          <w:b w:val="0"/>
          <w:i w:val="0"/>
          <w:sz w:val="20"/>
        </w:rPr>
        <w:t>Occupational and environmental exposures</w:t>
      </w:r>
    </w:p>
    <w:p>
      <w:pPr>
        <w:pStyle w:val="ListBullet"/>
        <w:spacing w:after="40"/>
      </w:pPr>
      <w:r>
        <w:rPr>
          <w:b/>
          <w:sz w:val="20"/>
        </w:rPr>
        <w:t xml:space="preserve">52.  </w:t>
      </w:r>
      <w:r>
        <w:rPr>
          <w:sz w:val="20"/>
        </w:rPr>
        <w:t xml:space="preserve">☐ </w:t>
      </w:r>
      <w:r>
        <w:rPr>
          <w:b w:val="0"/>
          <w:i w:val="0"/>
          <w:sz w:val="20"/>
        </w:rPr>
        <w:t>Known asthma, chronic obstructive pulmonary disease or other lung disease</w:t>
      </w:r>
    </w:p>
    <w:p>
      <w:pPr>
        <w:pStyle w:val="ListBullet"/>
        <w:spacing w:after="40"/>
      </w:pPr>
      <w:r>
        <w:rPr>
          <w:b/>
          <w:sz w:val="20"/>
        </w:rPr>
        <w:t xml:space="preserve">53.  </w:t>
      </w:r>
      <w:r>
        <w:rPr>
          <w:sz w:val="20"/>
        </w:rPr>
        <w:t xml:space="preserve">☐ </w:t>
      </w:r>
      <w:r>
        <w:rPr>
          <w:b w:val="0"/>
          <w:i w:val="0"/>
          <w:sz w:val="20"/>
        </w:rPr>
        <w:t>Immunization status</w:t>
      </w:r>
    </w:p>
    <w:p>
      <w:pPr>
        <w:pStyle w:val="ListBullet"/>
        <w:spacing w:after="40"/>
      </w:pPr>
      <w:r>
        <w:rPr>
          <w:b/>
          <w:sz w:val="20"/>
        </w:rPr>
        <w:t xml:space="preserve">54.  </w:t>
      </w:r>
      <w:r>
        <w:rPr>
          <w:sz w:val="20"/>
        </w:rPr>
        <w:t xml:space="preserve">☐ </w:t>
      </w:r>
      <w:r>
        <w:rPr>
          <w:b w:val="0"/>
          <w:i w:val="0"/>
          <w:sz w:val="20"/>
        </w:rPr>
        <w:t>Prior tuberculosis exposure or testing</w:t>
      </w:r>
    </w:p>
    <w:p>
      <w:pPr>
        <w:pStyle w:val="Heading3"/>
        <w:spacing w:before="200" w:after="100"/>
      </w:pPr>
      <w:r>
        <w:rPr>
          <w:rFonts w:ascii="Georgia" w:hAnsi="Georgia"/>
          <w:color w:val="17494B"/>
        </w:rPr>
        <w:t>General survey</w:t>
      </w:r>
    </w:p>
    <w:p>
      <w:pPr>
        <w:pStyle w:val="ListBullet"/>
        <w:spacing w:after="40"/>
      </w:pPr>
      <w:r>
        <w:rPr>
          <w:b/>
          <w:sz w:val="20"/>
        </w:rPr>
        <w:t xml:space="preserve">55.  </w:t>
      </w:r>
      <w:r>
        <w:rPr>
          <w:sz w:val="20"/>
        </w:rPr>
        <w:t xml:space="preserve">☐ </w:t>
      </w:r>
      <w:r>
        <w:rPr>
          <w:b w:val="0"/>
          <w:i w:val="0"/>
          <w:sz w:val="20"/>
        </w:rPr>
        <w:t>Comments on distress, ability to speak in full sentences, positioning and color</w:t>
      </w:r>
    </w:p>
    <w:p>
      <w:pPr>
        <w:pStyle w:val="Heading2"/>
        <w:spacing w:before="200" w:after="100"/>
      </w:pPr>
      <w:r>
        <w:rPr>
          <w:rFonts w:ascii="Georgia" w:hAnsi="Georgia"/>
          <w:color w:val="17494B"/>
        </w:rPr>
        <w:t>05 Focused Physical Examination — Thorax &amp; Lungs</w:t>
      </w:r>
    </w:p>
    <w:p>
      <w:pPr>
        <w:spacing w:after="120"/>
      </w:pPr>
      <w:r>
        <w:rPr>
          <w:b w:val="0"/>
          <w:i w:val="0"/>
        </w:rPr>
        <w:t>Maneuvers from the PD1 Lungs and Thorax lab checksheet. Performed with the patient seated. Work through inspection, palpation, percussion and auscultation in that order and do not let the sequence break.</w:t>
      </w:r>
    </w:p>
    <w:p>
      <w:pPr>
        <w:spacing w:after="120"/>
      </w:pPr>
      <w:r>
        <w:rPr>
          <w:b/>
          <w:i w:val="0"/>
        </w:rPr>
        <w:t>Order —</w:t>
      </w:r>
      <w:r>
        <w:rPr>
          <w:b w:val="0"/>
          <w:i w:val="0"/>
        </w:rPr>
        <w:t xml:space="preserve"> inspection, palpation, percussion, auscultation. The lungs are one of the systems that uses all four, and the order is graded. Compare </w:t>
      </w:r>
      <w:r>
        <w:rPr>
          <w:b/>
          <w:i w:val="0"/>
        </w:rPr>
        <w:t>side to side</w:t>
      </w:r>
      <w:r>
        <w:rPr>
          <w:b w:val="0"/>
          <w:i w:val="0"/>
        </w:rPr>
        <w:t xml:space="preserve"> at every level rather than working down one lung and then the other.</w:t>
      </w:r>
    </w:p>
    <w:p>
      <w:pPr>
        <w:pStyle w:val="Heading3"/>
        <w:spacing w:before="200" w:after="100"/>
      </w:pPr>
      <w:r>
        <w:rPr>
          <w:rFonts w:ascii="Georgia" w:hAnsi="Georgia"/>
          <w:color w:val="17494B"/>
        </w:rPr>
        <w:t>General</w:t>
      </w:r>
    </w:p>
    <w:p>
      <w:pPr>
        <w:pStyle w:val="ListBullet"/>
        <w:spacing w:after="40"/>
      </w:pPr>
      <w:r>
        <w:rPr>
          <w:b/>
          <w:sz w:val="20"/>
        </w:rPr>
        <w:t xml:space="preserve">56.  </w:t>
      </w:r>
      <w:r>
        <w:rPr>
          <w:sz w:val="20"/>
        </w:rPr>
        <w:t xml:space="preserve">☐ </w:t>
      </w:r>
      <w:r>
        <w:rPr>
          <w:b w:val="0"/>
          <w:i w:val="0"/>
          <w:sz w:val="20"/>
        </w:rPr>
        <w:t>Performs hand hygiene before touching the patient</w:t>
      </w:r>
    </w:p>
    <w:p>
      <w:pPr>
        <w:pStyle w:val="ListBullet"/>
        <w:spacing w:after="40"/>
      </w:pPr>
      <w:r>
        <w:rPr>
          <w:b/>
          <w:sz w:val="20"/>
        </w:rPr>
        <w:t xml:space="preserve">57.  </w:t>
      </w:r>
      <w:r>
        <w:rPr>
          <w:sz w:val="20"/>
        </w:rPr>
        <w:t xml:space="preserve">☐ </w:t>
      </w:r>
      <w:r>
        <w:rPr>
          <w:b w:val="0"/>
          <w:i w:val="0"/>
          <w:sz w:val="20"/>
        </w:rPr>
        <w:t>Positions the patient seated, with the back exposed</w:t>
      </w:r>
    </w:p>
    <w:p>
      <w:pPr>
        <w:pStyle w:val="ListBullet"/>
        <w:spacing w:after="40"/>
      </w:pPr>
      <w:r>
        <w:rPr>
          <w:b/>
          <w:sz w:val="20"/>
        </w:rPr>
        <w:t xml:space="preserve">58.  </w:t>
      </w:r>
      <w:r>
        <w:rPr>
          <w:sz w:val="20"/>
        </w:rPr>
        <w:t xml:space="preserve">☐ </w:t>
      </w:r>
      <w:r>
        <w:rPr>
          <w:b w:val="0"/>
          <w:i w:val="0"/>
          <w:sz w:val="20"/>
        </w:rPr>
        <w:t>Performs a general survey — distress, ability to speak in full sentences, audible wheeze</w:t>
      </w:r>
    </w:p>
    <w:p>
      <w:pPr>
        <w:pStyle w:val="Heading3"/>
        <w:spacing w:before="200" w:after="100"/>
      </w:pPr>
      <w:r>
        <w:rPr>
          <w:rFonts w:ascii="Georgia" w:hAnsi="Georgia"/>
          <w:color w:val="17494B"/>
        </w:rPr>
        <w:t>Inspection</w:t>
      </w:r>
    </w:p>
    <w:p>
      <w:pPr>
        <w:pStyle w:val="ListBullet"/>
        <w:spacing w:after="40"/>
      </w:pPr>
      <w:r>
        <w:rPr>
          <w:b/>
          <w:sz w:val="20"/>
        </w:rPr>
        <w:t xml:space="preserve">59.  </w:t>
      </w:r>
      <w:r>
        <w:rPr>
          <w:sz w:val="20"/>
        </w:rPr>
        <w:t xml:space="preserve">☐ </w:t>
      </w:r>
      <w:r>
        <w:rPr>
          <w:b w:val="0"/>
          <w:i w:val="0"/>
          <w:sz w:val="20"/>
        </w:rPr>
        <w:t>Inspects the shape and movement of the thorax, and any unilateral lag</w:t>
      </w:r>
    </w:p>
    <w:p>
      <w:pPr>
        <w:pStyle w:val="ListBullet"/>
        <w:spacing w:after="40"/>
      </w:pPr>
      <w:r>
        <w:rPr>
          <w:b/>
          <w:sz w:val="20"/>
        </w:rPr>
        <w:t xml:space="preserve">60.  </w:t>
      </w:r>
      <w:r>
        <w:rPr>
          <w:sz w:val="20"/>
        </w:rPr>
        <w:t xml:space="preserve">☐ </w:t>
      </w:r>
      <w:r>
        <w:rPr>
          <w:b w:val="0"/>
          <w:i w:val="0"/>
          <w:sz w:val="20"/>
        </w:rPr>
        <w:t>Inspects the rate, rhythm and effort of respiration</w:t>
      </w:r>
    </w:p>
    <w:p>
      <w:pPr>
        <w:pStyle w:val="ListBullet"/>
        <w:spacing w:after="40"/>
      </w:pPr>
      <w:r>
        <w:rPr>
          <w:b/>
          <w:sz w:val="20"/>
        </w:rPr>
        <w:t xml:space="preserve">61.  </w:t>
      </w:r>
      <w:r>
        <w:rPr>
          <w:sz w:val="20"/>
        </w:rPr>
        <w:t xml:space="preserve">☐ </w:t>
      </w:r>
      <w:r>
        <w:rPr>
          <w:b w:val="0"/>
          <w:i w:val="0"/>
          <w:sz w:val="20"/>
        </w:rPr>
        <w:t>Inspects for deformities, asymmetry, retractions, lesions and ecchymosis</w:t>
      </w:r>
    </w:p>
    <w:p>
      <w:pPr>
        <w:pStyle w:val="ListBullet"/>
        <w:spacing w:after="40"/>
      </w:pPr>
      <w:r>
        <w:rPr>
          <w:b/>
          <w:sz w:val="20"/>
        </w:rPr>
        <w:t xml:space="preserve">62.  </w:t>
      </w:r>
      <w:r>
        <w:rPr>
          <w:sz w:val="20"/>
        </w:rPr>
        <w:t xml:space="preserve">☐ </w:t>
      </w:r>
      <w:r>
        <w:rPr>
          <w:b w:val="0"/>
          <w:i w:val="0"/>
          <w:sz w:val="20"/>
        </w:rPr>
        <w:t>Inspects for use of accessory muscles</w:t>
      </w:r>
    </w:p>
    <w:p>
      <w:pPr>
        <w:pStyle w:val="ListBullet"/>
        <w:spacing w:after="40"/>
      </w:pPr>
      <w:r>
        <w:rPr>
          <w:b/>
          <w:sz w:val="20"/>
        </w:rPr>
        <w:t xml:space="preserve">63.  </w:t>
      </w:r>
      <w:r>
        <w:rPr>
          <w:sz w:val="20"/>
        </w:rPr>
        <w:t xml:space="preserve">☐ </w:t>
      </w:r>
      <w:r>
        <w:rPr>
          <w:b w:val="0"/>
          <w:i w:val="0"/>
          <w:sz w:val="20"/>
        </w:rPr>
        <w:t>Inspects the lips for cyanosis</w:t>
      </w:r>
    </w:p>
    <w:p>
      <w:pPr>
        <w:pStyle w:val="ListBullet"/>
        <w:spacing w:after="40"/>
      </w:pPr>
      <w:r>
        <w:rPr>
          <w:b/>
          <w:sz w:val="20"/>
        </w:rPr>
        <w:t xml:space="preserve">64.  </w:t>
      </w:r>
      <w:r>
        <w:rPr>
          <w:sz w:val="20"/>
        </w:rPr>
        <w:t xml:space="preserve">☐ </w:t>
      </w:r>
      <w:r>
        <w:rPr>
          <w:b w:val="0"/>
          <w:i w:val="0"/>
          <w:sz w:val="20"/>
        </w:rPr>
        <w:t>Inspects the nail beds for cyanosis and clubbing</w:t>
      </w:r>
    </w:p>
    <w:p>
      <w:pPr>
        <w:pStyle w:val="ListBullet"/>
        <w:spacing w:after="40"/>
      </w:pPr>
      <w:r>
        <w:rPr>
          <w:b/>
          <w:sz w:val="20"/>
        </w:rPr>
        <w:t xml:space="preserve">65.  </w:t>
      </w:r>
      <w:r>
        <w:rPr>
          <w:sz w:val="20"/>
        </w:rPr>
        <w:t xml:space="preserve">☐ </w:t>
      </w:r>
      <w:r>
        <w:rPr>
          <w:b w:val="0"/>
          <w:i w:val="0"/>
          <w:sz w:val="20"/>
        </w:rPr>
        <w:t>Inspects the anterior-posterior diameter</w:t>
      </w:r>
      <w:r>
        <w:rPr>
          <w:sz w:val="20"/>
        </w:rPr>
        <w:br/>
      </w:r>
      <w:r>
        <w:rPr>
          <w:b w:val="0"/>
          <w:i w:val="0"/>
          <w:sz w:val="20"/>
        </w:rPr>
        <w:t>An increased anterior-posterior diameter is the barrel chest — say what it suggests.</w:t>
      </w:r>
    </w:p>
    <w:p>
      <w:pPr>
        <w:pStyle w:val="Heading3"/>
        <w:spacing w:before="200" w:after="100"/>
      </w:pPr>
      <w:r>
        <w:rPr>
          <w:rFonts w:ascii="Georgia" w:hAnsi="Georgia"/>
          <w:color w:val="17494B"/>
        </w:rPr>
        <w:t>Palpation</w:t>
      </w:r>
    </w:p>
    <w:p>
      <w:pPr>
        <w:pStyle w:val="ListBullet"/>
        <w:spacing w:after="40"/>
      </w:pPr>
      <w:r>
        <w:rPr>
          <w:b/>
          <w:sz w:val="20"/>
        </w:rPr>
        <w:t xml:space="preserve">66.  </w:t>
      </w:r>
      <w:r>
        <w:rPr>
          <w:sz w:val="20"/>
        </w:rPr>
        <w:t xml:space="preserve">☐ </w:t>
      </w:r>
      <w:r>
        <w:rPr>
          <w:b w:val="0"/>
          <w:i w:val="0"/>
          <w:sz w:val="20"/>
        </w:rPr>
        <w:t>Palpates the posterior chest wall for tenderness or deformity</w:t>
      </w:r>
    </w:p>
    <w:p>
      <w:pPr>
        <w:pStyle w:val="ListBullet"/>
        <w:spacing w:after="40"/>
      </w:pPr>
      <w:r>
        <w:rPr>
          <w:b/>
          <w:sz w:val="20"/>
        </w:rPr>
        <w:t xml:space="preserve">67.  </w:t>
      </w:r>
      <w:r>
        <w:rPr>
          <w:sz w:val="20"/>
        </w:rPr>
        <w:t xml:space="preserve">☐ </w:t>
      </w:r>
      <w:r>
        <w:rPr>
          <w:b w:val="0"/>
          <w:i w:val="0"/>
          <w:sz w:val="20"/>
        </w:rPr>
        <w:t>Palpates the lateral chest wall for tenderness or deformity</w:t>
      </w:r>
    </w:p>
    <w:p>
      <w:pPr>
        <w:pStyle w:val="ListBullet"/>
        <w:spacing w:after="40"/>
      </w:pPr>
      <w:r>
        <w:rPr>
          <w:b/>
          <w:sz w:val="20"/>
        </w:rPr>
        <w:t xml:space="preserve">68.  </w:t>
      </w:r>
      <w:r>
        <w:rPr>
          <w:sz w:val="20"/>
        </w:rPr>
        <w:t xml:space="preserve">☐ </w:t>
      </w:r>
      <w:r>
        <w:rPr>
          <w:b w:val="0"/>
          <w:i w:val="0"/>
          <w:sz w:val="20"/>
        </w:rPr>
        <w:t>Palpates the anterior chest wall for tenderness or deformity</w:t>
      </w:r>
    </w:p>
    <w:p>
      <w:pPr>
        <w:pStyle w:val="ListBullet"/>
        <w:spacing w:after="40"/>
      </w:pPr>
      <w:r>
        <w:rPr>
          <w:b/>
          <w:sz w:val="20"/>
        </w:rPr>
        <w:t xml:space="preserve">69.  </w:t>
      </w:r>
      <w:r>
        <w:rPr>
          <w:sz w:val="20"/>
        </w:rPr>
        <w:t xml:space="preserve">☐ </w:t>
      </w:r>
      <w:r>
        <w:rPr>
          <w:b w:val="0"/>
          <w:i w:val="0"/>
          <w:sz w:val="20"/>
        </w:rPr>
        <w:t xml:space="preserve">Palpates thoracic expansion for symmetry of respiratory effort — </w:t>
      </w:r>
      <w:r>
        <w:rPr>
          <w:b/>
          <w:i w:val="0"/>
          <w:sz w:val="20"/>
        </w:rPr>
        <w:t>posteriorly</w:t>
      </w:r>
    </w:p>
    <w:p>
      <w:pPr>
        <w:pStyle w:val="ListBullet"/>
        <w:spacing w:after="40"/>
      </w:pPr>
      <w:r>
        <w:rPr>
          <w:b/>
          <w:sz w:val="20"/>
        </w:rPr>
        <w:t xml:space="preserve">70.  </w:t>
      </w:r>
      <w:r>
        <w:rPr>
          <w:sz w:val="20"/>
        </w:rPr>
        <w:t xml:space="preserve">☐ </w:t>
      </w:r>
      <w:r>
        <w:rPr>
          <w:b w:val="0"/>
          <w:i w:val="0"/>
          <w:sz w:val="20"/>
        </w:rPr>
        <w:t xml:space="preserve">Palpates tactile fremitus bilaterally — </w:t>
      </w:r>
      <w:r>
        <w:rPr>
          <w:b/>
          <w:i w:val="0"/>
          <w:sz w:val="20"/>
        </w:rPr>
        <w:t>posteriorly, laterally and anteriorly</w:t>
      </w:r>
    </w:p>
    <w:p>
      <w:pPr>
        <w:pStyle w:val="ListBullet"/>
        <w:spacing w:after="40"/>
      </w:pPr>
      <w:r>
        <w:rPr>
          <w:b/>
          <w:sz w:val="20"/>
        </w:rPr>
        <w:t xml:space="preserve">71.  </w:t>
      </w:r>
      <w:r>
        <w:rPr>
          <w:sz w:val="20"/>
        </w:rPr>
        <w:t xml:space="preserve">☐ </w:t>
      </w:r>
      <w:r>
        <w:rPr>
          <w:b w:val="0"/>
          <w:i w:val="0"/>
          <w:sz w:val="20"/>
        </w:rPr>
        <w:t>States what increased and decreased fremitus would each suggest</w:t>
      </w:r>
      <w:r>
        <w:rPr>
          <w:sz w:val="20"/>
        </w:rPr>
        <w:br/>
      </w:r>
      <w:r>
        <w:rPr>
          <w:b w:val="0"/>
          <w:i w:val="0"/>
          <w:sz w:val="20"/>
        </w:rPr>
        <w:t>Consolidation increases it; effusion and pneumothorax decrease it. Fremitus and percussion should agree — when they do, that is your answer.</w:t>
      </w:r>
    </w:p>
    <w:p>
      <w:pPr>
        <w:pStyle w:val="Heading3"/>
        <w:spacing w:before="200" w:after="100"/>
      </w:pPr>
      <w:r>
        <w:rPr>
          <w:rFonts w:ascii="Georgia" w:hAnsi="Georgia"/>
          <w:color w:val="17494B"/>
        </w:rPr>
        <w:t>Percussion</w:t>
      </w:r>
    </w:p>
    <w:p>
      <w:pPr>
        <w:pStyle w:val="ListBullet"/>
        <w:spacing w:after="40"/>
      </w:pPr>
      <w:r>
        <w:rPr>
          <w:b/>
          <w:sz w:val="20"/>
        </w:rPr>
        <w:t xml:space="preserve">72.  </w:t>
      </w:r>
      <w:r>
        <w:rPr>
          <w:sz w:val="20"/>
        </w:rPr>
        <w:t xml:space="preserve">☐ </w:t>
      </w:r>
      <w:r>
        <w:rPr>
          <w:b w:val="0"/>
          <w:i w:val="0"/>
          <w:sz w:val="20"/>
        </w:rPr>
        <w:t xml:space="preserve">Percusses the </w:t>
      </w:r>
      <w:r>
        <w:rPr>
          <w:b/>
          <w:i w:val="0"/>
          <w:sz w:val="20"/>
        </w:rPr>
        <w:t>posterior</w:t>
      </w:r>
      <w:r>
        <w:rPr>
          <w:b w:val="0"/>
          <w:i w:val="0"/>
          <w:sz w:val="20"/>
        </w:rPr>
        <w:t xml:space="preserve"> chest wall, alternating sides</w:t>
      </w:r>
    </w:p>
    <w:p>
      <w:pPr>
        <w:pStyle w:val="ListBullet"/>
        <w:spacing w:after="40"/>
      </w:pPr>
      <w:r>
        <w:rPr>
          <w:b/>
          <w:sz w:val="20"/>
        </w:rPr>
        <w:t xml:space="preserve">73.  </w:t>
      </w:r>
      <w:r>
        <w:rPr>
          <w:sz w:val="20"/>
        </w:rPr>
        <w:t xml:space="preserve">☐ </w:t>
      </w:r>
      <w:r>
        <w:rPr>
          <w:b w:val="0"/>
          <w:i w:val="0"/>
          <w:sz w:val="20"/>
        </w:rPr>
        <w:t xml:space="preserve">Percusses the </w:t>
      </w:r>
      <w:r>
        <w:rPr>
          <w:b/>
          <w:i w:val="0"/>
          <w:sz w:val="20"/>
        </w:rPr>
        <w:t>lateral</w:t>
      </w:r>
      <w:r>
        <w:rPr>
          <w:b w:val="0"/>
          <w:i w:val="0"/>
          <w:sz w:val="20"/>
        </w:rPr>
        <w:t xml:space="preserve"> chest wall, alternating sides</w:t>
      </w:r>
    </w:p>
    <w:p>
      <w:pPr>
        <w:pStyle w:val="ListBullet"/>
        <w:spacing w:after="40"/>
      </w:pPr>
      <w:r>
        <w:rPr>
          <w:b/>
          <w:sz w:val="20"/>
        </w:rPr>
        <w:t xml:space="preserve">74.  </w:t>
      </w:r>
      <w:r>
        <w:rPr>
          <w:sz w:val="20"/>
        </w:rPr>
        <w:t xml:space="preserve">☐ </w:t>
      </w:r>
      <w:r>
        <w:rPr>
          <w:b w:val="0"/>
          <w:i w:val="0"/>
          <w:sz w:val="20"/>
        </w:rPr>
        <w:t xml:space="preserve">Percusses the upper lobes, </w:t>
      </w:r>
      <w:r>
        <w:rPr>
          <w:b/>
          <w:i w:val="0"/>
          <w:sz w:val="20"/>
        </w:rPr>
        <w:t>anterior</w:t>
      </w:r>
      <w:r>
        <w:rPr>
          <w:b w:val="0"/>
          <w:i w:val="0"/>
          <w:sz w:val="20"/>
        </w:rPr>
        <w:t xml:space="preserve"> chest wall, alternating sides</w:t>
      </w:r>
    </w:p>
    <w:p>
      <w:pPr>
        <w:pStyle w:val="ListBullet"/>
        <w:spacing w:after="40"/>
      </w:pPr>
      <w:r>
        <w:rPr>
          <w:b/>
          <w:sz w:val="20"/>
        </w:rPr>
        <w:t xml:space="preserve">75.  </w:t>
      </w:r>
      <w:r>
        <w:rPr>
          <w:sz w:val="20"/>
        </w:rPr>
        <w:t xml:space="preserve">☐ </w:t>
      </w:r>
      <w:r>
        <w:rPr>
          <w:b w:val="0"/>
          <w:i w:val="0"/>
          <w:sz w:val="20"/>
        </w:rPr>
        <w:t>Measures diaphragmatic excursion in centimeters</w:t>
      </w:r>
      <w:r>
        <w:rPr>
          <w:sz w:val="20"/>
        </w:rPr>
        <w:br/>
      </w:r>
      <w:r>
        <w:rPr>
          <w:b w:val="0"/>
          <w:i w:val="0"/>
          <w:sz w:val="20"/>
        </w:rPr>
        <w:t>Four to six centimeters is normal — the distance between the level of dullness on full expiration and on full inspiration.</w:t>
      </w:r>
    </w:p>
    <w:p>
      <w:pPr>
        <w:pStyle w:val="ListBullet"/>
        <w:spacing w:after="40"/>
      </w:pPr>
      <w:r>
        <w:rPr>
          <w:b/>
          <w:sz w:val="20"/>
        </w:rPr>
        <w:t xml:space="preserve">76.  </w:t>
      </w:r>
      <w:r>
        <w:rPr>
          <w:sz w:val="20"/>
        </w:rPr>
        <w:t xml:space="preserve">☐ </w:t>
      </w:r>
      <w:r>
        <w:rPr>
          <w:b w:val="0"/>
          <w:i w:val="0"/>
          <w:sz w:val="20"/>
        </w:rPr>
        <w:t>States what dullness and hyperresonance would each suggest</w:t>
      </w:r>
    </w:p>
    <w:p>
      <w:pPr>
        <w:pStyle w:val="Heading3"/>
        <w:spacing w:before="200" w:after="100"/>
      </w:pPr>
      <w:r>
        <w:rPr>
          <w:rFonts w:ascii="Georgia" w:hAnsi="Georgia"/>
          <w:color w:val="17494B"/>
        </w:rPr>
        <w:t>Auscultation</w:t>
      </w:r>
    </w:p>
    <w:p>
      <w:pPr>
        <w:pStyle w:val="ListBullet"/>
        <w:spacing w:after="40"/>
      </w:pPr>
      <w:r>
        <w:rPr>
          <w:b/>
          <w:sz w:val="20"/>
        </w:rPr>
        <w:t xml:space="preserve">77.  </w:t>
      </w:r>
      <w:r>
        <w:rPr>
          <w:sz w:val="20"/>
        </w:rPr>
        <w:t xml:space="preserve">☐ </w:t>
      </w:r>
      <w:r>
        <w:rPr>
          <w:b w:val="0"/>
          <w:i w:val="0"/>
          <w:sz w:val="20"/>
        </w:rPr>
        <w:t>Asks the patient to breathe through the mouth</w:t>
      </w:r>
    </w:p>
    <w:p>
      <w:pPr>
        <w:pStyle w:val="ListBullet"/>
        <w:spacing w:after="40"/>
      </w:pPr>
      <w:r>
        <w:rPr>
          <w:b/>
          <w:sz w:val="20"/>
        </w:rPr>
        <w:t xml:space="preserve">78.  </w:t>
      </w:r>
      <w:r>
        <w:rPr>
          <w:sz w:val="20"/>
        </w:rPr>
        <w:t xml:space="preserve">☐ </w:t>
      </w:r>
      <w:r>
        <w:rPr>
          <w:b w:val="0"/>
          <w:i w:val="0"/>
          <w:sz w:val="20"/>
        </w:rPr>
        <w:t>Asks the patient to cross their arms for the posterior examination</w:t>
      </w:r>
    </w:p>
    <w:p>
      <w:pPr>
        <w:pStyle w:val="ListBullet"/>
        <w:spacing w:after="40"/>
      </w:pPr>
      <w:r>
        <w:rPr>
          <w:b/>
          <w:sz w:val="20"/>
        </w:rPr>
        <w:t xml:space="preserve">79.  </w:t>
      </w:r>
      <w:r>
        <w:rPr>
          <w:sz w:val="20"/>
        </w:rPr>
        <w:t xml:space="preserve">☐ </w:t>
      </w:r>
      <w:r>
        <w:rPr>
          <w:b w:val="0"/>
          <w:i w:val="0"/>
          <w:sz w:val="20"/>
        </w:rPr>
        <w:t xml:space="preserve">Verbalizes </w:t>
      </w:r>
      <w:r>
        <w:rPr>
          <w:b w:val="0"/>
          <w:i/>
          <w:sz w:val="20"/>
        </w:rPr>
        <w:t>and</w:t>
      </w:r>
      <w:r>
        <w:rPr>
          <w:b w:val="0"/>
          <w:i w:val="0"/>
          <w:sz w:val="20"/>
        </w:rPr>
        <w:t xml:space="preserve"> demonstrates one full cycle of inhalation and expiration at each point</w:t>
      </w:r>
    </w:p>
    <w:p>
      <w:pPr>
        <w:pStyle w:val="ListBullet"/>
        <w:spacing w:after="40"/>
      </w:pPr>
      <w:r>
        <w:rPr>
          <w:b/>
          <w:sz w:val="20"/>
        </w:rPr>
        <w:t xml:space="preserve">80.  </w:t>
      </w:r>
      <w:r>
        <w:rPr>
          <w:sz w:val="20"/>
        </w:rPr>
        <w:t xml:space="preserve">☐ </w:t>
      </w:r>
      <w:r>
        <w:rPr>
          <w:b w:val="0"/>
          <w:i w:val="0"/>
          <w:sz w:val="20"/>
        </w:rPr>
        <w:t xml:space="preserve">Auscultates the </w:t>
      </w:r>
      <w:r>
        <w:rPr>
          <w:b/>
          <w:i w:val="0"/>
          <w:sz w:val="20"/>
        </w:rPr>
        <w:t>posterior</w:t>
      </w:r>
      <w:r>
        <w:rPr>
          <w:b w:val="0"/>
          <w:i w:val="0"/>
          <w:sz w:val="20"/>
        </w:rPr>
        <w:t xml:space="preserve"> chest wall bilaterally in a ladder pattern</w:t>
      </w:r>
    </w:p>
    <w:p>
      <w:pPr>
        <w:pStyle w:val="ListBullet"/>
        <w:spacing w:after="40"/>
      </w:pPr>
      <w:r>
        <w:rPr>
          <w:b/>
          <w:sz w:val="20"/>
        </w:rPr>
        <w:t xml:space="preserve">81.  </w:t>
      </w:r>
      <w:r>
        <w:rPr>
          <w:sz w:val="20"/>
        </w:rPr>
        <w:t xml:space="preserve">☐ </w:t>
      </w:r>
      <w:r>
        <w:rPr>
          <w:b w:val="0"/>
          <w:i w:val="0"/>
          <w:sz w:val="20"/>
        </w:rPr>
        <w:t xml:space="preserve">Auscultates the </w:t>
      </w:r>
      <w:r>
        <w:rPr>
          <w:b/>
          <w:i w:val="0"/>
          <w:sz w:val="20"/>
        </w:rPr>
        <w:t>lateral</w:t>
      </w:r>
      <w:r>
        <w:rPr>
          <w:b w:val="0"/>
          <w:i w:val="0"/>
          <w:sz w:val="20"/>
        </w:rPr>
        <w:t xml:space="preserve"> chest wall bilaterally in a ladder pattern</w:t>
      </w:r>
    </w:p>
    <w:p>
      <w:pPr>
        <w:pStyle w:val="ListBullet"/>
        <w:spacing w:after="40"/>
      </w:pPr>
      <w:r>
        <w:rPr>
          <w:b/>
          <w:sz w:val="20"/>
        </w:rPr>
        <w:t xml:space="preserve">82.  </w:t>
      </w:r>
      <w:r>
        <w:rPr>
          <w:sz w:val="20"/>
        </w:rPr>
        <w:t xml:space="preserve">☐ </w:t>
      </w:r>
      <w:r>
        <w:rPr>
          <w:b w:val="0"/>
          <w:i w:val="0"/>
          <w:sz w:val="20"/>
        </w:rPr>
        <w:t xml:space="preserve">Auscultates the upper lobes, </w:t>
      </w:r>
      <w:r>
        <w:rPr>
          <w:b/>
          <w:i w:val="0"/>
          <w:sz w:val="20"/>
        </w:rPr>
        <w:t>anterior</w:t>
      </w:r>
      <w:r>
        <w:rPr>
          <w:b w:val="0"/>
          <w:i w:val="0"/>
          <w:sz w:val="20"/>
        </w:rPr>
        <w:t xml:space="preserve"> chest wall, bilaterally in a ladder pattern</w:t>
      </w:r>
    </w:p>
    <w:p>
      <w:pPr>
        <w:pStyle w:val="ListBullet"/>
        <w:spacing w:after="40"/>
      </w:pPr>
      <w:r>
        <w:rPr>
          <w:b/>
          <w:sz w:val="20"/>
        </w:rPr>
        <w:t xml:space="preserve">83.  </w:t>
      </w:r>
      <w:r>
        <w:rPr>
          <w:sz w:val="20"/>
        </w:rPr>
        <w:t xml:space="preserve">☐ </w:t>
      </w:r>
      <w:r>
        <w:rPr>
          <w:b w:val="0"/>
          <w:i w:val="0"/>
          <w:sz w:val="20"/>
        </w:rPr>
        <w:t>Verbalizes whether breath sounds are appropriate for the area — vesicular, bronchovesicular, bronchial, tracheal</w:t>
      </w:r>
    </w:p>
    <w:p>
      <w:pPr>
        <w:pStyle w:val="ListBullet"/>
        <w:spacing w:after="40"/>
      </w:pPr>
      <w:r>
        <w:rPr>
          <w:b/>
          <w:sz w:val="20"/>
        </w:rPr>
        <w:t xml:space="preserve">84.  </w:t>
      </w:r>
      <w:r>
        <w:rPr>
          <w:sz w:val="20"/>
        </w:rPr>
        <w:t xml:space="preserve">☐ </w:t>
      </w:r>
      <w:r>
        <w:rPr>
          <w:b w:val="0"/>
          <w:i w:val="0"/>
          <w:sz w:val="20"/>
        </w:rPr>
        <w:t>Verbalizes listening for crackles, rhonchi, wheezes and pleural rubs</w:t>
      </w:r>
    </w:p>
    <w:p>
      <w:pPr>
        <w:pStyle w:val="ListBullet"/>
        <w:spacing w:after="40"/>
      </w:pPr>
      <w:r>
        <w:rPr>
          <w:b/>
          <w:sz w:val="20"/>
        </w:rPr>
        <w:t xml:space="preserve">85.  </w:t>
      </w:r>
      <w:r>
        <w:rPr>
          <w:sz w:val="20"/>
        </w:rPr>
        <w:t xml:space="preserve">☐ </w:t>
      </w:r>
      <w:r>
        <w:rPr>
          <w:b w:val="0"/>
          <w:i w:val="0"/>
          <w:sz w:val="20"/>
        </w:rPr>
        <w:t>Verbalizes the follow-up if adventitious sounds are present</w:t>
      </w:r>
      <w:r>
        <w:rPr>
          <w:sz w:val="20"/>
        </w:rPr>
        <w:br/>
      </w:r>
      <w:r>
        <w:rPr>
          <w:i/>
          <w:color w:val="335566"/>
          <w:sz w:val="20"/>
        </w:rPr>
        <w:t>"I will perform one of three tests: egophony, bronchophony, and/or whispered pectoriloquy."</w:t>
      </w:r>
    </w:p>
    <w:p>
      <w:pPr>
        <w:pStyle w:val="ListBullet"/>
        <w:spacing w:after="40"/>
      </w:pPr>
      <w:r>
        <w:rPr>
          <w:b/>
          <w:sz w:val="20"/>
        </w:rPr>
        <w:t xml:space="preserve">86.  </w:t>
      </w:r>
      <w:r>
        <w:rPr>
          <w:sz w:val="20"/>
        </w:rPr>
        <w:t xml:space="preserve">☐ </w:t>
      </w:r>
      <w:r>
        <w:rPr>
          <w:b w:val="0"/>
          <w:i w:val="0"/>
          <w:sz w:val="20"/>
        </w:rPr>
        <w:t>States which of those three would be performed and what a positive result would mean</w:t>
      </w:r>
    </w:p>
    <w:p>
      <w:pPr>
        <w:pStyle w:val="Heading3"/>
        <w:spacing w:before="200" w:after="100"/>
      </w:pPr>
      <w:r>
        <w:rPr>
          <w:rFonts w:ascii="Georgia" w:hAnsi="Georgia"/>
          <w:color w:val="17494B"/>
        </w:rPr>
        <w:t>Related</w:t>
      </w:r>
    </w:p>
    <w:p>
      <w:pPr>
        <w:pStyle w:val="ListBullet"/>
        <w:spacing w:after="40"/>
      </w:pPr>
      <w:r>
        <w:rPr>
          <w:b/>
          <w:sz w:val="20"/>
        </w:rPr>
        <w:t xml:space="preserve">87.  </w:t>
      </w:r>
      <w:r>
        <w:rPr>
          <w:sz w:val="20"/>
        </w:rPr>
        <w:t xml:space="preserve">☐ </w:t>
      </w:r>
      <w:r>
        <w:rPr>
          <w:b w:val="0"/>
          <w:i w:val="0"/>
          <w:sz w:val="20"/>
        </w:rPr>
        <w:t>Inspects the anterior neck and palpates tracheal position</w:t>
      </w:r>
      <w:r>
        <w:rPr>
          <w:sz w:val="20"/>
        </w:rPr>
        <w:br/>
      </w:r>
      <w:r>
        <w:rPr>
          <w:b w:val="0"/>
          <w:i w:val="0"/>
          <w:sz w:val="20"/>
        </w:rPr>
        <w:t>Tracheal deviation is the finding that turns a pulmonary station into an emergency.</w:t>
      </w:r>
    </w:p>
    <w:p>
      <w:pPr>
        <w:pStyle w:val="ListBullet"/>
        <w:spacing w:after="40"/>
      </w:pPr>
      <w:r>
        <w:rPr>
          <w:b/>
          <w:sz w:val="20"/>
        </w:rPr>
        <w:t xml:space="preserve">88.  </w:t>
      </w:r>
      <w:r>
        <w:rPr>
          <w:sz w:val="20"/>
        </w:rPr>
        <w:t xml:space="preserve">☐ </w:t>
      </w:r>
      <w:r>
        <w:rPr>
          <w:b w:val="0"/>
          <w:i w:val="0"/>
          <w:sz w:val="20"/>
        </w:rPr>
        <w:t>Palpates for cervical and supraclavicular lymphadenopathy</w:t>
      </w:r>
    </w:p>
    <w:p>
      <w:pPr>
        <w:pStyle w:val="ListBullet"/>
        <w:spacing w:after="40"/>
      </w:pPr>
      <w:r>
        <w:rPr>
          <w:b/>
          <w:sz w:val="20"/>
        </w:rPr>
        <w:t xml:space="preserve">89.  </w:t>
      </w:r>
      <w:r>
        <w:rPr>
          <w:sz w:val="20"/>
        </w:rPr>
        <w:t xml:space="preserve">☐ </w:t>
      </w:r>
      <w:r>
        <w:rPr>
          <w:b w:val="0"/>
          <w:i w:val="0"/>
          <w:sz w:val="20"/>
        </w:rPr>
        <w:t>Assesses the lower extremities for edema</w:t>
      </w:r>
    </w:p>
    <w:p>
      <w:pPr>
        <w:pStyle w:val="Heading2"/>
        <w:spacing w:before="200" w:after="100"/>
      </w:pPr>
      <w:r>
        <w:rPr>
          <w:rFonts w:ascii="Georgia" w:hAnsi="Georgia"/>
          <w:color w:val="17494B"/>
        </w:rPr>
        <w:t>06 Differentials, Studies &amp; Diagnosis</w:t>
      </w:r>
    </w:p>
    <w:p>
      <w:pPr>
        <w:spacing w:after="120"/>
      </w:pPr>
      <w:r>
        <w:rPr>
          <w:b w:val="0"/>
          <w:i w:val="0"/>
        </w:rPr>
        <w:t>Spoken, not performed. This is the part that separates a strong station from a complete one, and it is where the small groups have been training you: every request needs a reason attached.</w:t>
      </w:r>
    </w:p>
    <w:p>
      <w:pPr>
        <w:pStyle w:val="Heading3"/>
        <w:spacing w:before="200" w:after="100"/>
      </w:pPr>
      <w:r>
        <w:rPr>
          <w:rFonts w:ascii="Georgia" w:hAnsi="Georgia"/>
          <w:color w:val="17494B"/>
        </w:rPr>
        <w:t>Differential diagnosis</w:t>
      </w:r>
    </w:p>
    <w:p>
      <w:pPr>
        <w:pStyle w:val="ListBullet"/>
        <w:spacing w:after="40"/>
      </w:pPr>
      <w:r>
        <w:rPr>
          <w:b/>
          <w:sz w:val="20"/>
        </w:rPr>
        <w:t xml:space="preserve">90.  </w:t>
      </w:r>
      <w:r>
        <w:rPr>
          <w:sz w:val="20"/>
        </w:rPr>
        <w:t xml:space="preserve">☐ </w:t>
      </w:r>
      <w:r>
        <w:rPr>
          <w:b w:val="0"/>
          <w:i w:val="0"/>
          <w:sz w:val="20"/>
        </w:rPr>
        <w:t>States a differential diagnosis out loud</w:t>
      </w:r>
      <w:r>
        <w:rPr>
          <w:sz w:val="20"/>
        </w:rPr>
        <w:br/>
      </w:r>
      <w:r>
        <w:rPr>
          <w:b w:val="0"/>
          <w:i w:val="0"/>
          <w:sz w:val="20"/>
        </w:rPr>
        <w:t>Keep cardiac and pulmonary embolism causes on the differential rather than confining it to the lungs.</w:t>
      </w:r>
    </w:p>
    <w:p>
      <w:pPr>
        <w:pStyle w:val="ListBullet"/>
        <w:spacing w:after="40"/>
      </w:pPr>
      <w:r>
        <w:rPr>
          <w:b/>
          <w:sz w:val="20"/>
        </w:rPr>
        <w:t xml:space="preserve">91.  </w:t>
      </w:r>
      <w:r>
        <w:rPr>
          <w:sz w:val="20"/>
        </w:rPr>
        <w:t xml:space="preserve">☐ </w:t>
      </w:r>
      <w:r>
        <w:rPr>
          <w:b w:val="0"/>
          <w:i w:val="0"/>
          <w:sz w:val="20"/>
        </w:rPr>
        <w:t>Includes the worst-case diagnosis that must be excluded, even if it is unlikely</w:t>
      </w:r>
      <w:r>
        <w:rPr>
          <w:sz w:val="20"/>
        </w:rPr>
        <w:br/>
      </w:r>
      <w:r>
        <w:rPr>
          <w:b w:val="0"/>
          <w:i w:val="0"/>
          <w:sz w:val="20"/>
        </w:rPr>
        <w:t>“What must be examined to rule out the worst-case scenario?” is one of the two questions that decide the scope of a focused encounter.</w:t>
      </w:r>
    </w:p>
    <w:p>
      <w:pPr>
        <w:pStyle w:val="ListBullet"/>
        <w:spacing w:after="40"/>
      </w:pPr>
      <w:r>
        <w:rPr>
          <w:b/>
          <w:sz w:val="20"/>
        </w:rPr>
        <w:t xml:space="preserve">92.  </w:t>
      </w:r>
      <w:r>
        <w:rPr>
          <w:sz w:val="20"/>
        </w:rPr>
        <w:t xml:space="preserve">☐ </w:t>
      </w:r>
      <w:r>
        <w:rPr>
          <w:b w:val="0"/>
          <w:i w:val="0"/>
          <w:sz w:val="20"/>
        </w:rPr>
        <w:t>Justifies each differential against a specific finding from the history or examination</w:t>
      </w:r>
      <w:r>
        <w:rPr>
          <w:sz w:val="20"/>
        </w:rPr>
        <w:br/>
      </w:r>
      <w:r>
        <w:rPr>
          <w:i/>
          <w:color w:val="335566"/>
          <w:sz w:val="20"/>
        </w:rPr>
        <w:t>"[Diagnosis] is on my differential because of [finding], and against it is [finding]."</w:t>
      </w:r>
    </w:p>
    <w:p>
      <w:pPr>
        <w:pStyle w:val="Heading3"/>
        <w:spacing w:before="200" w:after="100"/>
      </w:pPr>
      <w:r>
        <w:rPr>
          <w:rFonts w:ascii="Georgia" w:hAnsi="Georgia"/>
          <w:color w:val="17494B"/>
        </w:rPr>
        <w:t>Laboratory and imaging studies</w:t>
      </w:r>
    </w:p>
    <w:p>
      <w:pPr>
        <w:pStyle w:val="ListBullet"/>
        <w:spacing w:after="40"/>
      </w:pPr>
      <w:r>
        <w:rPr>
          <w:b/>
          <w:sz w:val="20"/>
        </w:rPr>
        <w:t xml:space="preserve">93.  </w:t>
      </w:r>
      <w:r>
        <w:rPr>
          <w:sz w:val="20"/>
        </w:rPr>
        <w:t xml:space="preserve">☐ </w:t>
      </w:r>
      <w:r>
        <w:rPr>
          <w:b w:val="0"/>
          <w:i w:val="0"/>
          <w:sz w:val="20"/>
        </w:rPr>
        <w:t>States which studies would be ordered</w:t>
      </w:r>
    </w:p>
    <w:p>
      <w:pPr>
        <w:pStyle w:val="ListBullet"/>
        <w:spacing w:after="40"/>
      </w:pPr>
      <w:r>
        <w:rPr>
          <w:b/>
          <w:sz w:val="20"/>
        </w:rPr>
        <w:t xml:space="preserve">94.  </w:t>
      </w:r>
      <w:r>
        <w:rPr>
          <w:sz w:val="20"/>
        </w:rPr>
        <w:t xml:space="preserve">☐ </w:t>
      </w:r>
      <w:r>
        <w:rPr>
          <w:b w:val="0"/>
          <w:i w:val="0"/>
          <w:sz w:val="20"/>
        </w:rPr>
        <w:t>Justifies each one — why it is needed and what it would tell you about the patient</w:t>
      </w:r>
      <w:r>
        <w:rPr>
          <w:sz w:val="20"/>
        </w:rPr>
        <w:br/>
      </w:r>
      <w:r>
        <w:rPr>
          <w:b w:val="0"/>
          <w:i w:val="0"/>
          <w:sz w:val="20"/>
        </w:rPr>
        <w:t>This is the exact standard the small groups apply: a facilitator will not release information until the justification is given.</w:t>
      </w:r>
    </w:p>
    <w:p>
      <w:pPr>
        <w:pStyle w:val="ListBullet"/>
        <w:spacing w:after="40"/>
      </w:pPr>
      <w:r>
        <w:rPr>
          <w:b/>
          <w:sz w:val="20"/>
        </w:rPr>
        <w:t xml:space="preserve">95.  </w:t>
      </w:r>
      <w:r>
        <w:rPr>
          <w:sz w:val="20"/>
        </w:rPr>
        <w:t xml:space="preserve">☐ </w:t>
      </w:r>
      <w:r>
        <w:rPr>
          <w:b w:val="0"/>
          <w:i w:val="0"/>
          <w:sz w:val="20"/>
        </w:rPr>
        <w:t>States which differential each study would rule in or rule out</w:t>
      </w:r>
    </w:p>
    <w:p>
      <w:pPr>
        <w:pStyle w:val="Heading3"/>
        <w:spacing w:before="200" w:after="100"/>
      </w:pPr>
      <w:r>
        <w:rPr>
          <w:rFonts w:ascii="Georgia" w:hAnsi="Georgia"/>
          <w:color w:val="17494B"/>
        </w:rPr>
        <w:t>Diagnosis</w:t>
      </w:r>
    </w:p>
    <w:p>
      <w:pPr>
        <w:pStyle w:val="ListBullet"/>
        <w:spacing w:after="40"/>
      </w:pPr>
      <w:r>
        <w:rPr>
          <w:b/>
          <w:sz w:val="20"/>
        </w:rPr>
        <w:t xml:space="preserve">96.  </w:t>
      </w:r>
      <w:r>
        <w:rPr>
          <w:sz w:val="20"/>
        </w:rPr>
        <w:t xml:space="preserve">☐ </w:t>
      </w:r>
      <w:r>
        <w:rPr>
          <w:b w:val="0"/>
          <w:i w:val="0"/>
          <w:sz w:val="20"/>
        </w:rPr>
        <w:t>States the working diagnosis</w:t>
      </w:r>
    </w:p>
    <w:p>
      <w:pPr>
        <w:pStyle w:val="ListBullet"/>
        <w:spacing w:after="40"/>
      </w:pPr>
      <w:r>
        <w:rPr>
          <w:b/>
          <w:sz w:val="20"/>
        </w:rPr>
        <w:t xml:space="preserve">97.  </w:t>
      </w:r>
      <w:r>
        <w:rPr>
          <w:sz w:val="20"/>
        </w:rPr>
        <w:t xml:space="preserve">☐ </w:t>
      </w:r>
      <w:r>
        <w:rPr>
          <w:b w:val="0"/>
          <w:i w:val="0"/>
          <w:sz w:val="20"/>
        </w:rPr>
        <w:t>States the evidence from this encounter that supports it</w:t>
      </w:r>
    </w:p>
    <w:p>
      <w:pPr>
        <w:pStyle w:val="Heading2"/>
        <w:spacing w:before="200" w:after="100"/>
      </w:pPr>
      <w:r>
        <w:rPr>
          <w:rFonts w:ascii="Georgia" w:hAnsi="Georgia"/>
          <w:color w:val="17494B"/>
        </w:rPr>
        <w:t>07 Treatment Plan &amp; Patient Education</w:t>
      </w:r>
    </w:p>
    <w:p>
      <w:pPr>
        <w:spacing w:after="120"/>
      </w:pPr>
      <w:r>
        <w:rPr>
          <w:b w:val="0"/>
          <w:i w:val="0"/>
        </w:rPr>
        <w:t>The plan is a graded component in its own right, and patient education is named explicitly in the station's component list — it is not optional garnish.</w:t>
      </w:r>
    </w:p>
    <w:p>
      <w:pPr>
        <w:pStyle w:val="Heading3"/>
        <w:spacing w:before="200" w:after="100"/>
      </w:pPr>
      <w:r>
        <w:rPr>
          <w:rFonts w:ascii="Georgia" w:hAnsi="Georgia"/>
          <w:color w:val="17494B"/>
        </w:rPr>
        <w:t>Treatment plan</w:t>
      </w:r>
    </w:p>
    <w:p>
      <w:pPr>
        <w:pStyle w:val="ListBullet"/>
        <w:spacing w:after="40"/>
      </w:pPr>
      <w:r>
        <w:rPr>
          <w:b/>
          <w:sz w:val="20"/>
        </w:rPr>
        <w:t xml:space="preserve">98.  </w:t>
      </w:r>
      <w:r>
        <w:rPr>
          <w:sz w:val="20"/>
        </w:rPr>
        <w:t xml:space="preserve">☐ </w:t>
      </w:r>
      <w:r>
        <w:rPr>
          <w:b w:val="0"/>
          <w:i w:val="0"/>
          <w:sz w:val="20"/>
        </w:rPr>
        <w:t>States immediate management if the patient is hypoxic or in distress</w:t>
      </w:r>
    </w:p>
    <w:p>
      <w:pPr>
        <w:pStyle w:val="ListBullet"/>
        <w:spacing w:after="40"/>
      </w:pPr>
      <w:r>
        <w:rPr>
          <w:b/>
          <w:sz w:val="20"/>
        </w:rPr>
        <w:t xml:space="preserve">99.  </w:t>
      </w:r>
      <w:r>
        <w:rPr>
          <w:sz w:val="20"/>
        </w:rPr>
        <w:t xml:space="preserve">☐ </w:t>
      </w:r>
      <w:r>
        <w:rPr>
          <w:b w:val="0"/>
          <w:i w:val="0"/>
          <w:sz w:val="20"/>
        </w:rPr>
        <w:t>States whether oxygen, bronchodilators or antimicrobials are indicated, and why</w:t>
      </w:r>
    </w:p>
    <w:p>
      <w:pPr>
        <w:pStyle w:val="ListBullet"/>
        <w:spacing w:after="40"/>
      </w:pPr>
      <w:r>
        <w:rPr>
          <w:b/>
          <w:sz w:val="20"/>
        </w:rPr>
        <w:t xml:space="preserve">100.  </w:t>
      </w:r>
      <w:r>
        <w:rPr>
          <w:sz w:val="20"/>
        </w:rPr>
        <w:t xml:space="preserve">☐ </w:t>
      </w:r>
      <w:r>
        <w:rPr>
          <w:b w:val="0"/>
          <w:i w:val="0"/>
          <w:sz w:val="20"/>
        </w:rPr>
        <w:t>Addresses smoking cessation where relevant</w:t>
      </w:r>
    </w:p>
    <w:p>
      <w:pPr>
        <w:pStyle w:val="ListBullet"/>
        <w:spacing w:after="40"/>
      </w:pPr>
      <w:r>
        <w:rPr>
          <w:b/>
          <w:sz w:val="20"/>
        </w:rPr>
        <w:t xml:space="preserve">101.  </w:t>
      </w:r>
      <w:r>
        <w:rPr>
          <w:sz w:val="20"/>
        </w:rPr>
        <w:t xml:space="preserve">☐ </w:t>
      </w:r>
      <w:r>
        <w:rPr>
          <w:b w:val="0"/>
          <w:i w:val="0"/>
          <w:sz w:val="20"/>
        </w:rPr>
        <w:t>States what would prompt admission rather than discharge</w:t>
      </w:r>
    </w:p>
    <w:p>
      <w:pPr>
        <w:pStyle w:val="ListBullet"/>
        <w:spacing w:after="40"/>
      </w:pPr>
      <w:r>
        <w:rPr>
          <w:b/>
          <w:sz w:val="20"/>
        </w:rPr>
        <w:t xml:space="preserve">102.  </w:t>
      </w:r>
      <w:r>
        <w:rPr>
          <w:sz w:val="20"/>
        </w:rPr>
        <w:t xml:space="preserve">☐ </w:t>
      </w:r>
      <w:r>
        <w:rPr>
          <w:b w:val="0"/>
          <w:i w:val="0"/>
          <w:sz w:val="20"/>
        </w:rPr>
        <w:t>States red flags that would bring the patient back or send them to the emergency department</w:t>
      </w:r>
    </w:p>
    <w:p>
      <w:pPr>
        <w:pStyle w:val="Heading3"/>
        <w:spacing w:before="200" w:after="100"/>
      </w:pPr>
      <w:r>
        <w:rPr>
          <w:rFonts w:ascii="Georgia" w:hAnsi="Georgia"/>
          <w:color w:val="17494B"/>
        </w:rPr>
        <w:t>Patient education</w:t>
      </w:r>
    </w:p>
    <w:p>
      <w:pPr>
        <w:pStyle w:val="ListBullet"/>
        <w:spacing w:after="40"/>
      </w:pPr>
      <w:r>
        <w:rPr>
          <w:b/>
          <w:sz w:val="20"/>
        </w:rPr>
        <w:t xml:space="preserve">103.  </w:t>
      </w:r>
      <w:r>
        <w:rPr>
          <w:sz w:val="20"/>
        </w:rPr>
        <w:t xml:space="preserve">☐ </w:t>
      </w:r>
      <w:r>
        <w:rPr>
          <w:b w:val="0"/>
          <w:i w:val="0"/>
          <w:sz w:val="20"/>
        </w:rPr>
        <w:t>Explains the diagnosis in plain language, without medical jargon</w:t>
      </w:r>
      <w:r>
        <w:rPr>
          <w:sz w:val="20"/>
        </w:rPr>
        <w:br/>
      </w:r>
      <w:r>
        <w:rPr>
          <w:b w:val="0"/>
          <w:i w:val="0"/>
          <w:sz w:val="20"/>
        </w:rPr>
        <w:t>Adapting style and content to the patient is a graded professional behavior.</w:t>
      </w:r>
    </w:p>
    <w:p>
      <w:pPr>
        <w:pStyle w:val="ListBullet"/>
        <w:spacing w:after="40"/>
      </w:pPr>
      <w:r>
        <w:rPr>
          <w:b/>
          <w:sz w:val="20"/>
        </w:rPr>
        <w:t xml:space="preserve">104.  </w:t>
      </w:r>
      <w:r>
        <w:rPr>
          <w:sz w:val="20"/>
        </w:rPr>
        <w:t xml:space="preserve">☐ </w:t>
      </w:r>
      <w:r>
        <w:rPr>
          <w:b w:val="0"/>
          <w:i w:val="0"/>
          <w:sz w:val="20"/>
        </w:rPr>
        <w:t>Explains what the treatment is and why it is being recommended</w:t>
      </w:r>
    </w:p>
    <w:p>
      <w:pPr>
        <w:pStyle w:val="ListBullet"/>
        <w:spacing w:after="40"/>
      </w:pPr>
      <w:r>
        <w:rPr>
          <w:b/>
          <w:sz w:val="20"/>
        </w:rPr>
        <w:t xml:space="preserve">105.  </w:t>
      </w:r>
      <w:r>
        <w:rPr>
          <w:sz w:val="20"/>
        </w:rPr>
        <w:t xml:space="preserve">☐ </w:t>
      </w:r>
      <w:r>
        <w:rPr>
          <w:b w:val="0"/>
          <w:i w:val="0"/>
          <w:sz w:val="20"/>
        </w:rPr>
        <w:t>States return precautions — what would bring the patient back sooner</w:t>
      </w:r>
    </w:p>
    <w:p>
      <w:pPr>
        <w:pStyle w:val="ListBullet"/>
        <w:spacing w:after="40"/>
      </w:pPr>
      <w:r>
        <w:rPr>
          <w:b/>
          <w:sz w:val="20"/>
        </w:rPr>
        <w:t xml:space="preserve">106.  </w:t>
      </w:r>
      <w:r>
        <w:rPr>
          <w:sz w:val="20"/>
        </w:rPr>
        <w:t xml:space="preserve">☐ </w:t>
      </w:r>
      <w:r>
        <w:rPr>
          <w:b w:val="0"/>
          <w:i w:val="0"/>
          <w:sz w:val="20"/>
        </w:rPr>
        <w:t>Confirms understanding and invites questions</w:t>
      </w:r>
      <w:r>
        <w:rPr>
          <w:sz w:val="20"/>
        </w:rPr>
        <w:br/>
      </w:r>
      <w:r>
        <w:rPr>
          <w:i/>
          <w:color w:val="335566"/>
          <w:sz w:val="20"/>
        </w:rPr>
        <w:t>"What questions do you have for me?"</w:t>
      </w:r>
    </w:p>
    <w:p>
      <w:pPr>
        <w:pStyle w:val="Heading3"/>
        <w:spacing w:before="200" w:after="100"/>
      </w:pPr>
      <w:r>
        <w:rPr>
          <w:rFonts w:ascii="Georgia" w:hAnsi="Georgia"/>
          <w:color w:val="17494B"/>
        </w:rPr>
        <w:t>Closure</w:t>
      </w:r>
    </w:p>
    <w:p>
      <w:pPr>
        <w:pStyle w:val="ListBullet"/>
        <w:spacing w:after="40"/>
      </w:pPr>
      <w:r>
        <w:rPr>
          <w:b/>
          <w:sz w:val="20"/>
        </w:rPr>
        <w:t xml:space="preserve">107.  </w:t>
      </w:r>
      <w:r>
        <w:rPr>
          <w:sz w:val="20"/>
        </w:rPr>
        <w:t xml:space="preserve">☐ </w:t>
      </w:r>
      <w:r>
        <w:rPr>
          <w:b w:val="0"/>
          <w:i w:val="0"/>
          <w:sz w:val="20"/>
        </w:rPr>
        <w:t>States the follow-up interval</w:t>
      </w:r>
    </w:p>
    <w:p>
      <w:pPr>
        <w:pStyle w:val="ListBullet"/>
        <w:spacing w:after="40"/>
      </w:pPr>
      <w:r>
        <w:rPr>
          <w:b/>
          <w:sz w:val="20"/>
        </w:rPr>
        <w:t xml:space="preserve">108.  </w:t>
      </w:r>
      <w:r>
        <w:rPr>
          <w:sz w:val="20"/>
        </w:rPr>
        <w:t xml:space="preserve">☐ </w:t>
      </w:r>
      <w:r>
        <w:rPr>
          <w:b w:val="0"/>
          <w:i w:val="0"/>
          <w:sz w:val="20"/>
        </w:rPr>
        <w:t>Thanks the patient and closes the encounter</w:t>
      </w:r>
    </w:p>
    <w:p>
      <w:pPr>
        <w:pStyle w:val="ListBullet"/>
        <w:spacing w:after="40"/>
      </w:pPr>
      <w:r>
        <w:rPr>
          <w:b/>
          <w:sz w:val="20"/>
        </w:rPr>
        <w:t xml:space="preserve">109.  </w:t>
      </w:r>
      <w:r>
        <w:rPr>
          <w:sz w:val="20"/>
        </w:rPr>
        <w:t xml:space="preserve">☐ </w:t>
      </w:r>
      <w:r>
        <w:rPr>
          <w:b w:val="0"/>
          <w:i w:val="0"/>
          <w:sz w:val="20"/>
        </w:rPr>
        <w:t>Performs hand hygiene on the way out</w:t>
      </w:r>
    </w:p>
    <w:p>
      <w:pPr>
        <w:pStyle w:val="Heading2"/>
        <w:spacing w:before="200" w:after="100"/>
      </w:pPr>
      <w:r>
        <w:rPr>
          <w:rFonts w:ascii="Georgia" w:hAnsi="Georgia"/>
          <w:color w:val="17494B"/>
        </w:rPr>
        <w:t>08 One-Minute Case Presentation</w:t>
      </w:r>
    </w:p>
    <w:p>
      <w:pPr>
        <w:spacing w:after="120"/>
      </w:pPr>
      <w:r>
        <w:rPr>
          <w:b w:val="0"/>
          <w:i w:val="0"/>
        </w:rPr>
        <w:t>Delivered at the end of the station. A well-organized vignette that describes the patient and the clinical problem — not the note read aloud.</w:t>
      </w:r>
    </w:p>
    <w:p>
      <w:pPr>
        <w:spacing w:after="120"/>
      </w:pPr>
      <w:r>
        <w:rPr>
          <w:b/>
          <w:i w:val="0"/>
        </w:rPr>
        <w:t>The test of a good presentation —</w:t>
      </w:r>
      <w:r>
        <w:rPr>
          <w:b w:val="0"/>
          <w:i w:val="0"/>
        </w:rPr>
        <w:t xml:space="preserve"> it leads your facilitator to the </w:t>
      </w:r>
      <w:r>
        <w:rPr>
          <w:b/>
          <w:i w:val="0"/>
        </w:rPr>
        <w:t>same differential you formulated</w:t>
      </w:r>
      <w:r>
        <w:rPr>
          <w:b w:val="0"/>
          <w:i w:val="0"/>
        </w:rPr>
        <w:t>. If they reach a different one, the presentation failed even if every fact in it was true.</w:t>
      </w:r>
    </w:p>
    <w:p>
      <w:pPr>
        <w:pStyle w:val="ListBullet"/>
        <w:spacing w:after="40"/>
      </w:pPr>
      <w:r>
        <w:rPr>
          <w:b/>
          <w:sz w:val="20"/>
        </w:rPr>
        <w:t xml:space="preserve">110.  </w:t>
      </w:r>
      <w:r>
        <w:rPr>
          <w:sz w:val="20"/>
        </w:rPr>
        <w:t xml:space="preserve">☐ </w:t>
      </w:r>
      <w:r>
        <w:rPr>
          <w:b w:val="0"/>
          <w:i w:val="0"/>
          <w:sz w:val="20"/>
        </w:rPr>
        <w:t>Opens with the past medical history and the chief complaint</w:t>
      </w:r>
      <w:r>
        <w:rPr>
          <w:sz w:val="20"/>
        </w:rPr>
        <w:br/>
      </w:r>
      <w:r>
        <w:rPr>
          <w:i/>
          <w:color w:val="335566"/>
          <w:sz w:val="20"/>
        </w:rPr>
        <w:t>"This is a [age]-year-old [patient] with a history of [past medical history] presenting with [chief complaint]."</w:t>
      </w:r>
    </w:p>
    <w:p>
      <w:pPr>
        <w:pStyle w:val="ListBullet"/>
        <w:spacing w:after="40"/>
      </w:pPr>
      <w:r>
        <w:rPr>
          <w:b/>
          <w:sz w:val="20"/>
        </w:rPr>
        <w:t xml:space="preserve">111.  </w:t>
      </w:r>
      <w:r>
        <w:rPr>
          <w:sz w:val="20"/>
        </w:rPr>
        <w:t xml:space="preserve">☐ </w:t>
      </w:r>
      <w:r>
        <w:rPr>
          <w:b w:val="0"/>
          <w:i w:val="0"/>
          <w:sz w:val="20"/>
        </w:rPr>
        <w:t>Gives the pertinent positives from the history</w:t>
      </w:r>
    </w:p>
    <w:p>
      <w:pPr>
        <w:pStyle w:val="ListBullet"/>
        <w:spacing w:after="40"/>
      </w:pPr>
      <w:r>
        <w:rPr>
          <w:b/>
          <w:sz w:val="20"/>
        </w:rPr>
        <w:t xml:space="preserve">112.  </w:t>
      </w:r>
      <w:r>
        <w:rPr>
          <w:sz w:val="20"/>
        </w:rPr>
        <w:t xml:space="preserve">☐ </w:t>
      </w:r>
      <w:r>
        <w:rPr>
          <w:b w:val="0"/>
          <w:i w:val="0"/>
          <w:sz w:val="20"/>
        </w:rPr>
        <w:t>Gives the pertinent negatives from the history</w:t>
      </w:r>
      <w:r>
        <w:rPr>
          <w:sz w:val="20"/>
        </w:rPr>
        <w:br/>
      </w:r>
      <w:r>
        <w:rPr>
          <w:b w:val="0"/>
          <w:i w:val="0"/>
          <w:sz w:val="20"/>
        </w:rPr>
        <w:t>Negatives carry as much weight as positives. They are how the listener sees what you ruled out.</w:t>
      </w:r>
    </w:p>
    <w:p>
      <w:pPr>
        <w:pStyle w:val="ListBullet"/>
        <w:spacing w:after="40"/>
      </w:pPr>
      <w:r>
        <w:rPr>
          <w:b/>
          <w:sz w:val="20"/>
        </w:rPr>
        <w:t xml:space="preserve">113.  </w:t>
      </w:r>
      <w:r>
        <w:rPr>
          <w:sz w:val="20"/>
        </w:rPr>
        <w:t xml:space="preserve">☐ </w:t>
      </w:r>
      <w:r>
        <w:rPr>
          <w:b w:val="0"/>
          <w:i w:val="0"/>
          <w:sz w:val="20"/>
        </w:rPr>
        <w:t>Gives the pertinent positives and negatives from the respiratory examination</w:t>
      </w:r>
    </w:p>
    <w:p>
      <w:pPr>
        <w:pStyle w:val="ListBullet"/>
        <w:spacing w:after="40"/>
      </w:pPr>
      <w:r>
        <w:rPr>
          <w:b/>
          <w:sz w:val="20"/>
        </w:rPr>
        <w:t xml:space="preserve">114.  </w:t>
      </w:r>
      <w:r>
        <w:rPr>
          <w:sz w:val="20"/>
        </w:rPr>
        <w:t xml:space="preserve">☐ </w:t>
      </w:r>
      <w:r>
        <w:rPr>
          <w:b w:val="0"/>
          <w:i w:val="0"/>
          <w:sz w:val="20"/>
        </w:rPr>
        <w:t>Presents mostly in the order the history was obtained and the examination performed</w:t>
      </w:r>
    </w:p>
    <w:p>
      <w:pPr>
        <w:pStyle w:val="ListBullet"/>
        <w:spacing w:after="40"/>
      </w:pPr>
      <w:r>
        <w:rPr>
          <w:b/>
          <w:sz w:val="20"/>
        </w:rPr>
        <w:t xml:space="preserve">115.  </w:t>
      </w:r>
      <w:r>
        <w:rPr>
          <w:sz w:val="20"/>
        </w:rPr>
        <w:t xml:space="preserve">☐ </w:t>
      </w:r>
      <w:r>
        <w:rPr>
          <w:b w:val="0"/>
          <w:i w:val="0"/>
          <w:sz w:val="20"/>
        </w:rPr>
        <w:t>States the differential</w:t>
      </w:r>
    </w:p>
    <w:p>
      <w:pPr>
        <w:pStyle w:val="ListBullet"/>
        <w:spacing w:after="40"/>
      </w:pPr>
      <w:r>
        <w:rPr>
          <w:b/>
          <w:sz w:val="20"/>
        </w:rPr>
        <w:t xml:space="preserve">116.  </w:t>
      </w:r>
      <w:r>
        <w:rPr>
          <w:sz w:val="20"/>
        </w:rPr>
        <w:t xml:space="preserve">☐ </w:t>
      </w:r>
      <w:r>
        <w:rPr>
          <w:b w:val="0"/>
          <w:i w:val="0"/>
          <w:sz w:val="20"/>
        </w:rPr>
        <w:t>States the studies and the diagnosis</w:t>
      </w:r>
    </w:p>
    <w:p>
      <w:pPr>
        <w:pStyle w:val="ListBullet"/>
        <w:spacing w:after="40"/>
      </w:pPr>
      <w:r>
        <w:rPr>
          <w:b/>
          <w:sz w:val="20"/>
        </w:rPr>
        <w:t xml:space="preserve">117.  </w:t>
      </w:r>
      <w:r>
        <w:rPr>
          <w:sz w:val="20"/>
        </w:rPr>
        <w:t xml:space="preserve">☐ </w:t>
      </w:r>
      <w:r>
        <w:rPr>
          <w:b w:val="0"/>
          <w:i w:val="0"/>
          <w:sz w:val="20"/>
        </w:rPr>
        <w:t>States the plan</w:t>
      </w:r>
    </w:p>
    <w:p>
      <w:pPr>
        <w:pStyle w:val="ListBullet"/>
        <w:spacing w:after="40"/>
      </w:pPr>
      <w:r>
        <w:rPr>
          <w:b/>
          <w:sz w:val="20"/>
        </w:rPr>
        <w:t xml:space="preserve">118.  </w:t>
      </w:r>
      <w:r>
        <w:rPr>
          <w:sz w:val="20"/>
        </w:rPr>
        <w:t xml:space="preserve">☐ </w:t>
      </w:r>
      <w:r>
        <w:rPr>
          <w:b w:val="0"/>
          <w:i w:val="0"/>
          <w:sz w:val="20"/>
        </w:rPr>
        <w:t>Delivers it without reading from notes</w:t>
      </w:r>
      <w:r>
        <w:rPr>
          <w:sz w:val="20"/>
        </w:rPr>
        <w:br/>
      </w:r>
      <w:r>
        <w:rPr>
          <w:b w:val="0"/>
          <w:i w:val="0"/>
          <w:sz w:val="20"/>
        </w:rPr>
        <w:t>Reading works directly against helping the listener visualize the patient.</w:t>
      </w:r>
    </w:p>
    <w:p>
      <w:pPr>
        <w:pStyle w:val="ListBullet"/>
        <w:spacing w:after="40"/>
      </w:pPr>
      <w:r>
        <w:rPr>
          <w:b/>
          <w:sz w:val="20"/>
        </w:rPr>
        <w:t xml:space="preserve">119.  </w:t>
      </w:r>
      <w:r>
        <w:rPr>
          <w:sz w:val="20"/>
        </w:rPr>
        <w:t xml:space="preserve">☐ </w:t>
      </w:r>
      <w:r>
        <w:rPr>
          <w:b w:val="0"/>
          <w:i w:val="0"/>
          <w:sz w:val="20"/>
        </w:rPr>
        <w:t>Keeps it to about one minute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