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7A2A2E"/>
        </w:rPr>
        <w:t>Coagulation Tests Reference Chart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Principles of Diagnostic Medicine I · Exam 2 · Lecture 10</w:t>
      </w:r>
    </w:p>
    <w:p>
      <w:pPr>
        <w:spacing w:after="120"/>
      </w:pPr>
      <w:r>
        <w:rPr>
          <w:b w:val="0"/>
          <w:i w:val="0"/>
        </w:rPr>
        <w:t>Every test in the lecture in one place: what it measures, its pathway, its reference value, what an abnormal result suggests, and the patterns that tie results together. Every value comes from the lecture deck; the slide is cited on each row.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Read this page as a way to interpret results, not as numbers to memorize.</w:t>
            </w:r>
            <w:r>
              <w:rPr>
                <w:b w:val="0"/>
                <w:i w:val="0"/>
              </w:rPr>
              <w:t xml:space="preserve"> Reference ranges vary by laboratory and are supplied on the exam. Nothing here is calculated.</w:t>
            </w:r>
          </w:p>
        </w:tc>
      </w:tr>
    </w:tbl>
    <w:p>
      <w:pPr>
        <w:spacing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Where the deck and its own figures differ, this chart says which it teaches.</w:t>
            </w:r>
            <w:r>
              <w:rPr>
                <w:b w:val="0"/>
                <w:i w:val="0"/>
              </w:rPr>
              <w:t xml:space="preserve"> (1) The deck defines thrombocytopenia as a count below 100,000 per microliter although its adult reference starts at 140,000. (2) Bleeding time is listed as a screening test but is poorly reproducible and has largely given way to platelet function analysis. (3) Slide 22 titles fibrin monomers “fibrin split products”; fibrin degradation products come from plasmin, while the fibrin-monomer result reflects thrombin. (4) The slide 25 figure files hypersplenism under “dilutional”; it lowers the count by sequestration.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7A2A2E"/>
        </w:rPr>
        <w:t>The tests</w:t>
      </w:r>
    </w:p>
    <w:p>
      <w:pPr>
        <w:spacing w:after="120"/>
      </w:pPr>
      <w:r>
        <w:rPr>
          <w:b w:val="0"/>
          <w:i w:val="0"/>
        </w:rPr>
        <w:t>15 tests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424"/>
        <w:gridCol w:w="2424"/>
        <w:gridCol w:w="2424"/>
        <w:gridCol w:w="2424"/>
        <w:gridCol w:w="2424"/>
        <w:gridCol w:w="2424"/>
      </w:tblGrid>
      <w:tr>
        <w:tc>
          <w:tcPr>
            <w:tcW w:type="dxa" w:w="242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Test</w:t>
            </w:r>
          </w:p>
        </w:tc>
        <w:tc>
          <w:tcPr>
            <w:tcW w:type="dxa" w:w="242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it measures</w:t>
            </w:r>
          </w:p>
        </w:tc>
        <w:tc>
          <w:tcPr>
            <w:tcW w:type="dxa" w:w="242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Phase / pathway</w:t>
            </w:r>
          </w:p>
        </w:tc>
        <w:tc>
          <w:tcPr>
            <w:tcW w:type="dxa" w:w="242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Reference (varies by lab)</w:t>
            </w:r>
          </w:p>
        </w:tc>
        <w:tc>
          <w:tcPr>
            <w:tcW w:type="dxa" w:w="242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Abnormal means</w:t>
            </w:r>
          </w:p>
        </w:tc>
        <w:tc>
          <w:tcPr>
            <w:tcW w:type="dxa" w:w="242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Slide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★</w:t>
            </w:r>
            <w:r>
              <w:rPr>
                <w:b w:val="0"/>
                <w:i w:val="0"/>
                <w:sz w:val="18"/>
              </w:rPr>
              <w:t>Platelet count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How many platelets there are (complete blood count)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Primary hemostasis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Adults 140,000–400,000 per microliter; children 150,000–450,000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 = thrombocytopenia (deck: below 100,000); high = thrombocytosis (deck: above 350,000). Below 50,000 bruises easily; below 20,000 spontaneous bleeding and petechiae; below 10,000 risk of intracranial bleeding.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13, 26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Mean platelet volume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Uniformity of platelet size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Primary hemostasis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7.4–10.4 femtoliters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Used in the differential diagnosis of thrombocytopenia.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Peripheral blood smear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Platelet morphology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Primary hemostasis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Gray platelets (macrothrombocytopenia), neutrophil inclusions, clumps (spurious low count), schistocytes (thrombotic thrombocytopenic purpura).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11, 14, 15, 34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★</w:t>
            </w:r>
            <w:r>
              <w:rPr>
                <w:b w:val="0"/>
                <w:i w:val="0"/>
                <w:sz w:val="18"/>
              </w:rPr>
              <w:t>von Willebrand studies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von Willebrand factor antigen and activity, plus factor VIII level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Primary hemostasis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Abnormal = von Willebrand disease, the most common inherited bleeding disorder.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Platelet function testing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Whether platelets aggregate and work: light transmission aggregometry, lumiaggregometry, platelet function analyzer, flow cytometry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Primary hemostasis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Abnormal with normal clotting times and bleeding = platelet dysfunction: von Willebrand types 2 and 3, uremia, drugs.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11, 29, 34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Bleeding time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Minutes for a standardized skin puncture to stop bleeding (bedside)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Primary hemostasis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3–10 minutes (varies by method)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Only useful if platelet count is above 100,000 per microliter; thrombocytopenia itself lengthens it.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16, 17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PT (prothrombin time)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Time for a clot to form after tissue factor is added to plasma; prothrombin is liver-made and vitamin K dependent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Secondary: extrinsic + common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11–13 seconds (varies by laboratory)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Prolonged: factor VII or common pathway deficiency, liver disease, vitamin K deficiency, warfarin.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★</w:t>
            </w:r>
            <w:r>
              <w:rPr>
                <w:b w:val="0"/>
                <w:i w:val="0"/>
                <w:sz w:val="18"/>
              </w:rPr>
              <w:t>INR (international normalized ratio)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PT expressed so it is comparable between laboratories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Secondary: extrinsic + common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0.8–1.2; on anticoagulation typical goal 2.0–3.0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On warfarin: low = clot risk, high = bleeding risk. Off warfarin: bleeding disorder, clotting disorder, liver disease or vitamin K deficiency.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★</w:t>
            </w:r>
            <w:r>
              <w:rPr>
                <w:b w:val="0"/>
                <w:i w:val="0"/>
                <w:sz w:val="18"/>
              </w:rPr>
              <w:t>aPTT (activated partial thromboplastin time)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Time for a clot to form after a phospholipid activator is added to plasma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Secondary: intrinsic + common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21–35 seconds; above 70 seconds signifies spontaneous bleeding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Prolonged: factor VIII, IX, XI deficiency; von Willebrand disease; heparin; dabigatran; inhibitor; lupus anticoagulant; factor XII.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Thrombin time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Screening test of secondary hemostasis (the deck gives no definition)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Secondary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(no value given)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Raised by heparin and dabigatran, in disseminated intravascular coagulation and with low or abnormal fibrinogen; normal in a simple factor deficiency.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12, 24, 29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Fibrinogen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substrate thrombin turns into fibrin; Clauss assay preferred over PT-derived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Secondary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2.0–4.0 grams per liter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 = bleed (below 0.5 g/L: hemorrhage after traumatic surgery). High = clot (above 7.0 g/L: coronary and cerebrovascular risk); raised in tissue damage or inflammation.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12, 21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Mixing study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Patient plasma mixed with normal plasma, then the prolonged test repeated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Secondary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Corrects = factor deficiency. Does not correct = inhibitor.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Factor assays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Level of one specific factor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Secondary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Confirm a deficiency; inherited or acquired; acquired can raise or lower factors.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12, 21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★</w:t>
            </w:r>
            <w:r>
              <w:rPr>
                <w:b w:val="0"/>
                <w:i w:val="0"/>
                <w:sz w:val="18"/>
              </w:rPr>
              <w:t>D-dimer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Degradation product of cross-linked fibrin (plasmin acting on it)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Fibrinolysis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Below 250 micrograms per liter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Raised = both thrombin and plasmin were generated; NONSPECIFIC (acute thrombosis, disseminated intravascular coagulation, pregnancy, many illnesses). A normal result helps exclude thrombosis.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22, 23</w:t>
            </w:r>
          </w:p>
        </w:tc>
      </w:tr>
      <w:tr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 monomers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Thrombin activity on fibrinogen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Fibrinolysis / intravascular coagulation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Positive = thrombin activity, consistent with intravascular coagulation; negative does NOT exclude it; also positive in severe liver disease and inflammation.</w:t>
            </w:r>
          </w:p>
        </w:tc>
        <w:tc>
          <w:tcPr>
            <w:tcW w:type="dxa" w:w="242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7A2A2E"/>
        </w:rPr>
        <w:t>Patterns by condition</w:t>
      </w:r>
    </w:p>
    <w:p>
      <w:pPr>
        <w:spacing w:after="120"/>
      </w:pPr>
      <w:r>
        <w:rPr>
          <w:b w:val="0"/>
          <w:i w:val="0"/>
        </w:rPr>
        <w:t>slides 24, 29, 30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1454"/>
        <w:gridCol w:w="1454"/>
        <w:gridCol w:w="1454"/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Condition</w:t>
            </w:r>
          </w:p>
        </w:tc>
        <w:tc>
          <w:tcPr>
            <w:tcW w:type="dxa" w:w="145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PT (prothrombin time)</w:t>
            </w:r>
          </w:p>
        </w:tc>
        <w:tc>
          <w:tcPr>
            <w:tcW w:type="dxa" w:w="145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aPTT (activated partial thromboplastin time)</w:t>
            </w:r>
          </w:p>
        </w:tc>
        <w:tc>
          <w:tcPr>
            <w:tcW w:type="dxa" w:w="145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Thrombin time</w:t>
            </w:r>
          </w:p>
        </w:tc>
        <w:tc>
          <w:tcPr>
            <w:tcW w:type="dxa" w:w="145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Fibrinogen</w:t>
            </w:r>
          </w:p>
        </w:tc>
        <w:tc>
          <w:tcPr>
            <w:tcW w:type="dxa" w:w="145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D-dimer</w:t>
            </w:r>
          </w:p>
        </w:tc>
        <w:tc>
          <w:tcPr>
            <w:tcW w:type="dxa" w:w="145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Platelets</w:t>
            </w:r>
          </w:p>
        </w:tc>
        <w:tc>
          <w:tcPr>
            <w:tcW w:type="dxa" w:w="145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Platelet function</w:t>
            </w:r>
          </w:p>
        </w:tc>
        <w:tc>
          <w:tcPr>
            <w:tcW w:type="dxa" w:w="145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to think</w:t>
            </w:r>
          </w:p>
        </w:tc>
        <w:tc>
          <w:tcPr>
            <w:tcW w:type="dxa" w:w="1454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Slide</w:t>
            </w:r>
          </w:p>
        </w:tc>
      </w:tr>
      <w:tr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★</w:t>
            </w:r>
            <w:r>
              <w:rPr>
                <w:b w:val="0"/>
                <w:i w:val="0"/>
                <w:sz w:val="18"/>
              </w:rPr>
              <w:t>Acute DIC (disseminated intravascular coagulation)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↓ Down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↓ Down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Consumption: long clotting times, low fibrinogen and platelets, raised D-dimer and fibrin degradation products; protein C, antithrombin and protein S fall.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24, 29, 30</w:t>
            </w:r>
          </w:p>
        </w:tc>
      </w:tr>
      <w:tr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Acute thrombosis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Only the D-dimer rises (nonspecific).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Vitamin K antagonist, liver disease, factor VII deficiency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Isolated long PT: extrinsic pathway and vitamin K dependent factors (an oral factor Xa inhibitor is also listed). Early liver failure: platelet function normal.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24, 29, 32</w:t>
            </w:r>
          </w:p>
        </w:tc>
      </w:tr>
      <w:tr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Heparin or dabigatran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Long aPTT and thrombin time; with heparin the reptilase time stays normal and the mixing study does not correct.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24, 29</w:t>
            </w:r>
          </w:p>
        </w:tc>
      </w:tr>
      <w:tr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Hemophilia A or B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Mixing study corrects. Low factor VIII with normal von Willebrand studies = hemophilia.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29, 27</w:t>
            </w:r>
          </w:p>
        </w:tc>
      </w:tr>
      <w:tr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von Willebrand disease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aPTT rises through low factor VIII; platelet function is abnormal.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Inhibitor (factor VIII, IX, XI, XII) or lupus anticoagulant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Mixing study does not correct. Lupus anticoagulant or factor XII deficiency: no bleeding history.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24, 29</w:t>
            </w:r>
          </w:p>
        </w:tc>
      </w:tr>
      <w:tr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 fibrinogen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↓ Down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Both clotting times and the thrombin time rise; mixing corrects.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★</w:t>
            </w:r>
            <w:r>
              <w:rPr>
                <w:b w:val="0"/>
                <w:i w:val="0"/>
                <w:sz w:val="18"/>
              </w:rPr>
              <w:t>Uremia, aspirin or nonsteroidal anti-inflammatory drugs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Platelet dysfunction: normal clotting times and count, abnormal platelet function analysis.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Immune thrombocytopenia, thrombotic thrombocytopenic purpura, hemolytic uremic syndrome, heparin-induced thrombocytopenia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↓ Down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low platelet count with normal clotting times.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Liver failure, late or severe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↑ Up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—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↓ Down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Abnormal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Both clotting times rise and platelets fall.</w:t>
            </w:r>
          </w:p>
        </w:tc>
        <w:tc>
          <w:tcPr>
            <w:tcW w:type="dxa" w:w="1454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29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7A2A2E"/>
        </w:rPr>
        <w:t>The two algorithms</w:t>
      </w:r>
    </w:p>
    <w:p>
      <w:pPr>
        <w:spacing w:after="120"/>
      </w:pPr>
      <w:r>
        <w:rPr>
          <w:b w:val="0"/>
          <w:i w:val="0"/>
        </w:rPr>
        <w:t>slides 27, 28</w:t>
      </w:r>
    </w:p>
    <w:p>
      <w:pPr>
        <w:spacing w:after="120"/>
      </w:pPr>
      <w:r>
        <w:rPr>
          <w:b/>
          <w:i w:val="0"/>
        </w:rPr>
        <w:t>Isolated prolonged aPTT (slide 27)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3636"/>
        <w:gridCol w:w="3636"/>
        <w:gridCol w:w="3636"/>
        <w:gridCol w:w="3636"/>
      </w:tblGrid>
      <w:tr>
        <w:tc>
          <w:tcPr>
            <w:tcW w:type="dxa" w:w="3636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Step</w:t>
            </w:r>
          </w:p>
        </w:tc>
        <w:tc>
          <w:tcPr>
            <w:tcW w:type="dxa" w:w="3636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Do</w:t>
            </w:r>
          </w:p>
        </w:tc>
        <w:tc>
          <w:tcPr>
            <w:tcW w:type="dxa" w:w="3636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Result and next</w:t>
            </w:r>
          </w:p>
        </w:tc>
        <w:tc>
          <w:tcPr>
            <w:tcW w:type="dxa" w:w="3636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Slide</w:t>
            </w:r>
          </w:p>
        </w:tc>
      </w:tr>
      <w:tr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Isolated prolonged aPTT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Rule out heparin effect first.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Measure fibrinogen activity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High (above 100 mg/dL): mix. Low (below 100 mg/dL): fibrinogen antigen → low = hypofibrinogenemia, normal = dysfibrinogenemia.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1:1 mixing study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Corrects = factor deficiency; fails to correct = inhibitor.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If it corrects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Factor VIII assay. Low without an inhibitory curve → von Willebrand antigen and activity: abnormal = von Willebrand disease, normal = hemophilia. Normal factor VIII → assays for factors IX, XI, XII.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27</w:t>
            </w:r>
          </w:p>
        </w:tc>
      </w:tr>
      <w:tr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If it fails to correct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Phospholipid dependence (dilute Russell viper venom time): yes = lupus anticoagulant; no = specific factor inhibitor (inhibitor screen, Bethesda assay).</w:t>
            </w:r>
          </w:p>
        </w:tc>
        <w:tc>
          <w:tcPr>
            <w:tcW w:type="dxa" w:w="3636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27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/>
          <w:i w:val="0"/>
        </w:rPr>
        <w:t>Suspected inherited bleeding disorder (slide 28)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Screens</w:t>
            </w:r>
          </w:p>
        </w:tc>
        <w:tc>
          <w:tcPr>
            <w:tcW w:type="dxa" w:w="2909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Think</w:t>
            </w:r>
          </w:p>
        </w:tc>
        <w:tc>
          <w:tcPr>
            <w:tcW w:type="dxa" w:w="2909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Clinical clue</w:t>
            </w:r>
          </w:p>
        </w:tc>
        <w:tc>
          <w:tcPr>
            <w:tcW w:type="dxa" w:w="2909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Next tests</w:t>
            </w:r>
          </w:p>
        </w:tc>
        <w:tc>
          <w:tcPr>
            <w:tcW w:type="dxa" w:w="2909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Slide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Screens normal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Platelet disorders and mild von Willebrand disease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Skin bruising, petechiae, mucous membrane bleeding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Platelet function analyzer closure time or bleeding time, count and morphology, aggregation, von Willebrand studies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Screens normal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Deficiency of inhibitors of the fibrinolytic system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Severe bleeding: hemarthroses, hematoma after trauma or surgery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Euglobulin clot lysis time; alpha-2 antiplasmin; plasminogen activator inhibitor 1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Screens normal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Factor XIII deficiency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Umbilical stump bleeding; lifelong severe bleeding of any tissue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Clot stability test; factor XIII assay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PT only prolonged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Factor VII deficiency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Clotting factor deficiency: large palpable ecchymoses, deep bleeding into joints and muscles with hematoma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Selective factor assays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aPTT only prolonged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Factor VIII (hemophilia A), IX (hemophilia B) or XI; severe von Willebrand disease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 above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Selective factor assays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PT and aPTT prolonged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 thrombin time: factor X, V or II. Prolonged thrombin time: hypofibrinogenemia or dysfibrinogenemia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As above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Fibrinogen activity and antigen assays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28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7A2A2E"/>
        </w:rPr>
        <w:t>Platelet findings</w:t>
      </w:r>
    </w:p>
    <w:p>
      <w:pPr>
        <w:spacing w:after="120"/>
      </w:pPr>
      <w:r>
        <w:rPr>
          <w:b w:val="0"/>
          <w:i w:val="0"/>
        </w:rPr>
        <w:t>slides 13, 25, 26, 34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4848"/>
        <w:gridCol w:w="4848"/>
        <w:gridCol w:w="4848"/>
      </w:tblGrid>
      <w:tr>
        <w:tc>
          <w:tcPr>
            <w:tcW w:type="dxa" w:w="4848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Platelet count</w:t>
            </w:r>
          </w:p>
        </w:tc>
        <w:tc>
          <w:tcPr>
            <w:tcW w:type="dxa" w:w="4848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Bleeding risk</w:t>
            </w:r>
          </w:p>
        </w:tc>
        <w:tc>
          <w:tcPr>
            <w:tcW w:type="dxa" w:w="4848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Slide</w:t>
            </w:r>
          </w:p>
        </w:tc>
      </w:tr>
      <w:tr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Below 50,000 per microliter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May bleed excessively with mild or moderate trauma and with surgery involving mucous membranes; bruises easily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Below 20,000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Spontaneous bleeding; petechiae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Below 10,000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Risk of spontaneous intracranial bleeding and serious hemorrhage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26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4848"/>
        <w:gridCol w:w="4848"/>
        <w:gridCol w:w="4848"/>
      </w:tblGrid>
      <w:tr>
        <w:tc>
          <w:tcPr>
            <w:tcW w:type="dxa" w:w="4848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Kind</w:t>
            </w:r>
          </w:p>
        </w:tc>
        <w:tc>
          <w:tcPr>
            <w:tcW w:type="dxa" w:w="4848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Finding</w:t>
            </w:r>
          </w:p>
        </w:tc>
        <w:tc>
          <w:tcPr>
            <w:tcW w:type="dxa" w:w="4848"/>
            <w:shd w:val="clear" w:color="auto" w:fill="7A2A2E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Slide</w:t>
            </w:r>
          </w:p>
        </w:tc>
      </w:tr>
      <w:tr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Quantitative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Thrombocytopenia and extreme thrombocythemia (above 1,000 × 10</w:t>
            </w:r>
            <w:r>
              <w:rPr>
                <w:b w:val="0"/>
                <w:i w:val="0"/>
                <w:sz w:val="18"/>
              </w:rPr>
              <w:t>9</w:t>
            </w:r>
            <w:r>
              <w:rPr>
                <w:b w:val="0"/>
                <w:i w:val="0"/>
                <w:sz w:val="18"/>
              </w:rPr>
              <w:t xml:space="preserve"> per liter) can both cause bleeding. Confirm a low count in a citrated or heparinized tube to exclude pseudothrombocytopenia induced by ethylenediaminetetraacetic acid (clumping).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34</w:t>
            </w:r>
          </w:p>
        </w:tc>
      </w:tr>
      <w:tr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Morphology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Macrothrombocytopenia (gray platelet syndrome); neutrophil inclusions (May-Hegglin anomaly, a myosin heavy chain 9 disorder); platelet clumps; schistocytes in thrombotic thrombocytopenic purpura.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14, 15, 34</w:t>
            </w:r>
          </w:p>
        </w:tc>
      </w:tr>
      <w:tr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Qualitative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Normal PT and aPTT with bleeding suggests platelet dysfunction; abnormal platelet function testing points to von Willebrand types 2 and 3, uremia or drugs.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34</w:t>
            </w:r>
          </w:p>
        </w:tc>
      </w:tr>
      <w:tr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Causes of a low count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Impaired production; increased destruction (immune mechanisms, microangiopathy such as thrombotic thrombocytopenic purpura and hemolytic uremic syndrome, consumptive coagulopathy such as DIC); dilution (massive transfusion); sequestration (hypersplenism).</w:t>
            </w:r>
          </w:p>
        </w:tc>
        <w:tc>
          <w:tcPr>
            <w:tcW w:type="dxa" w:w="4848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25, 36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Source: </w:t>
      </w:r>
      <w:r>
        <w:rPr>
          <w:b w:val="0"/>
          <w:i/>
        </w:rPr>
        <w:t>Coagulation Studies 2026.pptx</w:t>
      </w:r>
      <w:r>
        <w:rPr>
          <w:b w:val="0"/>
          <w:i w:val="0"/>
        </w:rPr>
        <w:t xml:space="preserve"> (Professor Lauren Reynolds), slides cited on each row. Condensed from the Exam 2 study guide, section 10. ★ = emphasized in the 30 September 2026 lecture recording.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