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A1363A"/>
        </w:rPr>
        <w:t>Principles of Diagnostic Medicine I · Exam 2 — Study Guide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How this exam is written</w:t>
            </w:r>
          </w:p>
          <w:p>
            <w:pPr>
              <w:spacing w:after="120"/>
            </w:pPr>
            <w:r>
              <w:rPr>
                <w:b w:val="0"/>
                <w:i w:val="0"/>
              </w:rPr>
              <w:t>Three lecturers' rules carry into Exam 2. None of them is new; all of them change how you study.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The rule</w:t>
                  </w:r>
                </w:p>
              </w:tc>
              <w:tc>
                <w:tcPr>
                  <w:tcW w:type="dxa" w:w="7272"/>
                  <w:shd w:val="clear" w:color="auto" w:fill="A1363A"/>
                </w:tcPr>
                <w:p>
                  <w:pPr>
                    <w:spacing w:after="40"/>
                  </w:pPr>
                  <w:r>
                    <w:rPr>
                      <w:b/>
                      <w:color w:val="FFFFFF"/>
                      <w:sz w:val="18"/>
                    </w:rPr>
                  </w:r>
                  <w:r>
                    <w:rPr>
                      <w:b/>
                      <w:i w:val="0"/>
                      <w:color w:val="FFFFFF"/>
                      <w:sz w:val="18"/>
                    </w:rPr>
                    <w:t>What it means for you</w:t>
                  </w:r>
                </w:p>
              </w:tc>
            </w:tr>
            <w:tr>
              <w:tc>
                <w:tcPr>
                  <w:tcW w:type="dxa" w:w="7272"/>
                </w:tcPr>
                <w:p>
                  <w:pPr>
                    <w:spacing w:after="40"/>
                  </w:pPr>
                  <w:r>
                    <w:rPr>
                      <w:sz w:val="18"/>
                    </w:rPr>
                  </w:r>
                  <w:r>
                    <w:rPr>
                      <w:b w:val="0"/>
                      <w:i/>
                      <w:sz w:val="18"/>
                    </w:rPr>
                    <w:t>“I’m not going to just throw a random number at you and not give you context of whether that’s high or low.”</w:t>
                  </w:r>
                  <w:r>
                    <w:rPr>
                      <w:b w:val="0"/>
                      <w:i w:val="0"/>
                      <w:sz w:val="18"/>
                    </w:rPr>
                    <w:t xml:space="preserve"> (Professor Reynolds, Lecture 1)</w:t>
                  </w:r>
                </w:p>
              </w:tc>
              <w:tc>
                <w:tcPr>
                  <w:tcW w:type="dxa" w:w="7272"/>
                </w:tcPr>
                <w:p>
                  <w:pPr>
                    <w:spacing w:after="40"/>
                  </w:pPr>
                  <w:r>
                    <w:rPr>
                      <w:sz w:val="18"/>
                    </w:rPr>
                  </w:r>
                  <w:r>
                    <w:rPr>
                      <w:b/>
                      <w:i w:val="0"/>
                      <w:sz w:val="18"/>
                    </w:rPr>
                    <w:t>Reference ranges are supplied.</w:t>
                  </w:r>
                  <w:r>
                    <w:rPr>
                      <w:b w:val="0"/>
                      <w:i w:val="0"/>
                      <w:sz w:val="18"/>
                    </w:rPr>
                    <w:t xml:space="preserve"> A troponin, a triglyceride or a C-reactive protein in a stem will come with the limit that reads it. Learn what a value </w:t>
                  </w:r>
                  <w:r>
                    <w:rPr>
                      <w:b w:val="0"/>
                      <w:i/>
                      <w:sz w:val="18"/>
                    </w:rPr>
                    <w:t>means</w:t>
                  </w:r>
                  <w:r>
                    <w:rPr>
                      <w:b w:val="0"/>
                      <w:i w:val="0"/>
                      <w:sz w:val="18"/>
                    </w:rPr>
                    <w:t>.</w:t>
                  </w:r>
                </w:p>
              </w:tc>
            </w:tr>
            <w:tr>
              <w:tc>
                <w:tcPr>
                  <w:tcW w:type="dxa" w:w="7272"/>
                </w:tcPr>
                <w:p>
                  <w:pPr>
                    <w:spacing w:after="40"/>
                  </w:pPr>
                  <w:r>
                    <w:rPr>
                      <w:sz w:val="18"/>
                    </w:rPr>
                  </w:r>
                  <w:r>
                    <w:rPr>
                      <w:b w:val="0"/>
                      <w:i/>
                      <w:sz w:val="18"/>
                    </w:rPr>
                    <w:t>“Although a heart rhythm can be a diagnosis, you also need to be able to interpret an EKG (electrocardiogram) by naming the rhythm.”</w:t>
                  </w:r>
                  <w:r>
                    <w:rPr>
                      <w:b w:val="0"/>
                      <w:i w:val="0"/>
                      <w:sz w:val="18"/>
                    </w:rPr>
                    <w:t xml:space="preserve"> (Lecture 1)</w:t>
                  </w:r>
                </w:p>
              </w:tc>
              <w:tc>
                <w:tcPr>
                  <w:tcW w:type="dxa" w:w="7272"/>
                </w:tcPr>
                <w:p>
                  <w:pPr>
                    <w:spacing w:after="40"/>
                  </w:pPr>
                  <w:r>
                    <w:rPr>
                      <w:sz w:val="18"/>
                    </w:rPr>
                  </w:r>
                  <w:r>
                    <w:rPr>
                      <w:b w:val="0"/>
                      <w:i w:val="0"/>
                      <w:sz w:val="18"/>
                    </w:rPr>
                    <w:t>Electrocardiography is the one place where naming the finding is fair game. Lecture 7 is the foundation for that: paper, leads, rate, intervals.</w:t>
                  </w:r>
                </w:p>
              </w:tc>
            </w:tr>
            <w:tr>
              <w:tc>
                <w:tcPr>
                  <w:tcW w:type="dxa" w:w="7272"/>
                </w:tcPr>
                <w:p>
                  <w:pPr>
                    <w:spacing w:after="40"/>
                  </w:pPr>
                  <w:r>
                    <w:rPr>
                      <w:sz w:val="18"/>
                    </w:rPr>
                  </w:r>
                  <w:r>
                    <w:rPr>
                      <w:b w:val="0"/>
                      <w:i w:val="0"/>
                      <w:sz w:val="18"/>
                    </w:rPr>
                    <w:t xml:space="preserve">Questions are vignette and next-best-test: </w:t>
                  </w:r>
                  <w:r>
                    <w:rPr>
                      <w:b w:val="0"/>
                      <w:i/>
                      <w:sz w:val="18"/>
                    </w:rPr>
                    <w:t>“what would be the next test that you would order?”</w:t>
                  </w:r>
                </w:p>
              </w:tc>
              <w:tc>
                <w:tcPr>
                  <w:tcW w:type="dxa" w:w="7272"/>
                </w:tcPr>
                <w:p>
                  <w:pPr>
                    <w:spacing w:after="40"/>
                  </w:pPr>
                  <w:r>
                    <w:rPr>
                      <w:sz w:val="18"/>
                    </w:rPr>
                  </w:r>
                  <w:r>
                    <w:rPr>
                      <w:b w:val="0"/>
                      <w:i w:val="0"/>
                      <w:sz w:val="18"/>
                    </w:rPr>
                    <w:t>Lecture 8 is built for exactly this. Know what each modality can and cannot show, and what you do when a study is equivocal.</w:t>
                  </w:r>
                </w:p>
              </w:tc>
            </w:tr>
          </w:tbl>
          <w:p/>
          <w:p>
            <w:pPr>
              <w:spacing w:after="80"/>
            </w:pPr>
          </w:p>
        </w:tc>
      </w:tr>
    </w:tbl>
    <w:p>
      <w:pPr>
        <w:spacing w:after="80"/>
      </w:pPr>
    </w:p>
    <w:p>
      <w:pPr>
        <w:pStyle w:val="Heading1"/>
        <w:spacing w:before="280" w:after="100"/>
      </w:pPr>
      <w:r>
        <w:rPr>
          <w:rFonts w:ascii="Georgia" w:hAnsi="Georgia"/>
          <w:color w:val="A1363A"/>
        </w:rPr>
        <w:t>7 · Principles of Electrocardiography</w:t>
      </w:r>
    </w:p>
    <w:p>
      <w:pPr>
        <w:spacing w:after="120"/>
      </w:pPr>
      <w:r>
        <w:rPr>
          <w:b w:val="0"/>
          <w:i w:val="0"/>
        </w:rPr>
        <w:t>Ayelet Elwaya, MSHS, PA-C, CAQ-EM · 15 September 2026</w:t>
      </w:r>
    </w:p>
    <w:tbl>
      <w:tblPr>
        <w:tblW w:type="auto" w:w="0"/>
        <w:tblLook w:firstColumn="1" w:firstRow="1" w:lastColumn="0" w:lastRow="0" w:noHBand="0" w:noVBand="1" w:val="04A0"/>
        <w:tblBorders>
          <w:top w:val="single" w:sz="8" w:space="0" w:color="A1363A"/>
          <w:left w:val="single" w:sz="8" w:space="0" w:color="A1363A"/>
          <w:bottom w:val="single" w:sz="8" w:space="0" w:color="A1363A"/>
          <w:right w:val="single" w:sz="8" w:space="0" w:color="A1363A"/>
          <w:insideH w:val="single" w:sz="8" w:space="0" w:color="A1363A"/>
          <w:insideV w:val="single" w:sz="8" w:space="0" w:color="A1363A"/>
        </w:tblBorders>
      </w:tblPr>
      <w:tblGrid>
        <w:gridCol w:w="14544"/>
      </w:tblGrid>
      <w:tr>
        <w:tc>
          <w:tcPr>
            <w:tcW w:type="dxa" w:w="14544"/>
            <w:shd w:val="clear" w:color="auto" w:fill="EEF5F4"/>
          </w:tcPr>
          <w:p>
            <w:pPr>
              <w:spacing w:after="80"/>
            </w:pPr>
            <w:r>
              <w:rPr>
                <w:b/>
                <w:color w:val="A1363A"/>
                <w:sz w:val="18"/>
              </w:rPr>
              <w:t>INSTRUCTIONAL OBJECTIVES</w:t>
            </w:r>
          </w:p>
          <w:p>
            <w:pPr>
              <w:spacing w:after="120"/>
            </w:pPr>
            <w:r>
              <w:rPr>
                <w:b w:val="0"/>
                <w:i w:val="0"/>
                <w:sz w:val="17"/>
              </w:rPr>
              <w:t>Topic Outline 7: Principles of Electrocardiography</w:t>
            </w:r>
          </w:p>
          <w:p>
            <w:pPr>
              <w:pStyle w:val="ListNumber"/>
              <w:spacing w:after="40"/>
            </w:pPr>
            <w:r>
              <w:rPr>
                <w:b w:val="0"/>
                <w:i w:val="0"/>
                <w:sz w:val="20"/>
              </w:rPr>
              <w:t>Describe action potentials and impulse conduction through the cardiac conduction system.</w:t>
            </w:r>
          </w:p>
          <w:p>
            <w:pPr>
              <w:pStyle w:val="ListNumber"/>
              <w:spacing w:after="40"/>
            </w:pPr>
            <w:r>
              <w:rPr>
                <w:b w:val="0"/>
                <w:i w:val="0"/>
                <w:sz w:val="20"/>
              </w:rPr>
              <w:t>Define depolarization and repolarization.</w:t>
            </w:r>
          </w:p>
          <w:p>
            <w:pPr>
              <w:pStyle w:val="ListNumber"/>
              <w:spacing w:after="40"/>
            </w:pPr>
            <w:r>
              <w:rPr>
                <w:b w:val="0"/>
                <w:i w:val="0"/>
                <w:sz w:val="20"/>
              </w:rPr>
              <w:t>Define absolute and relative refractory periods.</w:t>
            </w:r>
          </w:p>
          <w:p>
            <w:pPr>
              <w:pStyle w:val="ListNumber"/>
              <w:spacing w:after="40"/>
            </w:pPr>
            <w:r>
              <w:rPr>
                <w:b w:val="0"/>
                <w:i w:val="0"/>
                <w:sz w:val="20"/>
              </w:rPr>
              <w:t>Describe the fundamental principles of electrocardiography, including: i. Time · ii. Voltage · iii. Vectors · iv. Bipolar leads · v. Unipolar leads</w:t>
            </w:r>
          </w:p>
          <w:p>
            <w:pPr>
              <w:pStyle w:val="ListNumber"/>
              <w:spacing w:after="40"/>
            </w:pPr>
            <w:r>
              <w:rPr>
                <w:b w:val="0"/>
                <w:i w:val="0"/>
                <w:sz w:val="20"/>
              </w:rPr>
              <w:t>Identify the standard limb and precordial leads and their proper anatomical placement.</w:t>
            </w:r>
          </w:p>
          <w:p>
            <w:pPr>
              <w:pStyle w:val="ListNumber"/>
              <w:spacing w:after="40"/>
            </w:pPr>
            <w:r>
              <w:rPr>
                <w:b w:val="0"/>
                <w:i w:val="0"/>
                <w:sz w:val="20"/>
              </w:rPr>
              <w:t>Determine heart rate using an electrocardiogram.</w:t>
            </w:r>
          </w:p>
          <w:p>
            <w:pPr>
              <w:pStyle w:val="ListNumber"/>
              <w:spacing w:after="40"/>
            </w:pPr>
            <w:r>
              <w:rPr>
                <w:b w:val="0"/>
                <w:i w:val="0"/>
                <w:sz w:val="20"/>
              </w:rPr>
              <w:t>Measure and interpret: i. PR interval · ii. QRS duration · iii. QT interval · iv. QTc interval</w:t>
            </w:r>
          </w:p>
          <w:p>
            <w:pPr>
              <w:pStyle w:val="ListNumber"/>
              <w:spacing w:after="40"/>
            </w:pPr>
            <w:r>
              <w:rPr>
                <w:b w:val="0"/>
                <w:i w:val="0"/>
                <w:sz w:val="20"/>
              </w:rPr>
              <w:t>Identify normal electrocardiographic intervals and waveforms.</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15 September recording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She said</w:t>
                  </w:r>
                </w:p>
              </w:tc>
              <w:tc>
                <w:tcPr>
                  <w:tcW w:type="dxa" w:w="7272"/>
                  <w:shd w:val="clear" w:color="auto" w:fill="A1363A"/>
                </w:tcPr>
                <w:p>
                  <w:pPr>
                    <w:spacing w:after="40"/>
                  </w:pPr>
                  <w:r>
                    <w:rPr>
                      <w:b/>
                      <w:color w:val="FFFFFF"/>
                      <w:sz w:val="18"/>
                    </w:rPr>
                  </w:r>
                  <w:r>
                    <w:rPr>
                      <w:b/>
                      <w:i w:val="0"/>
                      <w:color w:val="FFFFFF"/>
                      <w:sz w:val="18"/>
                    </w:rPr>
                    <w:t>So</w:t>
                  </w:r>
                </w:p>
              </w:tc>
            </w:tr>
            <w:tr>
              <w:tc>
                <w:tcPr>
                  <w:tcW w:type="dxa" w:w="7272"/>
                </w:tcPr>
                <w:p>
                  <w:pPr>
                    <w:spacing w:after="40"/>
                  </w:pPr>
                  <w:r>
                    <w:rPr>
                      <w:sz w:val="18"/>
                    </w:rPr>
                  </w:r>
                  <w:r>
                    <w:rPr>
                      <w:b w:val="0"/>
                      <w:i/>
                      <w:sz w:val="18"/>
                    </w:rPr>
                    <w:t>“I will not be testing you on calcium channels and funny sodium channels and all that good stuff because you’ve done that in physiology.”</w:t>
                  </w:r>
                  <w:r>
                    <w:rPr>
                      <w:b w:val="0"/>
                      <w:i w:val="0"/>
                      <w:sz w:val="18"/>
                    </w:rPr>
                    <w:t xml:space="preserve"> But an electrolyte she uses on a slide </w:t>
                  </w:r>
                  <w:r>
                    <w:rPr>
                      <w:b w:val="0"/>
                      <w:i/>
                      <w:sz w:val="18"/>
                    </w:rPr>
                    <w:t>“is”</w:t>
                  </w:r>
                  <w:r>
                    <w:rPr>
                      <w:b w:val="0"/>
                      <w:i w:val="0"/>
                      <w:sz w:val="18"/>
                    </w:rPr>
                    <w:t xml:space="preserve"> fair game.</w:t>
                  </w:r>
                </w:p>
              </w:tc>
              <w:tc>
                <w:tcPr>
                  <w:tcW w:type="dxa" w:w="7272"/>
                </w:tcPr>
                <w:p>
                  <w:pPr>
                    <w:spacing w:after="40"/>
                  </w:pPr>
                  <w:r>
                    <w:rPr>
                      <w:sz w:val="18"/>
                    </w:rPr>
                  </w:r>
                  <w:r>
                    <w:rPr>
                      <w:b w:val="0"/>
                      <w:i w:val="0"/>
                      <w:sz w:val="18"/>
                    </w:rPr>
                    <w:t>Know which ion moves in each phase, not the channel subtypes.</w:t>
                  </w:r>
                </w:p>
              </w:tc>
            </w:tr>
            <w:tr>
              <w:tc>
                <w:tcPr>
                  <w:tcW w:type="dxa" w:w="7272"/>
                </w:tcPr>
                <w:p>
                  <w:pPr>
                    <w:spacing w:after="40"/>
                  </w:pPr>
                  <w:r>
                    <w:rPr>
                      <w:sz w:val="18"/>
                    </w:rPr>
                  </w:r>
                  <w:r>
                    <w:rPr>
                      <w:b w:val="0"/>
                      <w:i/>
                      <w:sz w:val="18"/>
                    </w:rPr>
                    <w:t>“Yes, you need to know what happens in each phase.”</w:t>
                  </w:r>
                </w:p>
              </w:tc>
              <w:tc>
                <w:tcPr>
                  <w:tcW w:type="dxa" w:w="7272"/>
                </w:tcPr>
                <w:p>
                  <w:pPr>
                    <w:spacing w:after="40"/>
                  </w:pPr>
                  <w:r>
                    <w:rPr>
                      <w:sz w:val="18"/>
                    </w:rPr>
                  </w:r>
                  <w:r>
                    <w:rPr>
                      <w:b w:val="0"/>
                      <w:i w:val="0"/>
                      <w:sz w:val="18"/>
                    </w:rPr>
                    <w:t>The five-phase table in 7.1 is examinable as written.</w:t>
                  </w:r>
                </w:p>
              </w:tc>
            </w:tr>
            <w:tr>
              <w:tc>
                <w:tcPr>
                  <w:tcW w:type="dxa" w:w="7272"/>
                </w:tcPr>
                <w:p>
                  <w:pPr>
                    <w:spacing w:after="40"/>
                  </w:pPr>
                  <w:r>
                    <w:rPr>
                      <w:sz w:val="18"/>
                    </w:rPr>
                  </w:r>
                  <w:r>
                    <w:rPr>
                      <w:b w:val="0"/>
                      <w:i w:val="0"/>
                      <w:sz w:val="18"/>
                    </w:rPr>
                    <w:t xml:space="preserve">The refractory periods are </w:t>
                  </w:r>
                  <w:r>
                    <w:rPr>
                      <w:b w:val="0"/>
                      <w:i/>
                      <w:sz w:val="18"/>
                    </w:rPr>
                    <w:t>“very important from now until forever.”</w:t>
                  </w:r>
                </w:p>
              </w:tc>
              <w:tc>
                <w:tcPr>
                  <w:tcW w:type="dxa" w:w="7272"/>
                </w:tcPr>
                <w:p>
                  <w:pPr>
                    <w:spacing w:after="40"/>
                  </w:pPr>
                  <w:r>
                    <w:rPr>
                      <w:sz w:val="18"/>
                    </w:rPr>
                  </w:r>
                  <w:r>
                    <w:rPr>
                      <w:b w:val="0"/>
                      <w:i w:val="0"/>
                      <w:sz w:val="18"/>
                    </w:rPr>
                    <w:t>They explain R-on-T, P-on-T and why a prolonged QTc is dangerous.</w:t>
                  </w:r>
                </w:p>
              </w:tc>
            </w:tr>
            <w:tr>
              <w:tc>
                <w:tcPr>
                  <w:tcW w:type="dxa" w:w="7272"/>
                </w:tcPr>
                <w:p>
                  <w:pPr>
                    <w:spacing w:after="40"/>
                  </w:pPr>
                  <w:r>
                    <w:rPr>
                      <w:sz w:val="18"/>
                    </w:rPr>
                  </w:r>
                  <w:r>
                    <w:rPr>
                      <w:b w:val="0"/>
                      <w:i w:val="0"/>
                      <w:sz w:val="18"/>
                    </w:rPr>
                    <w:t xml:space="preserve">Lead placement: </w:t>
                  </w:r>
                  <w:r>
                    <w:rPr>
                      <w:b w:val="0"/>
                      <w:i/>
                      <w:sz w:val="18"/>
                    </w:rPr>
                    <w:t>“I am sorry, you do have to memorize this.”</w:t>
                  </w:r>
                  <w:r>
                    <w:rPr>
                      <w:b w:val="0"/>
                      <w:i w:val="0"/>
                      <w:sz w:val="18"/>
                    </w:rPr>
                    <w:t xml:space="preserve"> And bipolar versus unipolar, precordial versus limb: </w:t>
                  </w:r>
                  <w:r>
                    <w:rPr>
                      <w:b w:val="0"/>
                      <w:i/>
                      <w:sz w:val="18"/>
                    </w:rPr>
                    <w:t>“you have to know the distinction.”</w:t>
                  </w:r>
                </w:p>
              </w:tc>
              <w:tc>
                <w:tcPr>
                  <w:tcW w:type="dxa" w:w="7272"/>
                </w:tcPr>
                <w:p>
                  <w:pPr>
                    <w:spacing w:after="40"/>
                  </w:pPr>
                  <w:r>
                    <w:rPr>
                      <w:sz w:val="18"/>
                    </w:rPr>
                  </w:r>
                  <w:r>
                    <w:rPr>
                      <w:b w:val="0"/>
                      <w:i w:val="0"/>
                      <w:sz w:val="18"/>
                    </w:rPr>
                    <w:t>7.4 and 7.5 are memorization, not reasoning.</w:t>
                  </w:r>
                </w:p>
              </w:tc>
            </w:tr>
            <w:tr>
              <w:tc>
                <w:tcPr>
                  <w:tcW w:type="dxa" w:w="7272"/>
                </w:tcPr>
                <w:p>
                  <w:pPr>
                    <w:spacing w:after="40"/>
                  </w:pPr>
                  <w:r>
                    <w:rPr>
                      <w:sz w:val="18"/>
                    </w:rPr>
                  </w:r>
                  <w:r>
                    <w:rPr>
                      <w:b w:val="0"/>
                      <w:i/>
                      <w:sz w:val="18"/>
                    </w:rPr>
                    <w:t>“It’s very important that you know how to identify the J point.”</w:t>
                  </w:r>
                </w:p>
              </w:tc>
              <w:tc>
                <w:tcPr>
                  <w:tcW w:type="dxa" w:w="7272"/>
                </w:tcPr>
                <w:p>
                  <w:pPr>
                    <w:spacing w:after="40"/>
                  </w:pPr>
                  <w:r>
                    <w:rPr>
                      <w:sz w:val="18"/>
                    </w:rPr>
                  </w:r>
                  <w:r>
                    <w:rPr>
                      <w:b w:val="0"/>
                      <w:i w:val="0"/>
                      <w:sz w:val="18"/>
                    </w:rPr>
                    <w:t>ST elevation is measured from it (see 7.7).</w:t>
                  </w:r>
                </w:p>
              </w:tc>
            </w:tr>
            <w:tr>
              <w:tc>
                <w:tcPr>
                  <w:tcW w:type="dxa" w:w="7272"/>
                </w:tcPr>
                <w:p>
                  <w:pPr>
                    <w:spacing w:after="40"/>
                  </w:pPr>
                  <w:r>
                    <w:rPr>
                      <w:sz w:val="18"/>
                    </w:rPr>
                  </w:r>
                  <w:r>
                    <w:rPr>
                      <w:b w:val="0"/>
                      <w:i w:val="0"/>
                      <w:sz w:val="18"/>
                    </w:rPr>
                    <w:t xml:space="preserve">Bazett’s formula: </w:t>
                  </w:r>
                  <w:r>
                    <w:rPr>
                      <w:b w:val="0"/>
                      <w:i/>
                      <w:sz w:val="18"/>
                    </w:rPr>
                    <w:t>“please do not memorize. I will never ask you about the formula.”</w:t>
                  </w:r>
                  <w:r>
                    <w:rPr>
                      <w:b w:val="0"/>
                      <w:i w:val="0"/>
                      <w:sz w:val="18"/>
                    </w:rPr>
                    <w:t xml:space="preserve"> The bifascicular-block aside: </w:t>
                  </w:r>
                  <w:r>
                    <w:rPr>
                      <w:b w:val="0"/>
                      <w:i/>
                      <w:sz w:val="18"/>
                    </w:rPr>
                    <w:t>“I will not ask you this on the test.”</w:t>
                  </w:r>
                </w:p>
              </w:tc>
              <w:tc>
                <w:tcPr>
                  <w:tcW w:type="dxa" w:w="7272"/>
                </w:tcPr>
                <w:p>
                  <w:pPr>
                    <w:spacing w:after="40"/>
                  </w:pPr>
                  <w:r>
                    <w:rPr>
                      <w:sz w:val="18"/>
                    </w:rPr>
                  </w:r>
                  <w:r>
                    <w:rPr>
                      <w:b w:val="0"/>
                      <w:i w:val="0"/>
                      <w:sz w:val="18"/>
                    </w:rPr>
                    <w:t>Know that the QTc is the rate-corrected QT and its thresholds, not how it is computed.</w:t>
                  </w:r>
                </w:p>
              </w:tc>
            </w:tr>
          </w:tbl>
          <w:p/>
          <w:p>
            <w:pPr>
              <w:spacing w:after="80"/>
            </w:pPr>
          </w:p>
        </w:tc>
      </w:tr>
    </w:tbl>
    <w:p>
      <w:pPr>
        <w:spacing w:after="80"/>
      </w:pPr>
    </w:p>
    <w:p>
      <w:pPr>
        <w:pStyle w:val="Heading2"/>
        <w:spacing w:before="200" w:after="100"/>
      </w:pPr>
      <w:r>
        <w:rPr>
          <w:rFonts w:ascii="Georgia" w:hAnsi="Georgia"/>
          <w:color w:val="A1363A"/>
        </w:rPr>
        <w:t>7.1 · Objective a — The action potential and the conduction system</w:t>
      </w:r>
    </w:p>
    <w:p>
      <w:pPr>
        <w:spacing w:after="120"/>
      </w:pPr>
      <w:r>
        <w:rPr>
          <w:b w:val="0"/>
          <w:i w:val="0"/>
        </w:rPr>
        <w:t xml:space="preserve">Four properties make a cardiac cell a cardiac cell: </w:t>
      </w:r>
      <w:r>
        <w:rPr>
          <w:b/>
          <w:i w:val="0"/>
        </w:rPr>
        <w:t>automaticity</w:t>
      </w:r>
      <w:r>
        <w:rPr>
          <w:b w:val="0"/>
          <w:i w:val="0"/>
        </w:rPr>
        <w:t xml:space="preserve"> (it produces its own impulse), </w:t>
      </w:r>
      <w:r>
        <w:rPr>
          <w:b/>
          <w:i w:val="0"/>
        </w:rPr>
        <w:t>excitability</w:t>
      </w:r>
      <w:r>
        <w:rPr>
          <w:b w:val="0"/>
          <w:i w:val="0"/>
        </w:rPr>
        <w:t xml:space="preserve"> (it responds to an impulse or stimulus), </w:t>
      </w:r>
      <w:r>
        <w:rPr>
          <w:b/>
          <w:i w:val="0"/>
        </w:rPr>
        <w:t>contractility</w:t>
      </w:r>
      <w:r>
        <w:rPr>
          <w:b w:val="0"/>
          <w:i w:val="0"/>
        </w:rPr>
        <w:t xml:space="preserve"> (it contracts) and </w:t>
      </w:r>
      <w:r>
        <w:rPr>
          <w:b/>
          <w:i w:val="0"/>
        </w:rPr>
        <w:t>conductivity</w:t>
      </w:r>
      <w:r>
        <w:rPr>
          <w:b w:val="0"/>
          <w:i w:val="0"/>
        </w:rPr>
        <w:t xml:space="preserve"> (it passes the impulse from myocyte to myocyte).</w:t>
      </w:r>
    </w:p>
    <w:p>
      <w:pPr>
        <w:spacing w:after="120"/>
      </w:pPr>
      <w:r>
        <w:rPr>
          <w:b w:val="0"/>
          <w:i w:val="0"/>
        </w:rPr>
        <w:t xml:space="preserve">The </w:t>
      </w:r>
      <w:r>
        <w:rPr>
          <w:b/>
          <w:i w:val="0"/>
        </w:rPr>
        <w:t>action potential</w:t>
      </w:r>
      <w:r>
        <w:rPr>
          <w:b w:val="0"/>
          <w:i w:val="0"/>
        </w:rPr>
        <w:t xml:space="preserve"> is a rapid change in voltage across the cell caused by ion movement. It has five phases, and the sequence starts at phase 4: </w:t>
      </w:r>
      <w:r>
        <w:rPr>
          <w:b/>
          <w:i w:val="0"/>
        </w:rPr>
        <w:t>4 → 0 → 1 → 2 → 3</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A1363A"/>
          </w:tcPr>
          <w:p>
            <w:pPr>
              <w:spacing w:after="40"/>
            </w:pPr>
            <w:r>
              <w:rPr>
                <w:b/>
                <w:color w:val="FFFFFF"/>
                <w:sz w:val="18"/>
              </w:rPr>
            </w:r>
            <w:r>
              <w:rPr>
                <w:b/>
                <w:i w:val="0"/>
                <w:color w:val="FFFFFF"/>
                <w:sz w:val="18"/>
              </w:rPr>
              <w:t>Phase</w:t>
            </w:r>
          </w:p>
        </w:tc>
        <w:tc>
          <w:tcPr>
            <w:tcW w:type="dxa" w:w="4848"/>
            <w:shd w:val="clear" w:color="auto" w:fill="A1363A"/>
          </w:tcPr>
          <w:p>
            <w:pPr>
              <w:spacing w:after="40"/>
            </w:pPr>
            <w:r>
              <w:rPr>
                <w:b/>
                <w:color w:val="FFFFFF"/>
                <w:sz w:val="18"/>
              </w:rPr>
            </w:r>
            <w:r>
              <w:rPr>
                <w:b/>
                <w:i w:val="0"/>
                <w:color w:val="FFFFFF"/>
                <w:sz w:val="18"/>
              </w:rPr>
              <w:t>Name</w:t>
            </w:r>
          </w:p>
        </w:tc>
        <w:tc>
          <w:tcPr>
            <w:tcW w:type="dxa" w:w="4848"/>
            <w:shd w:val="clear" w:color="auto" w:fill="A1363A"/>
          </w:tcPr>
          <w:p>
            <w:pPr>
              <w:spacing w:after="40"/>
            </w:pPr>
            <w:r>
              <w:rPr>
                <w:b/>
                <w:color w:val="FFFFFF"/>
                <w:sz w:val="18"/>
              </w:rPr>
            </w:r>
            <w:r>
              <w:rPr>
                <w:b/>
                <w:i w:val="0"/>
                <w:color w:val="FFFFFF"/>
                <w:sz w:val="18"/>
              </w:rPr>
              <w:t>What happens</w:t>
            </w:r>
          </w:p>
        </w:tc>
      </w:tr>
      <w:tr>
        <w:tc>
          <w:tcPr>
            <w:tcW w:type="dxa" w:w="4848"/>
          </w:tcPr>
          <w:p>
            <w:pPr>
              <w:spacing w:after="40"/>
            </w:pPr>
            <w:r>
              <w:rPr>
                <w:sz w:val="18"/>
              </w:rPr>
            </w:r>
            <w:r>
              <w:rPr>
                <w:b/>
                <w:i w:val="0"/>
                <w:sz w:val="18"/>
              </w:rPr>
              <w:t>4</w:t>
            </w:r>
          </w:p>
        </w:tc>
        <w:tc>
          <w:tcPr>
            <w:tcW w:type="dxa" w:w="4848"/>
          </w:tcPr>
          <w:p>
            <w:pPr>
              <w:spacing w:after="40"/>
            </w:pPr>
            <w:r>
              <w:rPr>
                <w:sz w:val="18"/>
              </w:rPr>
            </w:r>
            <w:r>
              <w:rPr>
                <w:b w:val="0"/>
                <w:i w:val="0"/>
                <w:sz w:val="18"/>
              </w:rPr>
              <w:t>Resting state (diastole)</w:t>
            </w:r>
          </w:p>
        </w:tc>
        <w:tc>
          <w:tcPr>
            <w:tcW w:type="dxa" w:w="4848"/>
          </w:tcPr>
          <w:p>
            <w:pPr>
              <w:spacing w:after="40"/>
            </w:pPr>
            <w:r>
              <w:rPr>
                <w:sz w:val="18"/>
              </w:rPr>
            </w:r>
            <w:r>
              <w:rPr>
                <w:b w:val="0"/>
                <w:i w:val="0"/>
                <w:sz w:val="18"/>
              </w:rPr>
              <w:t xml:space="preserve">Cell is ready to respond. More potassium inside; sodium and calcium outside. Inside voltage </w:t>
            </w:r>
            <w:r>
              <w:rPr>
                <w:b/>
                <w:i w:val="0"/>
                <w:sz w:val="18"/>
              </w:rPr>
              <w:t>−90 mV</w:t>
            </w:r>
            <w:r>
              <w:rPr>
                <w:b w:val="0"/>
                <w:i w:val="0"/>
                <w:sz w:val="18"/>
              </w:rPr>
              <w:t>.</w:t>
            </w:r>
          </w:p>
        </w:tc>
      </w:tr>
      <w:tr>
        <w:tc>
          <w:tcPr>
            <w:tcW w:type="dxa" w:w="4848"/>
          </w:tcPr>
          <w:p>
            <w:pPr>
              <w:spacing w:after="40"/>
            </w:pPr>
            <w:r>
              <w:rPr>
                <w:sz w:val="18"/>
              </w:rPr>
            </w:r>
            <w:r>
              <w:rPr>
                <w:b/>
                <w:i w:val="0"/>
                <w:sz w:val="18"/>
              </w:rPr>
              <w:t>0</w:t>
            </w:r>
          </w:p>
        </w:tc>
        <w:tc>
          <w:tcPr>
            <w:tcW w:type="dxa" w:w="4848"/>
          </w:tcPr>
          <w:p>
            <w:pPr>
              <w:spacing w:after="40"/>
            </w:pPr>
            <w:r>
              <w:rPr>
                <w:sz w:val="18"/>
              </w:rPr>
            </w:r>
            <w:r>
              <w:rPr>
                <w:b w:val="0"/>
                <w:i w:val="0"/>
                <w:sz w:val="18"/>
              </w:rPr>
              <w:t>Upstroke (depolarization)</w:t>
            </w:r>
          </w:p>
        </w:tc>
        <w:tc>
          <w:tcPr>
            <w:tcW w:type="dxa" w:w="4848"/>
          </w:tcPr>
          <w:p>
            <w:pPr>
              <w:spacing w:after="40"/>
            </w:pPr>
            <w:r>
              <w:rPr>
                <w:sz w:val="18"/>
              </w:rPr>
            </w:r>
            <w:r>
              <w:rPr>
                <w:b/>
                <w:i w:val="0"/>
                <w:sz w:val="18"/>
              </w:rPr>
              <w:t>Fast sodium channels open</w:t>
            </w:r>
            <w:r>
              <w:rPr>
                <w:b w:val="0"/>
                <w:i w:val="0"/>
                <w:sz w:val="18"/>
              </w:rPr>
              <w:t>; rapid sodium influx makes the inside positive.</w:t>
            </w:r>
          </w:p>
        </w:tc>
      </w:tr>
      <w:tr>
        <w:tc>
          <w:tcPr>
            <w:tcW w:type="dxa" w:w="4848"/>
          </w:tcPr>
          <w:p>
            <w:pPr>
              <w:spacing w:after="40"/>
            </w:pPr>
            <w:r>
              <w:rPr>
                <w:sz w:val="18"/>
              </w:rPr>
            </w:r>
            <w:r>
              <w:rPr>
                <w:b/>
                <w:i w:val="0"/>
                <w:sz w:val="18"/>
              </w:rPr>
              <w:t>1</w:t>
            </w:r>
          </w:p>
        </w:tc>
        <w:tc>
          <w:tcPr>
            <w:tcW w:type="dxa" w:w="4848"/>
          </w:tcPr>
          <w:p>
            <w:pPr>
              <w:spacing w:after="40"/>
            </w:pPr>
            <w:r>
              <w:rPr>
                <w:sz w:val="18"/>
              </w:rPr>
            </w:r>
            <w:r>
              <w:rPr>
                <w:b w:val="0"/>
                <w:i w:val="0"/>
                <w:sz w:val="18"/>
              </w:rPr>
              <w:t>Early repolarization</w:t>
            </w:r>
          </w:p>
        </w:tc>
        <w:tc>
          <w:tcPr>
            <w:tcW w:type="dxa" w:w="4848"/>
          </w:tcPr>
          <w:p>
            <w:pPr>
              <w:spacing w:after="40"/>
            </w:pPr>
            <w:r>
              <w:rPr>
                <w:sz w:val="18"/>
              </w:rPr>
            </w:r>
            <w:r>
              <w:rPr>
                <w:b w:val="0"/>
                <w:i w:val="0"/>
                <w:sz w:val="18"/>
              </w:rPr>
              <w:t>Sodium channels close and potassium channels reopen; a slight negative shift.</w:t>
            </w:r>
          </w:p>
        </w:tc>
      </w:tr>
      <w:tr>
        <w:tc>
          <w:tcPr>
            <w:tcW w:type="dxa" w:w="4848"/>
          </w:tcPr>
          <w:p>
            <w:pPr>
              <w:spacing w:after="40"/>
            </w:pPr>
            <w:r>
              <w:rPr>
                <w:sz w:val="18"/>
              </w:rPr>
            </w:r>
            <w:r>
              <w:rPr>
                <w:b/>
                <w:i w:val="0"/>
                <w:sz w:val="18"/>
              </w:rPr>
              <w:t>2</w:t>
            </w:r>
          </w:p>
        </w:tc>
        <w:tc>
          <w:tcPr>
            <w:tcW w:type="dxa" w:w="4848"/>
          </w:tcPr>
          <w:p>
            <w:pPr>
              <w:spacing w:after="40"/>
            </w:pPr>
            <w:r>
              <w:rPr>
                <w:sz w:val="18"/>
              </w:rPr>
            </w:r>
            <w:r>
              <w:rPr>
                <w:b w:val="0"/>
                <w:i w:val="0"/>
                <w:sz w:val="18"/>
              </w:rPr>
              <w:t>Plateau</w:t>
            </w:r>
          </w:p>
        </w:tc>
        <w:tc>
          <w:tcPr>
            <w:tcW w:type="dxa" w:w="4848"/>
          </w:tcPr>
          <w:p>
            <w:pPr>
              <w:spacing w:after="40"/>
            </w:pPr>
            <w:r>
              <w:rPr>
                <w:sz w:val="18"/>
              </w:rPr>
            </w:r>
            <w:r>
              <w:rPr>
                <w:b/>
                <w:i w:val="0"/>
                <w:sz w:val="18"/>
              </w:rPr>
              <w:t>Calcium enters, causing contraction</w:t>
            </w:r>
            <w:r>
              <w:rPr>
                <w:b w:val="0"/>
                <w:i w:val="0"/>
                <w:sz w:val="18"/>
              </w:rPr>
              <w:t>, balanced by potassium moving the other way, so the voltage holds level.</w:t>
            </w:r>
          </w:p>
        </w:tc>
      </w:tr>
      <w:tr>
        <w:tc>
          <w:tcPr>
            <w:tcW w:type="dxa" w:w="4848"/>
          </w:tcPr>
          <w:p>
            <w:pPr>
              <w:spacing w:after="40"/>
            </w:pPr>
            <w:r>
              <w:rPr>
                <w:sz w:val="18"/>
              </w:rPr>
            </w:r>
            <w:r>
              <w:rPr>
                <w:b/>
                <w:i w:val="0"/>
                <w:sz w:val="18"/>
              </w:rPr>
              <w:t>3</w:t>
            </w:r>
          </w:p>
        </w:tc>
        <w:tc>
          <w:tcPr>
            <w:tcW w:type="dxa" w:w="4848"/>
          </w:tcPr>
          <w:p>
            <w:pPr>
              <w:spacing w:after="40"/>
            </w:pPr>
            <w:r>
              <w:rPr>
                <w:sz w:val="18"/>
              </w:rPr>
            </w:r>
            <w:r>
              <w:rPr>
                <w:b w:val="0"/>
                <w:i w:val="0"/>
                <w:sz w:val="18"/>
              </w:rPr>
              <w:t>Rapid repolarization</w:t>
            </w:r>
          </w:p>
        </w:tc>
        <w:tc>
          <w:tcPr>
            <w:tcW w:type="dxa" w:w="4848"/>
          </w:tcPr>
          <w:p>
            <w:pPr>
              <w:spacing w:after="40"/>
            </w:pPr>
            <w:r>
              <w:rPr>
                <w:sz w:val="18"/>
              </w:rPr>
            </w:r>
            <w:r>
              <w:rPr>
                <w:b w:val="0"/>
                <w:i w:val="0"/>
                <w:sz w:val="18"/>
              </w:rPr>
              <w:t>Calcium channels close; potassium channels stay open; the inside returns to −90 mV.</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A slide and its own figure disagree on direction.</w:t>
            </w:r>
            <w:r>
              <w:rPr>
                <w:b w:val="0"/>
                <w:i w:val="0"/>
              </w:rPr>
              <w:t xml:space="preserve"> The text of slides 9 and 10 describes potassium as moving </w:t>
            </w:r>
            <w:r>
              <w:rPr>
                <w:b w:val="0"/>
                <w:i/>
              </w:rPr>
              <w:t>into</w:t>
            </w:r>
            <w:r>
              <w:rPr>
                <w:b w:val="0"/>
                <w:i w:val="0"/>
              </w:rPr>
              <w:t xml:space="preserve"> the cell during phases 2 and 3. The figure on the same slides (below) labels it </w:t>
            </w:r>
            <w:r>
              <w:rPr>
                <w:b/>
                <w:i w:val="0"/>
              </w:rPr>
              <w:t>potassium efflux</w:t>
            </w:r>
            <w:r>
              <w:rPr>
                <w:b w:val="0"/>
                <w:i w:val="0"/>
              </w:rPr>
              <w:t>, which is the physiology: potassium leaves the cell to repolarize it. Learn it as potassium out, calcium in, during the plateau.</w:t>
            </w:r>
          </w:p>
        </w:tc>
      </w:tr>
    </w:tbl>
    <w:p>
      <w:pPr>
        <w:spacing w:after="80"/>
      </w:pPr>
    </w:p>
    <w:p>
      <w:pPr>
        <w:jc w:val="center"/>
      </w:pPr>
      <w:r>
        <w:drawing>
          <wp:inline xmlns:a="http://schemas.openxmlformats.org/drawingml/2006/main" xmlns:pic="http://schemas.openxmlformats.org/drawingml/2006/picture">
            <wp:extent cx="3840480" cy="3179064"/>
            <wp:docPr id="1" name="Picture 1"/>
            <wp:cNvGraphicFramePr>
              <a:graphicFrameLocks noChangeAspect="1"/>
            </wp:cNvGraphicFramePr>
            <a:graphic>
              <a:graphicData uri="http://schemas.openxmlformats.org/drawingml/2006/picture">
                <pic:pic>
                  <pic:nvPicPr>
                    <pic:cNvPr id="0" name="Principles_of_Diagnostic_Medicine_I_Exam_2_pdm-exam-2-study-guide-images_7-action-potential.jpg"/>
                    <pic:cNvPicPr/>
                  </pic:nvPicPr>
                  <pic:blipFill>
                    <a:blip r:embed="rId9"/>
                    <a:stretch>
                      <a:fillRect/>
                    </a:stretch>
                  </pic:blipFill>
                  <pic:spPr>
                    <a:xfrm>
                      <a:off x="0" y="0"/>
                      <a:ext cx="3840480" cy="3179064"/>
                    </a:xfrm>
                    <a:prstGeom prst="rect"/>
                  </pic:spPr>
                </pic:pic>
              </a:graphicData>
            </a:graphic>
          </wp:inline>
        </w:drawing>
      </w:r>
    </w:p>
    <w:p>
      <w:pPr>
        <w:spacing w:after="160"/>
        <w:jc w:val="center"/>
      </w:pPr>
      <w:r>
        <w:rPr>
          <w:sz w:val="15"/>
        </w:rPr>
        <w:t>The five phases on one trace. Read the ion arrows along the top: sodium in at phase 0, calcium in and potassium out during the phase 2 plateau, potassium out through phase 3. The flat line at −90 mV is phase 4, both the end of one cycle and the start of the next. Source: Principles of Electrocardiography.pptx, Slide 4.</w:t>
      </w:r>
    </w:p>
    <w:p>
      <w:pPr>
        <w:spacing w:after="120"/>
      </w:pPr>
      <w:r>
        <w:rPr>
          <w:b w:val="0"/>
          <w:i w:val="0"/>
        </w:rPr>
        <w:t>Also tested</w:t>
      </w:r>
    </w:p>
    <w:p>
      <w:pPr>
        <w:pStyle w:val="ListBullet"/>
        <w:spacing w:after="40"/>
      </w:pPr>
      <w:r>
        <w:rPr>
          <w:b/>
          <w:i w:val="0"/>
          <w:sz w:val="20"/>
        </w:rPr>
        <w:t>Relative refractory period.</w:t>
      </w:r>
      <w:r>
        <w:rPr>
          <w:b w:val="0"/>
          <w:i w:val="0"/>
          <w:sz w:val="20"/>
        </w:rPr>
        <w:t xml:space="preserve"> Unlike the absolute period, a sufficiently strong stimulus can produce a response. The cell is excitable but not fully recovered, so a stimulus arriving then can start something abnormal.</w:t>
      </w:r>
    </w:p>
    <w:p>
      <w:pPr>
        <w:pStyle w:val="ListBullet"/>
        <w:spacing w:after="40"/>
      </w:pPr>
      <w:r>
        <w:rPr>
          <w:b/>
          <w:i w:val="0"/>
          <w:sz w:val="20"/>
        </w:rPr>
        <w:t>Right bundle branch.</w:t>
      </w:r>
      <w:r>
        <w:rPr>
          <w:b w:val="0"/>
          <w:i w:val="0"/>
          <w:sz w:val="20"/>
        </w:rPr>
        <w:t xml:space="preserve"> It is much longer than the left, despite the left ventricle being the larger chamber; the anatomy does not follow chamber size.</w:t>
      </w:r>
    </w:p>
    <w:p>
      <w:pPr>
        <w:pStyle w:val="ListBullet"/>
        <w:spacing w:after="40"/>
      </w:pPr>
      <w:r>
        <w:rPr>
          <w:b/>
          <w:i w:val="0"/>
          <w:sz w:val="20"/>
        </w:rPr>
        <w:t>Phase 3, rapid repolarization.</w:t>
      </w:r>
      <w:r>
        <w:rPr>
          <w:b w:val="0"/>
          <w:i w:val="0"/>
          <w:sz w:val="20"/>
        </w:rPr>
        <w:t xml:space="preserve"> Calcium channels close while potassium channels remain open, returning the cell to minus ninety millivolts; the inward current stops and the outward one continues unopposed.</w:t>
      </w:r>
    </w:p>
    <w:p>
      <w:pPr>
        <w:pStyle w:val="ListBullet"/>
        <w:spacing w:after="40"/>
      </w:pPr>
      <w:r>
        <w:rPr>
          <w:b/>
          <w:i w:val="0"/>
          <w:sz w:val="20"/>
        </w:rPr>
        <w:t>Absolute refractory period.</w:t>
      </w:r>
      <w:r>
        <w:rPr>
          <w:b w:val="0"/>
          <w:i w:val="0"/>
          <w:sz w:val="20"/>
        </w:rPr>
        <w:t xml:space="preserve"> It runs from phase 0 to the middle of phase 3 and lasts about a hundred and eighty milliseconds, during which no stimulus of any strength will produce another action potential.</w:t>
      </w:r>
    </w:p>
    <w:p>
      <w:pPr>
        <w:pStyle w:val="ListBullet"/>
        <w:spacing w:after="40"/>
      </w:pPr>
      <w:r>
        <w:rPr>
          <w:b/>
          <w:i w:val="0"/>
          <w:sz w:val="20"/>
        </w:rPr>
        <w:t>Depolarization and contraction.</w:t>
      </w:r>
      <w:r>
        <w:rPr>
          <w:b w:val="0"/>
          <w:i w:val="0"/>
          <w:sz w:val="20"/>
        </w:rPr>
        <w:t xml:space="preserve"> Depolarization represents activation of cardiac tissue, and it precedes contraction; the electrical event comes first, so an electrocardiogram showing depolarization does not prove the muscle actually contracted.</w:t>
      </w:r>
    </w:p>
    <w:p>
      <w:pPr>
        <w:pStyle w:val="ListBullet"/>
        <w:spacing w:after="40"/>
      </w:pPr>
      <w:r>
        <w:rPr>
          <w:b/>
          <w:i w:val="0"/>
          <w:sz w:val="20"/>
        </w:rPr>
        <w:t>Membrane during depolarization.</w:t>
      </w:r>
      <w:r>
        <w:rPr>
          <w:b w:val="0"/>
          <w:i w:val="0"/>
          <w:sz w:val="20"/>
        </w:rPr>
        <w:t xml:space="preserve"> The membrane becomes less negative, moving away from its resting negativity.</w:t>
      </w:r>
    </w:p>
    <w:p>
      <w:pPr>
        <w:pStyle w:val="ListBullet"/>
        <w:spacing w:after="40"/>
      </w:pPr>
      <w:r>
        <w:rPr>
          <w:b/>
          <w:i w:val="0"/>
          <w:sz w:val="20"/>
        </w:rPr>
        <w:t>Left anterior fascicle.</w:t>
      </w:r>
      <w:r>
        <w:rPr>
          <w:b w:val="0"/>
          <w:i w:val="0"/>
          <w:sz w:val="20"/>
        </w:rPr>
        <w:t xml:space="preserve"> Of the left fascicles, the left anterior fascicle is the one that extends across the anterior wall of the left ventricle.</w:t>
      </w:r>
    </w:p>
    <w:p>
      <w:pPr>
        <w:pStyle w:val="Heading3"/>
        <w:spacing w:before="200" w:after="100"/>
      </w:pPr>
      <w:r>
        <w:rPr>
          <w:rFonts w:ascii="Georgia" w:hAnsi="Georgia"/>
          <w:color w:val="A1363A"/>
        </w:rPr>
        <w:t>The conduction system</w:t>
      </w:r>
    </w:p>
    <w:p>
      <w:pPr>
        <w:spacing w:after="120"/>
      </w:pPr>
      <w:r>
        <w:rPr>
          <w:b w:val="0"/>
          <w:i w:val="0"/>
        </w:rPr>
        <w:t>A network of specialized muscle cells that generate and spread the signal so the heart beats in a coordinated rhythm. Each level can take over pacing if the one above fails, at a slower intrinsic rate.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A1363A"/>
          </w:tcPr>
          <w:p>
            <w:pPr>
              <w:spacing w:after="40"/>
            </w:pPr>
            <w:r>
              <w:rPr>
                <w:b/>
                <w:color w:val="FFFFFF"/>
                <w:sz w:val="18"/>
              </w:rPr>
            </w:r>
            <w:r>
              <w:rPr>
                <w:b/>
                <w:i w:val="0"/>
                <w:color w:val="FFFFFF"/>
                <w:sz w:val="18"/>
              </w:rPr>
              <w:t>Structure</w:t>
            </w:r>
          </w:p>
        </w:tc>
        <w:tc>
          <w:tcPr>
            <w:tcW w:type="dxa" w:w="3636"/>
            <w:shd w:val="clear" w:color="auto" w:fill="A1363A"/>
          </w:tcPr>
          <w:p>
            <w:pPr>
              <w:spacing w:after="40"/>
            </w:pPr>
            <w:r>
              <w:rPr>
                <w:b/>
                <w:color w:val="FFFFFF"/>
                <w:sz w:val="18"/>
              </w:rPr>
            </w:r>
            <w:r>
              <w:rPr>
                <w:b/>
                <w:i w:val="0"/>
                <w:color w:val="FFFFFF"/>
                <w:sz w:val="18"/>
              </w:rPr>
              <w:t>Where</w:t>
            </w:r>
          </w:p>
        </w:tc>
        <w:tc>
          <w:tcPr>
            <w:tcW w:type="dxa" w:w="3636"/>
            <w:shd w:val="clear" w:color="auto" w:fill="A1363A"/>
          </w:tcPr>
          <w:p>
            <w:pPr>
              <w:spacing w:after="40"/>
            </w:pPr>
            <w:r>
              <w:rPr>
                <w:b/>
                <w:color w:val="FFFFFF"/>
                <w:sz w:val="18"/>
              </w:rPr>
            </w:r>
            <w:r>
              <w:rPr>
                <w:b/>
                <w:i w:val="0"/>
                <w:color w:val="FFFFFF"/>
                <w:sz w:val="18"/>
              </w:rPr>
              <w:t>Key facts</w:t>
            </w:r>
          </w:p>
        </w:tc>
        <w:tc>
          <w:tcPr>
            <w:tcW w:type="dxa" w:w="3636"/>
            <w:shd w:val="clear" w:color="auto" w:fill="A1363A"/>
          </w:tcPr>
          <w:p>
            <w:pPr>
              <w:spacing w:after="40"/>
            </w:pPr>
            <w:r>
              <w:rPr>
                <w:b/>
                <w:color w:val="FFFFFF"/>
                <w:sz w:val="18"/>
              </w:rPr>
            </w:r>
            <w:r>
              <w:rPr>
                <w:b/>
                <w:i w:val="0"/>
                <w:color w:val="FFFFFF"/>
                <w:sz w:val="18"/>
              </w:rPr>
              <w:t>Intrinsic rate</w:t>
            </w:r>
          </w:p>
        </w:tc>
      </w:tr>
      <w:tr>
        <w:tc>
          <w:tcPr>
            <w:tcW w:type="dxa" w:w="3636"/>
          </w:tcPr>
          <w:p>
            <w:pPr>
              <w:spacing w:after="40"/>
            </w:pPr>
            <w:r>
              <w:rPr>
                <w:sz w:val="18"/>
              </w:rPr>
            </w:r>
            <w:r>
              <w:rPr>
                <w:b/>
                <w:i w:val="0"/>
                <w:sz w:val="18"/>
              </w:rPr>
              <w:t>Sinoatrial node</w:t>
            </w:r>
          </w:p>
        </w:tc>
        <w:tc>
          <w:tcPr>
            <w:tcW w:type="dxa" w:w="3636"/>
          </w:tcPr>
          <w:p>
            <w:pPr>
              <w:spacing w:after="40"/>
            </w:pPr>
            <w:r>
              <w:rPr>
                <w:sz w:val="18"/>
              </w:rPr>
            </w:r>
            <w:r>
              <w:rPr>
                <w:b w:val="0"/>
                <w:i w:val="0"/>
                <w:sz w:val="18"/>
              </w:rPr>
              <w:t>Upper wall of the right atrium, just below the vena cava opening</w:t>
            </w:r>
          </w:p>
        </w:tc>
        <w:tc>
          <w:tcPr>
            <w:tcW w:type="dxa" w:w="3636"/>
          </w:tcPr>
          <w:p>
            <w:pPr>
              <w:spacing w:after="40"/>
            </w:pPr>
            <w:r>
              <w:rPr>
                <w:sz w:val="18"/>
              </w:rPr>
            </w:r>
            <w:r>
              <w:rPr>
                <w:b w:val="0"/>
                <w:i w:val="0"/>
                <w:sz w:val="18"/>
              </w:rPr>
              <w:t>Main pacemaker. Three internodal pathways to the atrioventricular node: superior anterior (</w:t>
            </w:r>
            <w:r>
              <w:rPr>
                <w:b/>
                <w:i w:val="0"/>
                <w:sz w:val="18"/>
              </w:rPr>
              <w:t>fast</w:t>
            </w:r>
            <w:r>
              <w:rPr>
                <w:b w:val="0"/>
                <w:i w:val="0"/>
                <w:sz w:val="18"/>
              </w:rPr>
              <w:t>, used by the majority), middle, and inferior posterior (slow). The other two usually terminate before reaching the atrioventricular node.</w:t>
            </w:r>
          </w:p>
        </w:tc>
        <w:tc>
          <w:tcPr>
            <w:tcW w:type="dxa" w:w="3636"/>
          </w:tcPr>
          <w:p>
            <w:pPr>
              <w:spacing w:after="40"/>
            </w:pPr>
            <w:r>
              <w:rPr>
                <w:sz w:val="18"/>
              </w:rPr>
            </w:r>
            <w:r>
              <w:rPr>
                <w:b w:val="0"/>
                <w:i w:val="0"/>
                <w:sz w:val="18"/>
              </w:rPr>
              <w:t>60–100 per minute</w:t>
            </w:r>
          </w:p>
        </w:tc>
      </w:tr>
      <w:tr>
        <w:tc>
          <w:tcPr>
            <w:tcW w:type="dxa" w:w="3636"/>
          </w:tcPr>
          <w:p>
            <w:pPr>
              <w:spacing w:after="40"/>
            </w:pPr>
            <w:r>
              <w:rPr>
                <w:sz w:val="18"/>
              </w:rPr>
            </w:r>
            <w:r>
              <w:rPr>
                <w:b/>
                <w:i w:val="0"/>
                <w:sz w:val="18"/>
              </w:rPr>
              <w:t>Atrioventricular node</w:t>
            </w:r>
          </w:p>
        </w:tc>
        <w:tc>
          <w:tcPr>
            <w:tcW w:type="dxa" w:w="3636"/>
          </w:tcPr>
          <w:p>
            <w:pPr>
              <w:spacing w:after="40"/>
            </w:pPr>
            <w:r>
              <w:rPr>
                <w:sz w:val="18"/>
              </w:rPr>
            </w:r>
            <w:r>
              <w:rPr>
                <w:b w:val="0"/>
                <w:i w:val="0"/>
                <w:sz w:val="18"/>
              </w:rPr>
              <w:t>Junction of atria and ventricles, near the coronary sinus</w:t>
            </w:r>
          </w:p>
        </w:tc>
        <w:tc>
          <w:tcPr>
            <w:tcW w:type="dxa" w:w="3636"/>
          </w:tcPr>
          <w:p>
            <w:pPr>
              <w:spacing w:after="40"/>
            </w:pPr>
            <w:r>
              <w:rPr>
                <w:sz w:val="18"/>
              </w:rPr>
            </w:r>
            <w:r>
              <w:rPr>
                <w:b w:val="0"/>
                <w:i w:val="0"/>
                <w:sz w:val="18"/>
              </w:rPr>
              <w:t xml:space="preserve">Introduces a </w:t>
            </w:r>
            <w:r>
              <w:rPr>
                <w:b/>
                <w:i w:val="0"/>
                <w:sz w:val="18"/>
              </w:rPr>
              <w:t>short pause</w:t>
            </w:r>
            <w:r>
              <w:rPr>
                <w:b w:val="0"/>
                <w:i w:val="0"/>
                <w:sz w:val="18"/>
              </w:rPr>
              <w:t xml:space="preserve"> and </w:t>
            </w:r>
            <w:r>
              <w:rPr>
                <w:b/>
                <w:i w:val="0"/>
                <w:sz w:val="18"/>
              </w:rPr>
              <w:t>amplifies</w:t>
            </w:r>
            <w:r>
              <w:rPr>
                <w:b w:val="0"/>
                <w:i w:val="0"/>
                <w:sz w:val="18"/>
              </w:rPr>
              <w:t xml:space="preserve"> the signal. Back-up pacemaker if the sinoatrial node fails.</w:t>
            </w:r>
          </w:p>
        </w:tc>
        <w:tc>
          <w:tcPr>
            <w:tcW w:type="dxa" w:w="3636"/>
          </w:tcPr>
          <w:p>
            <w:pPr>
              <w:spacing w:after="40"/>
            </w:pPr>
            <w:r>
              <w:rPr>
                <w:sz w:val="18"/>
              </w:rPr>
            </w:r>
            <w:r>
              <w:rPr>
                <w:b w:val="0"/>
                <w:i w:val="0"/>
                <w:sz w:val="18"/>
              </w:rPr>
              <w:t>40–60 per minute</w:t>
            </w:r>
          </w:p>
        </w:tc>
      </w:tr>
      <w:tr>
        <w:tc>
          <w:tcPr>
            <w:tcW w:type="dxa" w:w="3636"/>
          </w:tcPr>
          <w:p>
            <w:pPr>
              <w:spacing w:after="40"/>
            </w:pPr>
            <w:r>
              <w:rPr>
                <w:sz w:val="18"/>
              </w:rPr>
            </w:r>
            <w:r>
              <w:rPr>
                <w:b/>
                <w:i w:val="0"/>
                <w:sz w:val="18"/>
              </w:rPr>
              <w:t>Bundle of His</w:t>
            </w:r>
          </w:p>
        </w:tc>
        <w:tc>
          <w:tcPr>
            <w:tcW w:type="dxa" w:w="3636"/>
          </w:tcPr>
          <w:p>
            <w:pPr>
              <w:spacing w:after="40"/>
            </w:pPr>
            <w:r>
              <w:rPr>
                <w:sz w:val="18"/>
              </w:rPr>
            </w:r>
            <w:r>
              <w:rPr>
                <w:b w:val="0"/>
                <w:i w:val="0"/>
                <w:sz w:val="18"/>
              </w:rPr>
              <w:t>Crosses the nonconductive atrioventricular septum</w:t>
            </w:r>
          </w:p>
        </w:tc>
        <w:tc>
          <w:tcPr>
            <w:tcW w:type="dxa" w:w="3636"/>
          </w:tcPr>
          <w:p>
            <w:pPr>
              <w:spacing w:after="40"/>
            </w:pPr>
            <w:r>
              <w:rPr>
                <w:sz w:val="18"/>
              </w:rPr>
            </w:r>
            <w:r>
              <w:rPr>
                <w:b w:val="0"/>
                <w:i w:val="0"/>
                <w:sz w:val="18"/>
              </w:rPr>
              <w:t xml:space="preserve">In a normal heart, the </w:t>
            </w:r>
            <w:r>
              <w:rPr>
                <w:b/>
                <w:i w:val="0"/>
                <w:sz w:val="18"/>
              </w:rPr>
              <w:t>only electrical pathway</w:t>
            </w:r>
            <w:r>
              <w:rPr>
                <w:b w:val="0"/>
                <w:i w:val="0"/>
                <w:sz w:val="18"/>
              </w:rPr>
              <w:t xml:space="preserve"> from atria to ventricles.</w:t>
            </w:r>
          </w:p>
        </w:tc>
        <w:tc>
          <w:tcPr>
            <w:tcW w:type="dxa" w:w="3636"/>
          </w:tcPr>
          <w:p>
            <w:pPr>
              <w:spacing w:after="40"/>
            </w:pPr>
            <w:r>
              <w:rPr>
                <w:sz w:val="18"/>
              </w:rPr>
            </w:r>
            <w:r>
              <w:rPr>
                <w:b w:val="0"/>
                <w:i w:val="0"/>
                <w:sz w:val="18"/>
              </w:rPr>
              <w:t>—</w:t>
            </w:r>
          </w:p>
        </w:tc>
      </w:tr>
      <w:tr>
        <w:tc>
          <w:tcPr>
            <w:tcW w:type="dxa" w:w="3636"/>
          </w:tcPr>
          <w:p>
            <w:pPr>
              <w:spacing w:after="40"/>
            </w:pPr>
            <w:r>
              <w:rPr>
                <w:sz w:val="18"/>
              </w:rPr>
            </w:r>
            <w:r>
              <w:rPr>
                <w:b/>
                <w:i w:val="0"/>
                <w:sz w:val="18"/>
              </w:rPr>
              <w:t>Left bundle branch</w:t>
            </w:r>
          </w:p>
        </w:tc>
        <w:tc>
          <w:tcPr>
            <w:tcW w:type="dxa" w:w="3636"/>
          </w:tcPr>
          <w:p>
            <w:pPr>
              <w:spacing w:after="40"/>
            </w:pPr>
            <w:r>
              <w:rPr>
                <w:sz w:val="18"/>
              </w:rPr>
            </w:r>
            <w:r>
              <w:rPr>
                <w:b w:val="0"/>
                <w:i w:val="0"/>
                <w:sz w:val="18"/>
              </w:rPr>
              <w:t>Into the left ventricle</w:t>
            </w:r>
          </w:p>
        </w:tc>
        <w:tc>
          <w:tcPr>
            <w:tcW w:type="dxa" w:w="3636"/>
          </w:tcPr>
          <w:p>
            <w:pPr>
              <w:spacing w:after="40"/>
            </w:pPr>
            <w:r>
              <w:rPr>
                <w:sz w:val="18"/>
              </w:rPr>
            </w:r>
            <w:r>
              <w:rPr>
                <w:b w:val="0"/>
                <w:i w:val="0"/>
                <w:sz w:val="18"/>
              </w:rPr>
              <w:t xml:space="preserve">Splits into </w:t>
            </w:r>
            <w:r>
              <w:rPr>
                <w:b/>
                <w:i w:val="0"/>
                <w:sz w:val="18"/>
              </w:rPr>
              <w:t>three fascicles</w:t>
            </w:r>
            <w:r>
              <w:rPr>
                <w:b w:val="0"/>
                <w:i w:val="0"/>
                <w:sz w:val="18"/>
              </w:rPr>
              <w:t>: left posterior, intraventricular septal, and left anterior (which becomes the Purkinje network).</w:t>
            </w:r>
          </w:p>
        </w:tc>
        <w:tc>
          <w:tcPr>
            <w:tcW w:type="dxa" w:w="3636"/>
          </w:tcPr>
          <w:p>
            <w:pPr>
              <w:spacing w:after="40"/>
            </w:pPr>
            <w:r>
              <w:rPr>
                <w:sz w:val="18"/>
              </w:rPr>
            </w:r>
            <w:r>
              <w:rPr>
                <w:b w:val="0"/>
                <w:i w:val="0"/>
                <w:sz w:val="18"/>
              </w:rPr>
              <w:t>—</w:t>
            </w:r>
          </w:p>
        </w:tc>
      </w:tr>
      <w:tr>
        <w:tc>
          <w:tcPr>
            <w:tcW w:type="dxa" w:w="3636"/>
          </w:tcPr>
          <w:p>
            <w:pPr>
              <w:spacing w:after="40"/>
            </w:pPr>
            <w:r>
              <w:rPr>
                <w:sz w:val="18"/>
              </w:rPr>
            </w:r>
            <w:r>
              <w:rPr>
                <w:b/>
                <w:i w:val="0"/>
                <w:sz w:val="18"/>
              </w:rPr>
              <w:t>Right bundle branch</w:t>
            </w:r>
          </w:p>
        </w:tc>
        <w:tc>
          <w:tcPr>
            <w:tcW w:type="dxa" w:w="3636"/>
          </w:tcPr>
          <w:p>
            <w:pPr>
              <w:spacing w:after="40"/>
            </w:pPr>
            <w:r>
              <w:rPr>
                <w:sz w:val="18"/>
              </w:rPr>
            </w:r>
            <w:r>
              <w:rPr>
                <w:b w:val="0"/>
                <w:i w:val="0"/>
                <w:sz w:val="18"/>
              </w:rPr>
              <w:t>Into the right ventricle</w:t>
            </w:r>
          </w:p>
        </w:tc>
        <w:tc>
          <w:tcPr>
            <w:tcW w:type="dxa" w:w="3636"/>
          </w:tcPr>
          <w:p>
            <w:pPr>
              <w:spacing w:after="40"/>
            </w:pPr>
            <w:r>
              <w:rPr>
                <w:sz w:val="18"/>
              </w:rPr>
            </w:r>
            <w:r>
              <w:rPr>
                <w:b/>
                <w:i w:val="0"/>
                <w:sz w:val="18"/>
              </w:rPr>
              <w:t>Much longer</w:t>
            </w:r>
            <w:r>
              <w:rPr>
                <w:b w:val="0"/>
                <w:i w:val="0"/>
                <w:sz w:val="18"/>
              </w:rPr>
              <w:t xml:space="preserve"> than the left despite the smaller ventricle; terminates in the Purkinje network.</w:t>
            </w:r>
          </w:p>
        </w:tc>
        <w:tc>
          <w:tcPr>
            <w:tcW w:type="dxa" w:w="3636"/>
          </w:tcPr>
          <w:p>
            <w:pPr>
              <w:spacing w:after="40"/>
            </w:pPr>
            <w:r>
              <w:rPr>
                <w:sz w:val="18"/>
              </w:rPr>
            </w:r>
            <w:r>
              <w:rPr>
                <w:b w:val="0"/>
                <w:i w:val="0"/>
                <w:sz w:val="18"/>
              </w:rPr>
              <w:t>—</w:t>
            </w:r>
          </w:p>
        </w:tc>
      </w:tr>
      <w:tr>
        <w:tc>
          <w:tcPr>
            <w:tcW w:type="dxa" w:w="3636"/>
          </w:tcPr>
          <w:p>
            <w:pPr>
              <w:spacing w:after="40"/>
            </w:pPr>
            <w:r>
              <w:rPr>
                <w:sz w:val="18"/>
              </w:rPr>
            </w:r>
            <w:r>
              <w:rPr>
                <w:b/>
                <w:i w:val="0"/>
                <w:sz w:val="18"/>
              </w:rPr>
              <w:t>Purkinje network</w:t>
            </w:r>
          </w:p>
        </w:tc>
        <w:tc>
          <w:tcPr>
            <w:tcW w:type="dxa" w:w="3636"/>
          </w:tcPr>
          <w:p>
            <w:pPr>
              <w:spacing w:after="40"/>
            </w:pPr>
            <w:r>
              <w:rPr>
                <w:sz w:val="18"/>
              </w:rPr>
            </w:r>
            <w:r>
              <w:rPr>
                <w:b w:val="0"/>
                <w:i w:val="0"/>
                <w:sz w:val="18"/>
              </w:rPr>
              <w:t>Ventricular walls</w:t>
            </w:r>
          </w:p>
        </w:tc>
        <w:tc>
          <w:tcPr>
            <w:tcW w:type="dxa" w:w="3636"/>
          </w:tcPr>
          <w:p>
            <w:pPr>
              <w:spacing w:after="40"/>
            </w:pPr>
            <w:r>
              <w:rPr>
                <w:sz w:val="18"/>
              </w:rPr>
            </w:r>
            <w:r>
              <w:rPr>
                <w:b w:val="0"/>
                <w:i w:val="0"/>
                <w:sz w:val="18"/>
              </w:rPr>
              <w:t>Third pacemaker if both nodes fail. Conducts faster and more efficiently than any other part of the system.</w:t>
            </w:r>
          </w:p>
        </w:tc>
        <w:tc>
          <w:tcPr>
            <w:tcW w:type="dxa" w:w="3636"/>
          </w:tcPr>
          <w:p>
            <w:pPr>
              <w:spacing w:after="40"/>
            </w:pPr>
            <w:r>
              <w:rPr>
                <w:sz w:val="18"/>
              </w:rPr>
            </w:r>
            <w:r>
              <w:rPr>
                <w:b w:val="0"/>
                <w:i w:val="0"/>
                <w:sz w:val="18"/>
              </w:rPr>
              <w:t>20–40 per minute</w:t>
            </w:r>
          </w:p>
        </w:tc>
      </w:tr>
    </w:tbl>
    <w:p>
      <w:pPr>
        <w:spacing w:after="80"/>
      </w:pPr>
    </w:p>
    <w:p>
      <w:pPr>
        <w:jc w:val="center"/>
      </w:pPr>
      <w:r>
        <w:drawing>
          <wp:inline xmlns:a="http://schemas.openxmlformats.org/drawingml/2006/main" xmlns:pic="http://schemas.openxmlformats.org/drawingml/2006/picture">
            <wp:extent cx="3840480" cy="2576525"/>
            <wp:docPr id="2" name="Picture 2"/>
            <wp:cNvGraphicFramePr>
              <a:graphicFrameLocks noChangeAspect="1"/>
            </wp:cNvGraphicFramePr>
            <a:graphic>
              <a:graphicData uri="http://schemas.openxmlformats.org/drawingml/2006/picture">
                <pic:pic>
                  <pic:nvPicPr>
                    <pic:cNvPr id="0" name="Principles_of_Diagnostic_Medicine_I_Exam_2_pdm-exam-2-study-guide-images_7-atrial-conduction.jpg"/>
                    <pic:cNvPicPr/>
                  </pic:nvPicPr>
                  <pic:blipFill>
                    <a:blip r:embed="rId10"/>
                    <a:stretch>
                      <a:fillRect/>
                    </a:stretch>
                  </pic:blipFill>
                  <pic:spPr>
                    <a:xfrm>
                      <a:off x="0" y="0"/>
                      <a:ext cx="3840480" cy="2576525"/>
                    </a:xfrm>
                    <a:prstGeom prst="rect"/>
                  </pic:spPr>
                </pic:pic>
              </a:graphicData>
            </a:graphic>
          </wp:inline>
        </w:drawing>
      </w:r>
    </w:p>
    <w:p>
      <w:pPr>
        <w:spacing w:after="160"/>
        <w:jc w:val="center"/>
      </w:pPr>
      <w:r>
        <w:rPr>
          <w:sz w:val="15"/>
        </w:rPr>
        <w:t>The atrial half of the system. The sinoatrial node sits high in the right atrium; the internodal tracts carry the impulse down to the atrioventricular node beside the coronary sinus, where it pauses before the bundle of His. Source: Principles of Electrocardiography.pptx, Slide 13.</w:t>
      </w:r>
    </w:p>
    <w:p>
      <w:pPr>
        <w:spacing w:after="120"/>
      </w:pPr>
      <w:r>
        <w:rPr>
          <w:b w:val="0"/>
          <w:i w:val="0"/>
        </w:rPr>
        <w:t xml:space="preserve">A </w:t>
      </w:r>
      <w:r>
        <w:rPr>
          <w:b/>
          <w:i w:val="0"/>
        </w:rPr>
        <w:t>bifascicular block is not the same as a left bundle branch block</w:t>
      </w:r>
      <w:r>
        <w:rPr>
          <w:b w:val="0"/>
          <w:i w:val="0"/>
        </w:rPr>
        <w:t xml:space="preserve"> (slide 16). She said this will not be tested beyond that distinction.</w:t>
      </w:r>
    </w:p>
    <w:p>
      <w:pPr>
        <w:spacing w:after="120"/>
      </w:pPr>
      <w:r>
        <w:rPr>
          <w:b w:val="0"/>
          <w:i w:val="0"/>
        </w:rPr>
        <w:t xml:space="preserve">The </w:t>
      </w:r>
      <w:r>
        <w:rPr>
          <w:b/>
          <w:i w:val="0"/>
        </w:rPr>
        <w:t>cardiac vector</w:t>
      </w:r>
      <w:r>
        <w:rPr>
          <w:b w:val="0"/>
          <w:i w:val="0"/>
        </w:rPr>
        <w:t xml:space="preserve"> is the arrow showing the direction and strength of current at any moment. The true pathway of conduction is </w:t>
      </w:r>
      <w:r>
        <w:rPr>
          <w:b/>
          <w:i w:val="0"/>
        </w:rPr>
        <w:t>left and down, toward the anterior chest</w:t>
      </w:r>
      <w:r>
        <w:rPr>
          <w:b w:val="0"/>
          <w:i w:val="0"/>
        </w:rPr>
        <w:t>.</w:t>
      </w:r>
    </w:p>
    <w:p>
      <w:pPr>
        <w:pStyle w:val="Heading2"/>
        <w:spacing w:before="200" w:after="100"/>
      </w:pPr>
      <w:r>
        <w:rPr>
          <w:rFonts w:ascii="Georgia" w:hAnsi="Georgia"/>
          <w:color w:val="A1363A"/>
        </w:rPr>
        <w:t>7.2 · Objective b — Depolarization and repolarization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A1363A"/>
          </w:tcPr>
          <w:p>
            <w:pPr>
              <w:spacing w:after="40"/>
            </w:pPr>
            <w:r>
              <w:rPr>
                <w:b/>
                <w:color w:val="FFFFFF"/>
                <w:sz w:val="18"/>
              </w:rPr>
            </w:r>
          </w:p>
        </w:tc>
        <w:tc>
          <w:tcPr>
            <w:tcW w:type="dxa" w:w="4848"/>
            <w:shd w:val="clear" w:color="auto" w:fill="A1363A"/>
          </w:tcPr>
          <w:p>
            <w:pPr>
              <w:spacing w:after="40"/>
            </w:pPr>
            <w:r>
              <w:rPr>
                <w:b/>
                <w:color w:val="FFFFFF"/>
                <w:sz w:val="18"/>
              </w:rPr>
            </w:r>
            <w:r>
              <w:rPr>
                <w:b/>
                <w:i w:val="0"/>
                <w:color w:val="FFFFFF"/>
                <w:sz w:val="18"/>
              </w:rPr>
              <w:t>Depolarization</w:t>
            </w:r>
          </w:p>
        </w:tc>
        <w:tc>
          <w:tcPr>
            <w:tcW w:type="dxa" w:w="4848"/>
            <w:shd w:val="clear" w:color="auto" w:fill="A1363A"/>
          </w:tcPr>
          <w:p>
            <w:pPr>
              <w:spacing w:after="40"/>
            </w:pPr>
            <w:r>
              <w:rPr>
                <w:b/>
                <w:color w:val="FFFFFF"/>
                <w:sz w:val="18"/>
              </w:rPr>
            </w:r>
            <w:r>
              <w:rPr>
                <w:b/>
                <w:i w:val="0"/>
                <w:color w:val="FFFFFF"/>
                <w:sz w:val="18"/>
              </w:rPr>
              <w:t>Repolarization</w:t>
            </w:r>
          </w:p>
        </w:tc>
      </w:tr>
      <w:tr>
        <w:tc>
          <w:tcPr>
            <w:tcW w:type="dxa" w:w="4848"/>
          </w:tcPr>
          <w:p>
            <w:pPr>
              <w:spacing w:after="40"/>
            </w:pPr>
            <w:r>
              <w:rPr>
                <w:sz w:val="18"/>
              </w:rPr>
            </w:r>
            <w:r>
              <w:rPr>
                <w:b w:val="0"/>
                <w:i w:val="0"/>
                <w:sz w:val="18"/>
              </w:rPr>
              <w:t>Membrane</w:t>
            </w:r>
          </w:p>
        </w:tc>
        <w:tc>
          <w:tcPr>
            <w:tcW w:type="dxa" w:w="4848"/>
          </w:tcPr>
          <w:p>
            <w:pPr>
              <w:spacing w:after="40"/>
            </w:pPr>
            <w:r>
              <w:rPr>
                <w:sz w:val="18"/>
              </w:rPr>
            </w:r>
            <w:r>
              <w:rPr>
                <w:b w:val="0"/>
                <w:i w:val="0"/>
                <w:sz w:val="18"/>
              </w:rPr>
              <w:t xml:space="preserve">Becomes </w:t>
            </w:r>
            <w:r>
              <w:rPr>
                <w:b/>
                <w:i w:val="0"/>
                <w:sz w:val="18"/>
              </w:rPr>
              <w:t>less negative</w:t>
            </w:r>
          </w:p>
        </w:tc>
        <w:tc>
          <w:tcPr>
            <w:tcW w:type="dxa" w:w="4848"/>
          </w:tcPr>
          <w:p>
            <w:pPr>
              <w:spacing w:after="40"/>
            </w:pPr>
            <w:r>
              <w:rPr>
                <w:sz w:val="18"/>
              </w:rPr>
            </w:r>
            <w:r>
              <w:rPr>
                <w:b w:val="0"/>
                <w:i w:val="0"/>
                <w:sz w:val="18"/>
              </w:rPr>
              <w:t xml:space="preserve">Returns </w:t>
            </w:r>
            <w:r>
              <w:rPr>
                <w:b/>
                <w:i w:val="0"/>
                <w:sz w:val="18"/>
              </w:rPr>
              <w:t>toward its resting state</w:t>
            </w:r>
          </w:p>
        </w:tc>
      </w:tr>
      <w:tr>
        <w:tc>
          <w:tcPr>
            <w:tcW w:type="dxa" w:w="4848"/>
          </w:tcPr>
          <w:p>
            <w:pPr>
              <w:spacing w:after="40"/>
            </w:pPr>
            <w:r>
              <w:rPr>
                <w:sz w:val="18"/>
              </w:rPr>
            </w:r>
            <w:r>
              <w:rPr>
                <w:b w:val="0"/>
                <w:i w:val="0"/>
                <w:sz w:val="18"/>
              </w:rPr>
              <w:t>Represents</w:t>
            </w:r>
          </w:p>
        </w:tc>
        <w:tc>
          <w:tcPr>
            <w:tcW w:type="dxa" w:w="4848"/>
          </w:tcPr>
          <w:p>
            <w:pPr>
              <w:spacing w:after="40"/>
            </w:pPr>
            <w:r>
              <w:rPr>
                <w:sz w:val="18"/>
              </w:rPr>
            </w:r>
            <w:r>
              <w:rPr>
                <w:b/>
                <w:i w:val="0"/>
                <w:sz w:val="18"/>
              </w:rPr>
              <w:t>Activation</w:t>
            </w:r>
            <w:r>
              <w:rPr>
                <w:b w:val="0"/>
                <w:i w:val="0"/>
                <w:sz w:val="18"/>
              </w:rPr>
              <w:t xml:space="preserve"> (excitation) of cardiac tissue</w:t>
            </w:r>
          </w:p>
        </w:tc>
        <w:tc>
          <w:tcPr>
            <w:tcW w:type="dxa" w:w="4848"/>
          </w:tcPr>
          <w:p>
            <w:pPr>
              <w:spacing w:after="40"/>
            </w:pPr>
            <w:r>
              <w:rPr>
                <w:sz w:val="18"/>
              </w:rPr>
            </w:r>
            <w:r>
              <w:rPr>
                <w:b/>
                <w:i w:val="0"/>
                <w:sz w:val="18"/>
              </w:rPr>
              <w:t>Recovery</w:t>
            </w:r>
            <w:r>
              <w:rPr>
                <w:b w:val="0"/>
                <w:i w:val="0"/>
                <w:sz w:val="18"/>
              </w:rPr>
              <w:t xml:space="preserve"> of the cells</w:t>
            </w:r>
          </w:p>
        </w:tc>
      </w:tr>
      <w:tr>
        <w:tc>
          <w:tcPr>
            <w:tcW w:type="dxa" w:w="4848"/>
          </w:tcPr>
          <w:p>
            <w:pPr>
              <w:spacing w:after="40"/>
            </w:pPr>
            <w:r>
              <w:rPr>
                <w:sz w:val="18"/>
              </w:rPr>
            </w:r>
            <w:r>
              <w:rPr>
                <w:b w:val="0"/>
                <w:i w:val="0"/>
                <w:sz w:val="18"/>
              </w:rPr>
              <w:t>Timing</w:t>
            </w:r>
          </w:p>
        </w:tc>
        <w:tc>
          <w:tcPr>
            <w:tcW w:type="dxa" w:w="4848"/>
          </w:tcPr>
          <w:p>
            <w:pPr>
              <w:spacing w:after="40"/>
            </w:pPr>
            <w:r>
              <w:rPr>
                <w:sz w:val="18"/>
              </w:rPr>
            </w:r>
            <w:r>
              <w:rPr>
                <w:b/>
                <w:i w:val="0"/>
                <w:sz w:val="18"/>
              </w:rPr>
              <w:t>Precedes contraction</w:t>
            </w:r>
          </w:p>
        </w:tc>
        <w:tc>
          <w:tcPr>
            <w:tcW w:type="dxa" w:w="4848"/>
          </w:tcPr>
          <w:p>
            <w:pPr>
              <w:spacing w:after="40"/>
            </w:pPr>
            <w:r>
              <w:rPr>
                <w:sz w:val="18"/>
              </w:rPr>
            </w:r>
            <w:r>
              <w:rPr>
                <w:b w:val="0"/>
                <w:i w:val="0"/>
                <w:sz w:val="18"/>
              </w:rPr>
              <w:t>Follows it</w:t>
            </w:r>
          </w:p>
        </w:tc>
      </w:tr>
      <w:tr>
        <w:tc>
          <w:tcPr>
            <w:tcW w:type="dxa" w:w="4848"/>
          </w:tcPr>
          <w:p>
            <w:pPr>
              <w:spacing w:after="40"/>
            </w:pPr>
            <w:r>
              <w:rPr>
                <w:sz w:val="18"/>
              </w:rPr>
            </w:r>
            <w:r>
              <w:rPr>
                <w:b w:val="0"/>
                <w:i w:val="0"/>
                <w:sz w:val="18"/>
              </w:rPr>
              <w:t>On the tracing</w:t>
            </w:r>
          </w:p>
        </w:tc>
        <w:tc>
          <w:tcPr>
            <w:tcW w:type="dxa" w:w="4848"/>
          </w:tcPr>
          <w:p>
            <w:pPr>
              <w:spacing w:after="40"/>
            </w:pPr>
            <w:r>
              <w:rPr>
                <w:sz w:val="18"/>
              </w:rPr>
            </w:r>
            <w:r>
              <w:rPr>
                <w:b w:val="0"/>
                <w:i w:val="0"/>
                <w:sz w:val="18"/>
              </w:rPr>
              <w:t>P wave (atria), QRS complex (ventricles)</w:t>
            </w:r>
          </w:p>
        </w:tc>
        <w:tc>
          <w:tcPr>
            <w:tcW w:type="dxa" w:w="4848"/>
          </w:tcPr>
          <w:p>
            <w:pPr>
              <w:spacing w:after="40"/>
            </w:pPr>
            <w:r>
              <w:rPr>
                <w:sz w:val="18"/>
              </w:rPr>
            </w:r>
            <w:r>
              <w:rPr>
                <w:b w:val="0"/>
                <w:i w:val="0"/>
                <w:sz w:val="18"/>
              </w:rPr>
              <w:t>T wave (ventricles)</w:t>
            </w:r>
          </w:p>
        </w:tc>
      </w:tr>
    </w:tbl>
    <w:p>
      <w:pPr>
        <w:spacing w:after="80"/>
      </w:pPr>
    </w:p>
    <w:p>
      <w:pPr>
        <w:spacing w:after="120"/>
      </w:pPr>
      <w:r>
        <w:rPr>
          <w:b w:val="0"/>
          <w:i w:val="0"/>
        </w:rPr>
        <w:t xml:space="preserve">Depolarization is electrical, contraction is mechanical, and the electrical event comes first. This is also why an electrocardiogram </w:t>
      </w:r>
      <w:r>
        <w:rPr>
          <w:b/>
          <w:i w:val="0"/>
        </w:rPr>
        <w:t>cannot tell you whether the patient has a pulse</w:t>
      </w:r>
      <w:r>
        <w:rPr>
          <w:b w:val="0"/>
          <w:i w:val="0"/>
        </w:rPr>
        <w:t xml:space="preserve"> (7.4).</w:t>
      </w:r>
    </w:p>
    <w:p>
      <w:pPr>
        <w:pStyle w:val="Heading2"/>
        <w:spacing w:before="200" w:after="100"/>
      </w:pPr>
      <w:r>
        <w:rPr>
          <w:rFonts w:ascii="Georgia" w:hAnsi="Georgia"/>
          <w:color w:val="A1363A"/>
        </w:rPr>
        <w:t>7.3 · Objective c — Absolute and relative refractory periods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A1363A"/>
          </w:tcPr>
          <w:p>
            <w:pPr>
              <w:spacing w:after="40"/>
            </w:pPr>
            <w:r>
              <w:rPr>
                <w:b/>
                <w:color w:val="FFFFFF"/>
                <w:sz w:val="18"/>
              </w:rPr>
            </w:r>
          </w:p>
        </w:tc>
        <w:tc>
          <w:tcPr>
            <w:tcW w:type="dxa" w:w="4848"/>
            <w:shd w:val="clear" w:color="auto" w:fill="A1363A"/>
          </w:tcPr>
          <w:p>
            <w:pPr>
              <w:spacing w:after="40"/>
            </w:pPr>
            <w:r>
              <w:rPr>
                <w:b/>
                <w:color w:val="FFFFFF"/>
                <w:sz w:val="18"/>
              </w:rPr>
            </w:r>
            <w:r>
              <w:rPr>
                <w:b/>
                <w:i w:val="0"/>
                <w:color w:val="FFFFFF"/>
                <w:sz w:val="18"/>
              </w:rPr>
              <w:t>Absolute refractory period</w:t>
            </w:r>
          </w:p>
        </w:tc>
        <w:tc>
          <w:tcPr>
            <w:tcW w:type="dxa" w:w="4848"/>
            <w:shd w:val="clear" w:color="auto" w:fill="A1363A"/>
          </w:tcPr>
          <w:p>
            <w:pPr>
              <w:spacing w:after="40"/>
            </w:pPr>
            <w:r>
              <w:rPr>
                <w:b/>
                <w:color w:val="FFFFFF"/>
                <w:sz w:val="18"/>
              </w:rPr>
            </w:r>
            <w:r>
              <w:rPr>
                <w:b/>
                <w:i w:val="0"/>
                <w:color w:val="FFFFFF"/>
                <w:sz w:val="18"/>
              </w:rPr>
              <w:t>Relative refractory period</w:t>
            </w:r>
          </w:p>
        </w:tc>
      </w:tr>
      <w:tr>
        <w:tc>
          <w:tcPr>
            <w:tcW w:type="dxa" w:w="4848"/>
          </w:tcPr>
          <w:p>
            <w:pPr>
              <w:spacing w:after="40"/>
            </w:pPr>
            <w:r>
              <w:rPr>
                <w:sz w:val="18"/>
              </w:rPr>
            </w:r>
            <w:r>
              <w:rPr>
                <w:b w:val="0"/>
                <w:i w:val="0"/>
                <w:sz w:val="18"/>
              </w:rPr>
              <w:t>Definition</w:t>
            </w:r>
          </w:p>
        </w:tc>
        <w:tc>
          <w:tcPr>
            <w:tcW w:type="dxa" w:w="4848"/>
          </w:tcPr>
          <w:p>
            <w:pPr>
              <w:spacing w:after="40"/>
            </w:pPr>
            <w:r>
              <w:rPr>
                <w:sz w:val="18"/>
              </w:rPr>
            </w:r>
            <w:r>
              <w:rPr>
                <w:b w:val="0"/>
                <w:i w:val="0"/>
                <w:sz w:val="18"/>
              </w:rPr>
              <w:t xml:space="preserve">The cell </w:t>
            </w:r>
            <w:r>
              <w:rPr>
                <w:b/>
                <w:i w:val="0"/>
                <w:sz w:val="18"/>
              </w:rPr>
              <w:t>will not respond</w:t>
            </w:r>
            <w:r>
              <w:rPr>
                <w:b w:val="0"/>
                <w:i w:val="0"/>
                <w:sz w:val="18"/>
              </w:rPr>
              <w:t xml:space="preserve"> to another stimulus</w:t>
            </w:r>
          </w:p>
        </w:tc>
        <w:tc>
          <w:tcPr>
            <w:tcW w:type="dxa" w:w="4848"/>
          </w:tcPr>
          <w:p>
            <w:pPr>
              <w:spacing w:after="40"/>
            </w:pPr>
            <w:r>
              <w:rPr>
                <w:sz w:val="18"/>
              </w:rPr>
            </w:r>
            <w:r>
              <w:rPr>
                <w:b w:val="0"/>
                <w:i w:val="0"/>
                <w:sz w:val="18"/>
              </w:rPr>
              <w:t xml:space="preserve">The cell </w:t>
            </w:r>
            <w:r>
              <w:rPr>
                <w:b/>
                <w:i w:val="0"/>
                <w:sz w:val="18"/>
              </w:rPr>
              <w:t>will respond</w:t>
            </w:r>
            <w:r>
              <w:rPr>
                <w:b w:val="0"/>
                <w:i w:val="0"/>
                <w:sz w:val="18"/>
              </w:rPr>
              <w:t xml:space="preserve"> to a second stimulus, but it is very fragile</w:t>
            </w:r>
          </w:p>
        </w:tc>
      </w:tr>
      <w:tr>
        <w:tc>
          <w:tcPr>
            <w:tcW w:type="dxa" w:w="4848"/>
          </w:tcPr>
          <w:p>
            <w:pPr>
              <w:spacing w:after="40"/>
            </w:pPr>
            <w:r>
              <w:rPr>
                <w:sz w:val="18"/>
              </w:rPr>
            </w:r>
            <w:r>
              <w:rPr>
                <w:b w:val="0"/>
                <w:i w:val="0"/>
                <w:sz w:val="18"/>
              </w:rPr>
              <w:t>Span</w:t>
            </w:r>
          </w:p>
        </w:tc>
        <w:tc>
          <w:tcPr>
            <w:tcW w:type="dxa" w:w="4848"/>
          </w:tcPr>
          <w:p>
            <w:pPr>
              <w:spacing w:after="40"/>
            </w:pPr>
            <w:r>
              <w:rPr>
                <w:sz w:val="18"/>
              </w:rPr>
            </w:r>
            <w:r>
              <w:rPr>
                <w:b w:val="0"/>
                <w:i w:val="0"/>
                <w:sz w:val="18"/>
              </w:rPr>
              <w:t xml:space="preserve">Phase 0 to </w:t>
            </w:r>
            <w:r>
              <w:rPr>
                <w:b/>
                <w:i w:val="0"/>
                <w:sz w:val="18"/>
              </w:rPr>
              <w:t>mid phase 3</w:t>
            </w:r>
          </w:p>
        </w:tc>
        <w:tc>
          <w:tcPr>
            <w:tcW w:type="dxa" w:w="4848"/>
          </w:tcPr>
          <w:p>
            <w:pPr>
              <w:spacing w:after="40"/>
            </w:pPr>
            <w:r>
              <w:rPr>
                <w:sz w:val="18"/>
              </w:rPr>
            </w:r>
            <w:r>
              <w:rPr>
                <w:b w:val="0"/>
                <w:i w:val="0"/>
                <w:sz w:val="18"/>
              </w:rPr>
              <w:t xml:space="preserve">Mid phase 3 to the </w:t>
            </w:r>
            <w:r>
              <w:rPr>
                <w:b/>
                <w:i w:val="0"/>
                <w:sz w:val="18"/>
              </w:rPr>
              <w:t>end of phase 3</w:t>
            </w:r>
          </w:p>
        </w:tc>
      </w:tr>
      <w:tr>
        <w:tc>
          <w:tcPr>
            <w:tcW w:type="dxa" w:w="4848"/>
          </w:tcPr>
          <w:p>
            <w:pPr>
              <w:spacing w:after="40"/>
            </w:pPr>
            <w:r>
              <w:rPr>
                <w:sz w:val="18"/>
              </w:rPr>
            </w:r>
            <w:r>
              <w:rPr>
                <w:b w:val="0"/>
                <w:i w:val="0"/>
                <w:sz w:val="18"/>
              </w:rPr>
              <w:t>Duration</w:t>
            </w:r>
          </w:p>
        </w:tc>
        <w:tc>
          <w:tcPr>
            <w:tcW w:type="dxa" w:w="4848"/>
          </w:tcPr>
          <w:p>
            <w:pPr>
              <w:spacing w:after="40"/>
            </w:pPr>
            <w:r>
              <w:rPr>
                <w:sz w:val="18"/>
              </w:rPr>
            </w:r>
            <w:r>
              <w:rPr>
                <w:b w:val="0"/>
                <w:i w:val="0"/>
                <w:sz w:val="18"/>
              </w:rPr>
              <w:t>Typically about 180 ms</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val="0"/>
                <w:i w:val="0"/>
                <w:sz w:val="18"/>
              </w:rPr>
              <w:t>On the tracing</w:t>
            </w:r>
          </w:p>
        </w:tc>
        <w:tc>
          <w:tcPr>
            <w:tcW w:type="dxa" w:w="9696"/>
            <w:gridSpan w:val="2"/>
          </w:tcPr>
          <w:p>
            <w:pPr>
              <w:spacing w:after="40"/>
            </w:pPr>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Why it matters.</w:t>
            </w:r>
            <w:r>
              <w:rPr>
                <w:b w:val="0"/>
                <w:i w:val="0"/>
              </w:rPr>
              <w:t xml:space="preserve"> A beat that lands in the relative refractory period, before the previous one has finished, is the mechanism behind the dangerous patterns you will meet later: R on T, P on T and a prolonged QTc are all risk factors for a beat hitting before the last one ended.</w:t>
            </w:r>
          </w:p>
        </w:tc>
      </w:tr>
    </w:tbl>
    <w:p>
      <w:pPr>
        <w:spacing w:after="80"/>
      </w:pPr>
    </w:p>
    <w:p>
      <w:pPr>
        <w:spacing w:after="120"/>
      </w:pPr>
      <w:r>
        <w:rPr>
          <w:b w:val="0"/>
          <w:i w:val="0"/>
        </w:rPr>
        <w:t>Also tested</w:t>
      </w:r>
    </w:p>
    <w:p>
      <w:pPr>
        <w:pStyle w:val="ListBullet"/>
        <w:spacing w:after="40"/>
      </w:pPr>
      <w:r>
        <w:rPr>
          <w:b/>
          <w:i w:val="0"/>
          <w:sz w:val="20"/>
        </w:rPr>
        <w:t>Absolute refractory period.</w:t>
      </w:r>
      <w:r>
        <w:rPr>
          <w:b w:val="0"/>
          <w:i w:val="0"/>
          <w:sz w:val="20"/>
        </w:rPr>
        <w:t xml:space="preserve"> It lasts about 180 milliseconds, running from phase 0 to the middle of phase 3; throughout that time the cell will not respond to another stimulus.</w:t>
      </w:r>
    </w:p>
    <w:p>
      <w:pPr>
        <w:pStyle w:val="Heading2"/>
        <w:spacing w:before="200" w:after="100"/>
      </w:pPr>
      <w:r>
        <w:rPr>
          <w:rFonts w:ascii="Georgia" w:hAnsi="Georgia"/>
          <w:color w:val="A1363A"/>
        </w:rPr>
        <w:t>7.4 · Objective d — Time, voltage, vectors, bipolar and unipolar leads</w:t>
      </w:r>
    </w:p>
    <w:p>
      <w:pPr>
        <w:spacing w:after="120"/>
      </w:pPr>
      <w:r>
        <w:rPr>
          <w:b w:val="0"/>
          <w:i w:val="0"/>
        </w:rPr>
        <w:t xml:space="preserve">An electrocardiogram is a </w:t>
      </w:r>
      <w:r>
        <w:rPr>
          <w:b/>
          <w:i w:val="0"/>
        </w:rPr>
        <w:t>visual representation of cardiac electrical activity over time</w:t>
      </w:r>
      <w:r>
        <w:rPr>
          <w:b w:val="0"/>
          <w:i w:val="0"/>
        </w:rPr>
        <w:t xml:space="preserve">. The direction of current is compared with a stationary electrode: a positive overall vector gives an </w:t>
      </w:r>
      <w:r>
        <w:rPr>
          <w:b/>
          <w:i w:val="0"/>
        </w:rPr>
        <w:t>upward deflection</w:t>
      </w:r>
      <w:r>
        <w:rPr>
          <w:b w:val="0"/>
          <w:i w:val="0"/>
        </w:rPr>
        <w:t xml:space="preserve">, a negative one a </w:t>
      </w:r>
      <w:r>
        <w:rPr>
          <w:b/>
          <w:i w:val="0"/>
        </w:rPr>
        <w:t>downward deflection</w:t>
      </w:r>
      <w:r>
        <w:rPr>
          <w:b w:val="0"/>
          <w:i w:val="0"/>
        </w:rPr>
        <w:t xml:space="preserve">, and a net zero traces only the </w:t>
      </w:r>
      <w:r>
        <w:rPr>
          <w:b/>
          <w:i w:val="0"/>
        </w:rPr>
        <w:t>isoelectric line</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A1363A"/>
          </w:tcPr>
          <w:p>
            <w:pPr>
              <w:spacing w:after="40"/>
            </w:pPr>
            <w:r>
              <w:rPr>
                <w:b/>
                <w:color w:val="FFFFFF"/>
                <w:sz w:val="18"/>
              </w:rPr>
            </w:r>
            <w:r>
              <w:rPr>
                <w:b/>
                <w:i w:val="0"/>
                <w:color w:val="FFFFFF"/>
                <w:sz w:val="18"/>
              </w:rPr>
              <w:t>Axis</w:t>
            </w:r>
          </w:p>
        </w:tc>
        <w:tc>
          <w:tcPr>
            <w:tcW w:type="dxa" w:w="3636"/>
            <w:shd w:val="clear" w:color="auto" w:fill="A1363A"/>
          </w:tcPr>
          <w:p>
            <w:pPr>
              <w:spacing w:after="40"/>
            </w:pPr>
            <w:r>
              <w:rPr>
                <w:b/>
                <w:color w:val="FFFFFF"/>
                <w:sz w:val="18"/>
              </w:rPr>
            </w:r>
            <w:r>
              <w:rPr>
                <w:b/>
                <w:i w:val="0"/>
                <w:color w:val="FFFFFF"/>
                <w:sz w:val="18"/>
              </w:rPr>
              <w:t>Small box</w:t>
            </w:r>
          </w:p>
        </w:tc>
        <w:tc>
          <w:tcPr>
            <w:tcW w:type="dxa" w:w="3636"/>
            <w:shd w:val="clear" w:color="auto" w:fill="A1363A"/>
          </w:tcPr>
          <w:p>
            <w:pPr>
              <w:spacing w:after="40"/>
            </w:pPr>
            <w:r>
              <w:rPr>
                <w:b/>
                <w:color w:val="FFFFFF"/>
                <w:sz w:val="18"/>
              </w:rPr>
            </w:r>
            <w:r>
              <w:rPr>
                <w:b/>
                <w:i w:val="0"/>
                <w:color w:val="FFFFFF"/>
                <w:sz w:val="18"/>
              </w:rPr>
              <w:t>Large box (5 small)</w:t>
            </w:r>
          </w:p>
        </w:tc>
        <w:tc>
          <w:tcPr>
            <w:tcW w:type="dxa" w:w="3636"/>
            <w:shd w:val="clear" w:color="auto" w:fill="A1363A"/>
          </w:tcPr>
          <w:p>
            <w:pPr>
              <w:spacing w:after="40"/>
            </w:pPr>
            <w:r>
              <w:rPr>
                <w:b/>
                <w:color w:val="FFFFFF"/>
                <w:sz w:val="18"/>
              </w:rPr>
            </w:r>
            <w:r>
              <w:rPr>
                <w:b/>
                <w:i w:val="0"/>
                <w:color w:val="FFFFFF"/>
                <w:sz w:val="18"/>
              </w:rPr>
              <w:t>Other</w:t>
            </w:r>
          </w:p>
        </w:tc>
      </w:tr>
      <w:tr>
        <w:tc>
          <w:tcPr>
            <w:tcW w:type="dxa" w:w="3636"/>
          </w:tcPr>
          <w:p>
            <w:pPr>
              <w:spacing w:after="40"/>
            </w:pPr>
            <w:r>
              <w:rPr>
                <w:sz w:val="18"/>
              </w:rPr>
            </w:r>
            <w:r>
              <w:rPr>
                <w:b/>
                <w:i w:val="0"/>
                <w:sz w:val="18"/>
              </w:rPr>
              <w:t>Time</w:t>
            </w:r>
            <w:r>
              <w:rPr>
                <w:b w:val="0"/>
                <w:i w:val="0"/>
                <w:sz w:val="18"/>
              </w:rPr>
              <w:t xml:space="preserve"> (left to right)</w:t>
            </w:r>
          </w:p>
        </w:tc>
        <w:tc>
          <w:tcPr>
            <w:tcW w:type="dxa" w:w="3636"/>
          </w:tcPr>
          <w:p>
            <w:pPr>
              <w:spacing w:after="40"/>
            </w:pPr>
            <w:r>
              <w:rPr>
                <w:sz w:val="18"/>
              </w:rPr>
            </w:r>
            <w:r>
              <w:rPr>
                <w:b w:val="0"/>
                <w:i w:val="0"/>
                <w:sz w:val="18"/>
              </w:rPr>
              <w:t>0.04 seconds</w:t>
            </w:r>
          </w:p>
        </w:tc>
        <w:tc>
          <w:tcPr>
            <w:tcW w:type="dxa" w:w="3636"/>
          </w:tcPr>
          <w:p>
            <w:pPr>
              <w:spacing w:after="40"/>
            </w:pPr>
            <w:r>
              <w:rPr>
                <w:sz w:val="18"/>
              </w:rPr>
            </w:r>
            <w:r>
              <w:rPr>
                <w:b w:val="0"/>
                <w:i w:val="0"/>
                <w:sz w:val="18"/>
              </w:rPr>
              <w:t>0.2 seconds</w:t>
            </w:r>
          </w:p>
        </w:tc>
        <w:tc>
          <w:tcPr>
            <w:tcW w:type="dxa" w:w="3636"/>
          </w:tcPr>
          <w:p>
            <w:pPr>
              <w:spacing w:after="40"/>
            </w:pPr>
            <w:r>
              <w:rPr>
                <w:sz w:val="18"/>
              </w:rPr>
            </w:r>
            <w:r>
              <w:rPr>
                <w:b w:val="0"/>
                <w:i w:val="0"/>
                <w:sz w:val="18"/>
              </w:rPr>
              <w:t>5 large boxes = 1 second. Strips are usually 3 or 6 seconds.</w:t>
            </w:r>
          </w:p>
        </w:tc>
      </w:tr>
      <w:tr>
        <w:tc>
          <w:tcPr>
            <w:tcW w:type="dxa" w:w="3636"/>
          </w:tcPr>
          <w:p>
            <w:pPr>
              <w:spacing w:after="40"/>
            </w:pPr>
            <w:r>
              <w:rPr>
                <w:sz w:val="18"/>
              </w:rPr>
            </w:r>
            <w:r>
              <w:rPr>
                <w:b/>
                <w:i w:val="0"/>
                <w:sz w:val="18"/>
              </w:rPr>
              <w:t>Voltage</w:t>
            </w:r>
            <w:r>
              <w:rPr>
                <w:b w:val="0"/>
                <w:i w:val="0"/>
                <w:sz w:val="18"/>
              </w:rPr>
              <w:t xml:space="preserve"> (up and down)</w:t>
            </w:r>
          </w:p>
        </w:tc>
        <w:tc>
          <w:tcPr>
            <w:tcW w:type="dxa" w:w="3636"/>
          </w:tcPr>
          <w:p>
            <w:pPr>
              <w:spacing w:after="40"/>
            </w:pPr>
            <w:r>
              <w:rPr>
                <w:sz w:val="18"/>
              </w:rPr>
            </w:r>
            <w:r>
              <w:rPr>
                <w:b w:val="0"/>
                <w:i w:val="0"/>
                <w:sz w:val="18"/>
              </w:rPr>
              <w:t>1 mm = 0.1 mV</w:t>
            </w:r>
          </w:p>
        </w:tc>
        <w:tc>
          <w:tcPr>
            <w:tcW w:type="dxa" w:w="3636"/>
          </w:tcPr>
          <w:p>
            <w:pPr>
              <w:spacing w:after="40"/>
            </w:pPr>
            <w:r>
              <w:rPr>
                <w:sz w:val="18"/>
              </w:rPr>
            </w:r>
            <w:r>
              <w:rPr>
                <w:b w:val="0"/>
                <w:i w:val="0"/>
                <w:sz w:val="18"/>
              </w:rPr>
              <w:t>5 mm</w:t>
            </w:r>
          </w:p>
        </w:tc>
        <w:tc>
          <w:tcPr>
            <w:tcW w:type="dxa" w:w="3636"/>
          </w:tcPr>
          <w:p>
            <w:pPr>
              <w:spacing w:after="40"/>
            </w:pPr>
            <w:r>
              <w:rPr>
                <w:sz w:val="18"/>
              </w:rPr>
            </w:r>
            <w:r>
              <w:rPr>
                <w:b w:val="0"/>
                <w:i w:val="0"/>
                <w:sz w:val="18"/>
              </w:rPr>
              <w:t>Standard calibration: 10 mm (two large boxes) = 1 mV.</w:t>
            </w:r>
          </w:p>
        </w:tc>
      </w:tr>
    </w:tbl>
    <w:p>
      <w:pPr>
        <w:spacing w:after="80"/>
      </w:pPr>
    </w:p>
    <w:p>
      <w:pPr>
        <w:jc w:val="center"/>
      </w:pPr>
      <w:r>
        <w:drawing>
          <wp:inline xmlns:a="http://schemas.openxmlformats.org/drawingml/2006/main" xmlns:pic="http://schemas.openxmlformats.org/drawingml/2006/picture">
            <wp:extent cx="3840480" cy="3406691"/>
            <wp:docPr id="3" name="Picture 3"/>
            <wp:cNvGraphicFramePr>
              <a:graphicFrameLocks noChangeAspect="1"/>
            </wp:cNvGraphicFramePr>
            <a:graphic>
              <a:graphicData uri="http://schemas.openxmlformats.org/drawingml/2006/picture">
                <pic:pic>
                  <pic:nvPicPr>
                    <pic:cNvPr id="0" name="Principles_of_Diagnostic_Medicine_I_Exam_2_pdm-exam-2-study-guide-images_7-ekg-paper.jpg"/>
                    <pic:cNvPicPr/>
                  </pic:nvPicPr>
                  <pic:blipFill>
                    <a:blip r:embed="rId11"/>
                    <a:stretch>
                      <a:fillRect/>
                    </a:stretch>
                  </pic:blipFill>
                  <pic:spPr>
                    <a:xfrm>
                      <a:off x="0" y="0"/>
                      <a:ext cx="3840480" cy="3406691"/>
                    </a:xfrm>
                    <a:prstGeom prst="rect"/>
                  </pic:spPr>
                </pic:pic>
              </a:graphicData>
            </a:graphic>
          </wp:inline>
        </w:drawing>
      </w:r>
    </w:p>
    <w:p>
      <w:pPr>
        <w:spacing w:after="160"/>
        <w:jc w:val="center"/>
      </w:pPr>
      <w:r>
        <w:rPr>
          <w:sz w:val="15"/>
        </w:rPr>
        <w:t>Paper is the ruler for every measurement in this lecture. Small box 0.04 seconds, large box 0.2 seconds, and the 3-second markers along the top are what make the 6-second rate method possible. Source: Principles of Electrocardiography.pptx, Slide 27.</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A1363A"/>
          </w:tcPr>
          <w:p>
            <w:pPr>
              <w:spacing w:after="40"/>
            </w:pPr>
            <w:r>
              <w:rPr>
                <w:b/>
                <w:color w:val="FFFFFF"/>
                <w:sz w:val="18"/>
              </w:rPr>
            </w:r>
            <w:r>
              <w:rPr>
                <w:b/>
                <w:i w:val="0"/>
                <w:color w:val="FFFFFF"/>
                <w:sz w:val="18"/>
              </w:rPr>
              <w:t>Lead type</w:t>
            </w:r>
          </w:p>
        </w:tc>
        <w:tc>
          <w:tcPr>
            <w:tcW w:type="dxa" w:w="4848"/>
            <w:shd w:val="clear" w:color="auto" w:fill="A1363A"/>
          </w:tcPr>
          <w:p>
            <w:pPr>
              <w:spacing w:after="40"/>
            </w:pPr>
            <w:r>
              <w:rPr>
                <w:b/>
                <w:color w:val="FFFFFF"/>
                <w:sz w:val="18"/>
              </w:rPr>
            </w:r>
            <w:r>
              <w:rPr>
                <w:b/>
                <w:i w:val="0"/>
                <w:color w:val="FFFFFF"/>
                <w:sz w:val="18"/>
              </w:rPr>
              <w:t>What it measures</w:t>
            </w:r>
          </w:p>
        </w:tc>
        <w:tc>
          <w:tcPr>
            <w:tcW w:type="dxa" w:w="4848"/>
            <w:shd w:val="clear" w:color="auto" w:fill="A1363A"/>
          </w:tcPr>
          <w:p>
            <w:pPr>
              <w:spacing w:after="40"/>
            </w:pPr>
            <w:r>
              <w:rPr>
                <w:b/>
                <w:color w:val="FFFFFF"/>
                <w:sz w:val="18"/>
              </w:rPr>
            </w:r>
            <w:r>
              <w:rPr>
                <w:b/>
                <w:i w:val="0"/>
                <w:color w:val="FFFFFF"/>
                <w:sz w:val="18"/>
              </w:rPr>
              <w:t>Which leads</w:t>
            </w:r>
          </w:p>
        </w:tc>
      </w:tr>
      <w:tr>
        <w:tc>
          <w:tcPr>
            <w:tcW w:type="dxa" w:w="4848"/>
          </w:tcPr>
          <w:p>
            <w:pPr>
              <w:spacing w:after="40"/>
            </w:pPr>
            <w:r>
              <w:rPr>
                <w:sz w:val="18"/>
              </w:rPr>
            </w:r>
            <w:r>
              <w:rPr>
                <w:b/>
                <w:i w:val="0"/>
                <w:sz w:val="18"/>
              </w:rPr>
              <w:t>Bipolar</w:t>
            </w:r>
          </w:p>
        </w:tc>
        <w:tc>
          <w:tcPr>
            <w:tcW w:type="dxa" w:w="4848"/>
          </w:tcPr>
          <w:p>
            <w:pPr>
              <w:spacing w:after="40"/>
            </w:pPr>
            <w:r>
              <w:rPr>
                <w:sz w:val="18"/>
              </w:rPr>
            </w:r>
            <w:r>
              <w:rPr>
                <w:b w:val="0"/>
                <w:i w:val="0"/>
                <w:sz w:val="18"/>
              </w:rPr>
              <w:t xml:space="preserve">Voltage difference between </w:t>
            </w:r>
            <w:r>
              <w:rPr>
                <w:b/>
                <w:i w:val="0"/>
                <w:sz w:val="18"/>
              </w:rPr>
              <w:t>two</w:t>
            </w:r>
            <w:r>
              <w:rPr>
                <w:b w:val="0"/>
                <w:i w:val="0"/>
                <w:sz w:val="18"/>
              </w:rPr>
              <w:t xml:space="preserve"> body points, one positive and one negative electrode</w:t>
            </w:r>
          </w:p>
        </w:tc>
        <w:tc>
          <w:tcPr>
            <w:tcW w:type="dxa" w:w="4848"/>
          </w:tcPr>
          <w:p>
            <w:pPr>
              <w:spacing w:after="40"/>
            </w:pPr>
            <w:r>
              <w:rPr>
                <w:sz w:val="18"/>
              </w:rPr>
            </w:r>
            <w:r>
              <w:rPr>
                <w:b w:val="0"/>
                <w:i w:val="0"/>
                <w:sz w:val="18"/>
              </w:rPr>
              <w:t xml:space="preserve">Leads </w:t>
            </w:r>
            <w:r>
              <w:rPr>
                <w:b/>
                <w:i w:val="0"/>
                <w:sz w:val="18"/>
              </w:rPr>
              <w:t>I, II, III</w:t>
            </w:r>
            <w:r>
              <w:rPr>
                <w:b w:val="0"/>
                <w:i w:val="0"/>
                <w:sz w:val="18"/>
              </w:rPr>
              <w:t xml:space="preserve"> (Einthoven’s triangle: both shoulders and the left lower extremity)</w:t>
            </w:r>
          </w:p>
        </w:tc>
      </w:tr>
      <w:tr>
        <w:tc>
          <w:tcPr>
            <w:tcW w:type="dxa" w:w="4848"/>
          </w:tcPr>
          <w:p>
            <w:pPr>
              <w:spacing w:after="40"/>
            </w:pPr>
            <w:r>
              <w:rPr>
                <w:sz w:val="18"/>
              </w:rPr>
            </w:r>
            <w:r>
              <w:rPr>
                <w:b/>
                <w:i w:val="0"/>
                <w:sz w:val="18"/>
              </w:rPr>
              <w:t>Unipolar</w:t>
            </w:r>
          </w:p>
        </w:tc>
        <w:tc>
          <w:tcPr>
            <w:tcW w:type="dxa" w:w="4848"/>
          </w:tcPr>
          <w:p>
            <w:pPr>
              <w:spacing w:after="40"/>
            </w:pPr>
            <w:r>
              <w:rPr>
                <w:sz w:val="18"/>
              </w:rPr>
            </w:r>
            <w:r>
              <w:rPr>
                <w:b w:val="0"/>
                <w:i w:val="0"/>
                <w:sz w:val="18"/>
              </w:rPr>
              <w:t xml:space="preserve">Activity from </w:t>
            </w:r>
            <w:r>
              <w:rPr>
                <w:b/>
                <w:i w:val="0"/>
                <w:sz w:val="18"/>
              </w:rPr>
              <w:t>one</w:t>
            </w:r>
            <w:r>
              <w:rPr>
                <w:b w:val="0"/>
                <w:i w:val="0"/>
                <w:sz w:val="18"/>
              </w:rPr>
              <w:t xml:space="preserve"> electrode reference point</w:t>
            </w:r>
          </w:p>
        </w:tc>
        <w:tc>
          <w:tcPr>
            <w:tcW w:type="dxa" w:w="4848"/>
          </w:tcPr>
          <w:p>
            <w:pPr>
              <w:spacing w:after="40"/>
            </w:pPr>
            <w:r>
              <w:rPr>
                <w:sz w:val="18"/>
              </w:rPr>
            </w:r>
            <w:r>
              <w:rPr>
                <w:b/>
                <w:i w:val="0"/>
                <w:sz w:val="18"/>
              </w:rPr>
              <w:t>aVR, aVL, aVF</w:t>
            </w:r>
            <w:r>
              <w:rPr>
                <w:b w:val="0"/>
                <w:i w:val="0"/>
                <w:sz w:val="18"/>
              </w:rPr>
              <w:t xml:space="preserve"> (augmented: one physical lead plus a theoretical negative pole created by the machine) and </w:t>
            </w:r>
            <w:r>
              <w:rPr>
                <w:b/>
                <w:i w:val="0"/>
                <w:sz w:val="18"/>
              </w:rPr>
              <w:t>V1–V6</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An electrocardiogram CAN tell you</w:t>
            </w:r>
          </w:p>
        </w:tc>
        <w:tc>
          <w:tcPr>
            <w:tcW w:type="dxa" w:w="7272"/>
            <w:shd w:val="clear" w:color="auto" w:fill="A1363A"/>
          </w:tcPr>
          <w:p>
            <w:pPr>
              <w:spacing w:after="40"/>
            </w:pPr>
            <w:r>
              <w:rPr>
                <w:b/>
                <w:color w:val="FFFFFF"/>
                <w:sz w:val="18"/>
              </w:rPr>
            </w:r>
            <w:r>
              <w:rPr>
                <w:b/>
                <w:i w:val="0"/>
                <w:color w:val="FFFFFF"/>
                <w:sz w:val="18"/>
              </w:rPr>
              <w:t>It CANNOT tell you</w:t>
            </w:r>
          </w:p>
        </w:tc>
      </w:tr>
      <w:tr>
        <w:tc>
          <w:tcPr>
            <w:tcW w:type="dxa" w:w="7272"/>
          </w:tcPr>
          <w:p>
            <w:pPr>
              <w:spacing w:after="40"/>
            </w:pPr>
            <w:r>
              <w:rPr>
                <w:sz w:val="18"/>
              </w:rPr>
            </w:r>
            <w:r>
              <w:rPr>
                <w:b w:val="0"/>
                <w:i w:val="0"/>
                <w:sz w:val="18"/>
              </w:rPr>
              <w:t>Whether there is electrical activity · conduction problems · rate · rhythm · where the impulse originates · how much electricity is conducted</w:t>
            </w:r>
          </w:p>
        </w:tc>
        <w:tc>
          <w:tcPr>
            <w:tcW w:type="dxa" w:w="7272"/>
          </w:tcPr>
          <w:p>
            <w:pPr>
              <w:spacing w:after="40"/>
            </w:pPr>
            <w:r>
              <w:rPr>
                <w:sz w:val="18"/>
              </w:rPr>
            </w:r>
            <w:r>
              <w:rPr>
                <w:b/>
                <w:i w:val="0"/>
                <w:sz w:val="18"/>
              </w:rPr>
              <w:t>Hemodynamic status · cardiac output · whether the patient has a pulse</w:t>
            </w:r>
          </w:p>
        </w:tc>
      </w:tr>
    </w:tbl>
    <w:p>
      <w:pPr>
        <w:spacing w:after="80"/>
      </w:pPr>
    </w:p>
    <w:p>
      <w:pPr>
        <w:spacing w:after="120"/>
      </w:pPr>
      <w:r>
        <w:rPr>
          <w:b w:val="0"/>
          <w:i w:val="0"/>
        </w:rPr>
        <w:t>Also tested</w:t>
      </w:r>
    </w:p>
    <w:p>
      <w:pPr>
        <w:pStyle w:val="ListBullet"/>
        <w:spacing w:after="40"/>
      </w:pPr>
      <w:r>
        <w:rPr>
          <w:b/>
          <w:i w:val="0"/>
          <w:sz w:val="20"/>
        </w:rPr>
        <w:t>Lead deflection and vector direction.</w:t>
      </w:r>
      <w:r>
        <w:rPr>
          <w:b w:val="0"/>
          <w:i w:val="0"/>
          <w:sz w:val="20"/>
        </w:rPr>
        <w:t xml:space="preserve"> When the overall vector at a given moment is directed away from a lead, that lead records a negative deflection; toward the lead gives a positive deflection, which is why the same beat looks different in different leads.</w:t>
      </w:r>
    </w:p>
    <w:p>
      <w:pPr>
        <w:pStyle w:val="ListBullet"/>
        <w:spacing w:after="40"/>
      </w:pPr>
      <w:r>
        <w:rPr>
          <w:b/>
          <w:i w:val="0"/>
          <w:sz w:val="20"/>
        </w:rPr>
        <w:t>Standard calibration.</w:t>
      </w:r>
      <w:r>
        <w:rPr>
          <w:b w:val="0"/>
          <w:i w:val="0"/>
          <w:sz w:val="20"/>
        </w:rPr>
        <w:t xml:space="preserve"> Two large boxes, a 10 millimeter deflection, equal 1 millivolt, so each small box is 0.1 millivolt.</w:t>
      </w:r>
    </w:p>
    <w:p>
      <w:pPr>
        <w:pStyle w:val="Heading2"/>
        <w:spacing w:before="200" w:after="100"/>
      </w:pPr>
      <w:r>
        <w:rPr>
          <w:rFonts w:ascii="Georgia" w:hAnsi="Georgia"/>
          <w:color w:val="A1363A"/>
        </w:rPr>
        <w:t>7.5 · Objective e — Limb and precordial leads and their placement</w:t>
      </w:r>
    </w:p>
    <w:p>
      <w:pPr>
        <w:spacing w:after="120"/>
      </w:pPr>
      <w:r>
        <w:rPr>
          <w:b w:val="0"/>
          <w:i w:val="0"/>
        </w:rPr>
        <w:t xml:space="preserve">Every lead is a </w:t>
      </w:r>
      <w:r>
        <w:rPr>
          <w:b/>
          <w:i w:val="0"/>
        </w:rPr>
        <w:t>different point of view</w:t>
      </w:r>
      <w:r>
        <w:rPr>
          <w:b w:val="0"/>
          <w:i w:val="0"/>
        </w:rPr>
        <w:t xml:space="preserve">. A standard 12-lead uses </w:t>
      </w:r>
      <w:r>
        <w:rPr>
          <w:b/>
          <w:i w:val="0"/>
        </w:rPr>
        <w:t>10 physical electrodes</w:t>
      </w:r>
      <w:r>
        <w:rPr>
          <w:b w:val="0"/>
          <w:i w:val="0"/>
        </w:rPr>
        <w:t xml:space="preserve">: four limb electrodes (right arm, left arm, left leg, plus right leg) and six chest electrodes. The four limb electrodes produce </w:t>
      </w:r>
      <w:r>
        <w:rPr>
          <w:b/>
          <w:i w:val="0"/>
        </w:rPr>
        <w:t>six</w:t>
      </w:r>
      <w:r>
        <w:rPr>
          <w:b w:val="0"/>
          <w:i w:val="0"/>
        </w:rPr>
        <w:t xml:space="preserve"> leads — I, II, III, aVR, aVL, aVF — the </w:t>
      </w:r>
      <w:r>
        <w:rPr>
          <w:b/>
          <w:i w:val="0"/>
        </w:rPr>
        <w:t>hexaxial leads</w:t>
      </w:r>
      <w:r>
        <w:rPr>
          <w:b w:val="0"/>
          <w:i w:val="0"/>
        </w:rPr>
        <w:t>, used to determine the axis. Add V1–V6 and you have twelve views from ten wires.</w:t>
      </w:r>
    </w:p>
    <w:p>
      <w:pPr>
        <w:jc w:val="center"/>
      </w:pPr>
      <w:r>
        <w:drawing>
          <wp:inline xmlns:a="http://schemas.openxmlformats.org/drawingml/2006/main" xmlns:pic="http://schemas.openxmlformats.org/drawingml/2006/picture">
            <wp:extent cx="3840480" cy="2317090"/>
            <wp:docPr id="4" name="Picture 4"/>
            <wp:cNvGraphicFramePr>
              <a:graphicFrameLocks noChangeAspect="1"/>
            </wp:cNvGraphicFramePr>
            <a:graphic>
              <a:graphicData uri="http://schemas.openxmlformats.org/drawingml/2006/picture">
                <pic:pic>
                  <pic:nvPicPr>
                    <pic:cNvPr id="0" name="Principles_of_Diagnostic_Medicine_I_Exam_2_pdm-exam-2-study-guide-images_7-einthoven-triangle.jpg"/>
                    <pic:cNvPicPr/>
                  </pic:nvPicPr>
                  <pic:blipFill>
                    <a:blip r:embed="rId12"/>
                    <a:stretch>
                      <a:fillRect/>
                    </a:stretch>
                  </pic:blipFill>
                  <pic:spPr>
                    <a:xfrm>
                      <a:off x="0" y="0"/>
                      <a:ext cx="3840480" cy="2317090"/>
                    </a:xfrm>
                    <a:prstGeom prst="rect"/>
                  </pic:spPr>
                </pic:pic>
              </a:graphicData>
            </a:graphic>
          </wp:inline>
        </w:drawing>
      </w:r>
    </w:p>
    <w:p>
      <w:pPr>
        <w:spacing w:after="160"/>
        <w:jc w:val="center"/>
      </w:pPr>
      <w:r>
        <w:rPr>
          <w:sz w:val="15"/>
        </w:rPr>
        <w:t>Einthoven’s triangle: the three bipolar leads. Each side of the triangle compares two limb electrodes. Lead II runs from right arm to left leg, along the heart’s own vector, which is why it is the rhythm strip. Source: Principles of Electrocardiography.pptx, Slide 21.</w:t>
      </w:r>
    </w:p>
    <w:p>
      <w:pPr>
        <w:jc w:val="center"/>
      </w:pPr>
      <w:r>
        <w:drawing>
          <wp:inline xmlns:a="http://schemas.openxmlformats.org/drawingml/2006/main" xmlns:pic="http://schemas.openxmlformats.org/drawingml/2006/picture">
            <wp:extent cx="3840480" cy="2884627"/>
            <wp:docPr id="5" name="Picture 5"/>
            <wp:cNvGraphicFramePr>
              <a:graphicFrameLocks noChangeAspect="1"/>
            </wp:cNvGraphicFramePr>
            <a:graphic>
              <a:graphicData uri="http://schemas.openxmlformats.org/drawingml/2006/picture">
                <pic:pic>
                  <pic:nvPicPr>
                    <pic:cNvPr id="0" name="Principles_of_Diagnostic_Medicine_I_Exam_2_pdm-exam-2-study-guide-images_7-augmented-leads.jpg"/>
                    <pic:cNvPicPr/>
                  </pic:nvPicPr>
                  <pic:blipFill>
                    <a:blip r:embed="rId13"/>
                    <a:stretch>
                      <a:fillRect/>
                    </a:stretch>
                  </pic:blipFill>
                  <pic:spPr>
                    <a:xfrm>
                      <a:off x="0" y="0"/>
                      <a:ext cx="3840480" cy="2884627"/>
                    </a:xfrm>
                    <a:prstGeom prst="rect"/>
                  </pic:spPr>
                </pic:pic>
              </a:graphicData>
            </a:graphic>
          </wp:inline>
        </w:drawing>
      </w:r>
    </w:p>
    <w:p>
      <w:pPr>
        <w:spacing w:after="160"/>
        <w:jc w:val="center"/>
      </w:pPr>
      <w:r>
        <w:rPr>
          <w:sz w:val="15"/>
        </w:rPr>
        <w:t>The augmented leads are unipolar. One physical electrode against a negative pole the machine creates in the middle of the chest. Source: Principles of Electrocardiography.pptx, Slide 21.</w:t>
      </w:r>
    </w:p>
    <w:p>
      <w:pPr>
        <w:spacing w:after="120"/>
      </w:pPr>
      <w:r>
        <w:rPr>
          <w:b w:val="0"/>
          <w:i w:val="0"/>
        </w:rPr>
        <w:t xml:space="preserve">The </w:t>
      </w:r>
      <w:r>
        <w:rPr>
          <w:b/>
          <w:i w:val="0"/>
        </w:rPr>
        <w:t>precordial (chest) leads</w:t>
      </w:r>
      <w:r>
        <w:rPr>
          <w:b w:val="0"/>
          <w:i w:val="0"/>
        </w:rPr>
        <w:t xml:space="preserve"> give a </w:t>
      </w:r>
      <w:r>
        <w:rPr>
          <w:b/>
          <w:i w:val="0"/>
        </w:rPr>
        <w:t>horizontal</w:t>
      </w:r>
      <w:r>
        <w:rPr>
          <w:b w:val="0"/>
          <w:i w:val="0"/>
        </w:rPr>
        <w:t xml:space="preserve"> view of the heart, with very specific placement:</w:t>
      </w:r>
    </w:p>
    <w:p>
      <w:pPr>
        <w:jc w:val="center"/>
      </w:pPr>
      <w:r>
        <w:drawing>
          <wp:inline xmlns:a="http://schemas.openxmlformats.org/drawingml/2006/main" xmlns:pic="http://schemas.openxmlformats.org/drawingml/2006/picture">
            <wp:extent cx="3840480" cy="3370572"/>
            <wp:docPr id="6" name="Picture 6"/>
            <wp:cNvGraphicFramePr>
              <a:graphicFrameLocks noChangeAspect="1"/>
            </wp:cNvGraphicFramePr>
            <a:graphic>
              <a:graphicData uri="http://schemas.openxmlformats.org/drawingml/2006/picture">
                <pic:pic>
                  <pic:nvPicPr>
                    <pic:cNvPr id="0" name="Principles_of_Diagnostic_Medicine_I_Exam_2_pdm-exam-2-study-guide-images_7-precordial-placement.jpg"/>
                    <pic:cNvPicPr/>
                  </pic:nvPicPr>
                  <pic:blipFill>
                    <a:blip r:embed="rId14"/>
                    <a:stretch>
                      <a:fillRect/>
                    </a:stretch>
                  </pic:blipFill>
                  <pic:spPr>
                    <a:xfrm>
                      <a:off x="0" y="0"/>
                      <a:ext cx="3840480" cy="3370572"/>
                    </a:xfrm>
                    <a:prstGeom prst="rect"/>
                  </pic:spPr>
                </pic:pic>
              </a:graphicData>
            </a:graphic>
          </wp:inline>
        </w:drawing>
      </w:r>
    </w:p>
    <w:p>
      <w:pPr>
        <w:spacing w:after="160"/>
        <w:jc w:val="center"/>
      </w:pPr>
      <w:r>
        <w:rPr>
          <w:sz w:val="15"/>
        </w:rPr>
        <w:t>V1 to V6. Placement is one of the things she said must be memorized. V1 and V2 sit either side of the sternum, V4 lower on the left, V3 midway between them, and V5 and V6 continue laterally at the level of V4. Source: Principles of Electrocardiography.pptx, Slide 23.</w:t>
      </w:r>
    </w:p>
    <w:p>
      <w:pPr>
        <w:spacing w:after="120"/>
      </w:pPr>
      <w:r>
        <w:rPr>
          <w:b/>
          <w:i w:val="0"/>
        </w:rPr>
        <w:t>Lead II</w:t>
      </w:r>
      <w:r>
        <w:rPr>
          <w:b w:val="0"/>
          <w:i w:val="0"/>
        </w:rPr>
        <w:t xml:space="preserve"> has the best view of the heart’s vector, so it is the lead used for </w:t>
      </w:r>
      <w:r>
        <w:rPr>
          <w:b/>
          <w:i w:val="0"/>
        </w:rPr>
        <w:t>rhythm interpretation</w:t>
      </w:r>
      <w:r>
        <w:rPr>
          <w:b w:val="0"/>
          <w:i w:val="0"/>
        </w:rPr>
        <w:t>. The cardiac cycle looks different in other leads.</w:t>
      </w:r>
    </w:p>
    <w:p>
      <w:pPr>
        <w:spacing w:after="120"/>
      </w:pPr>
      <w:r>
        <w:rPr>
          <w:b/>
          <w:i w:val="0"/>
        </w:rPr>
        <w:t>Contiguous leads</w:t>
      </w:r>
      <w:r>
        <w:rPr>
          <w:b w:val="0"/>
          <w:i w:val="0"/>
        </w:rPr>
        <w:t xml:space="preserve"> look at the same area of the heart: </w:t>
      </w:r>
      <w:r>
        <w:rPr>
          <w:b/>
          <w:i w:val="0"/>
        </w:rPr>
        <w:t>V1, V2, V3, V4</w:t>
      </w:r>
      <w:r>
        <w:rPr>
          <w:b w:val="0"/>
          <w:i w:val="0"/>
        </w:rPr>
        <w:t xml:space="preserve"> · </w:t>
      </w:r>
      <w:r>
        <w:rPr>
          <w:b/>
          <w:i w:val="0"/>
        </w:rPr>
        <w:t>II, III, aVF</w:t>
      </w:r>
      <w:r>
        <w:rPr>
          <w:b w:val="0"/>
          <w:i w:val="0"/>
        </w:rPr>
        <w:t xml:space="preserve"> · </w:t>
      </w:r>
      <w:r>
        <w:rPr>
          <w:b/>
          <w:i w:val="0"/>
        </w:rPr>
        <w:t>I, aVL, V5, V6</w:t>
      </w:r>
      <w:r>
        <w:rPr>
          <w:b w:val="0"/>
          <w:i w:val="0"/>
        </w:rPr>
        <w:t>.</w:t>
      </w:r>
    </w:p>
    <w:p>
      <w:pPr>
        <w:jc w:val="center"/>
      </w:pPr>
      <w:r>
        <w:drawing>
          <wp:inline xmlns:a="http://schemas.openxmlformats.org/drawingml/2006/main" xmlns:pic="http://schemas.openxmlformats.org/drawingml/2006/picture">
            <wp:extent cx="3840480" cy="2880360"/>
            <wp:docPr id="7" name="Picture 7"/>
            <wp:cNvGraphicFramePr>
              <a:graphicFrameLocks noChangeAspect="1"/>
            </wp:cNvGraphicFramePr>
            <a:graphic>
              <a:graphicData uri="http://schemas.openxmlformats.org/drawingml/2006/picture">
                <pic:pic>
                  <pic:nvPicPr>
                    <pic:cNvPr id="0" name="Principles_of_Diagnostic_Medicine_I_Exam_2_pdm-exam-2-study-guide-images_7-which-leads-look-where.jpg"/>
                    <pic:cNvPicPr/>
                  </pic:nvPicPr>
                  <pic:blipFill>
                    <a:blip r:embed="rId15"/>
                    <a:stretch>
                      <a:fillRect/>
                    </a:stretch>
                  </pic:blipFill>
                  <pic:spPr>
                    <a:xfrm>
                      <a:off x="0" y="0"/>
                      <a:ext cx="3840480" cy="2880360"/>
                    </a:xfrm>
                    <a:prstGeom prst="rect"/>
                  </pic:spPr>
                </pic:pic>
              </a:graphicData>
            </a:graphic>
          </wp:inline>
        </w:drawing>
      </w:r>
    </w:p>
    <w:p>
      <w:pPr>
        <w:spacing w:after="160"/>
        <w:jc w:val="center"/>
      </w:pPr>
      <w:r>
        <w:rPr>
          <w:sz w:val="15"/>
        </w:rPr>
        <w:t>Slide 24 is text-empty; this picture is its content. Inferior II, III, aVF · septum V1–V2 · anterior V3–V4 · lateral I and aVL (high) and V5–V6 (low). The anterior wall and septum often infarct together because both are supplied by the left anterior descending artery, so an anteroseptal infarction shows in V1–V4. Source: Principles of Electrocardiography.pptx, Slide 24.</w:t>
      </w:r>
    </w:p>
    <w:p>
      <w:pPr>
        <w:spacing w:after="120"/>
      </w:pPr>
      <w:r>
        <w:rPr>
          <w:b w:val="0"/>
          <w:i w:val="0"/>
        </w:rPr>
        <w:t>Also tested</w:t>
      </w:r>
    </w:p>
    <w:p>
      <w:pPr>
        <w:pStyle w:val="ListBullet"/>
        <w:spacing w:after="40"/>
      </w:pPr>
      <w:r>
        <w:rPr>
          <w:b/>
          <w:i w:val="0"/>
          <w:sz w:val="20"/>
        </w:rPr>
        <w:t>Contiguous leads.</w:t>
      </w:r>
      <w:r>
        <w:rPr>
          <w:b w:val="0"/>
          <w:i w:val="0"/>
          <w:sz w:val="20"/>
        </w:rPr>
        <w:t xml:space="preserve"> These are two or more leads looking at the same area of the heart, so a change in a contiguous group means more than the same change in one isolated lead.</w:t>
      </w:r>
    </w:p>
    <w:p>
      <w:pPr>
        <w:pStyle w:val="ListBullet"/>
        <w:spacing w:after="40"/>
      </w:pPr>
      <w:r>
        <w:rPr>
          <w:b/>
          <w:i w:val="0"/>
          <w:sz w:val="20"/>
        </w:rPr>
        <w:t>Hexaxial reference system.</w:t>
      </w:r>
      <w:r>
        <w:rPr>
          <w:b w:val="0"/>
          <w:i w:val="0"/>
          <w:sz w:val="20"/>
        </w:rPr>
        <w:t xml:space="preserve"> It is used to determine the normal axis of the heart; six views in one plane make an axis calculable.</w:t>
      </w:r>
    </w:p>
    <w:p>
      <w:pPr>
        <w:pStyle w:val="ListBullet"/>
        <w:spacing w:after="40"/>
      </w:pPr>
      <w:r>
        <w:rPr>
          <w:b/>
          <w:i w:val="0"/>
          <w:sz w:val="20"/>
        </w:rPr>
        <w:t>Bipolar leads.</w:t>
      </w:r>
      <w:r>
        <w:rPr>
          <w:b w:val="0"/>
          <w:i w:val="0"/>
          <w:sz w:val="20"/>
        </w:rPr>
        <w:t xml:space="preserve"> Leads I, II and III are bipolar, forming the imaginary triangle across the shoulders and the left lower body; everything else on a twelve-lead tracing is unipolar.</w:t>
      </w:r>
    </w:p>
    <w:p>
      <w:pPr>
        <w:pStyle w:val="Heading2"/>
        <w:spacing w:before="200" w:after="100"/>
      </w:pPr>
      <w:r>
        <w:rPr>
          <w:rFonts w:ascii="Georgia" w:hAnsi="Georgia"/>
          <w:color w:val="A1363A"/>
        </w:rPr>
        <w:t>7.6 · Objective f — Determining heart rate</w:t>
      </w:r>
    </w:p>
    <w:p>
      <w:pPr>
        <w:spacing w:after="120"/>
      </w:pPr>
      <w:r>
        <w:rPr>
          <w:b w:val="0"/>
          <w:i w:val="0"/>
        </w:rPr>
        <w:t xml:space="preserve">Both methods </w:t>
      </w:r>
      <w:r>
        <w:rPr>
          <w:b/>
          <w:i w:val="0"/>
        </w:rPr>
        <w:t>only work if the rhythm is regular</w:t>
      </w:r>
      <w:r>
        <w:rPr>
          <w:b w:val="0"/>
          <w:i w:val="0"/>
        </w:rPr>
        <w:t>, so check regularity first: compare consecutive R to R intervals, with calipers or a marked sheet of paper if in doubt.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Method</w:t>
            </w:r>
          </w:p>
        </w:tc>
        <w:tc>
          <w:tcPr>
            <w:tcW w:type="dxa" w:w="7272"/>
            <w:shd w:val="clear" w:color="auto" w:fill="A1363A"/>
          </w:tcPr>
          <w:p>
            <w:pPr>
              <w:spacing w:after="40"/>
            </w:pPr>
            <w:r>
              <w:rPr>
                <w:b/>
                <w:color w:val="FFFFFF"/>
                <w:sz w:val="18"/>
              </w:rPr>
            </w:r>
            <w:r>
              <w:rPr>
                <w:b/>
                <w:i w:val="0"/>
                <w:color w:val="FFFFFF"/>
                <w:sz w:val="18"/>
              </w:rPr>
              <w:t>How</w:t>
            </w:r>
          </w:p>
        </w:tc>
      </w:tr>
      <w:tr>
        <w:tc>
          <w:tcPr>
            <w:tcW w:type="dxa" w:w="7272"/>
          </w:tcPr>
          <w:p>
            <w:pPr>
              <w:spacing w:after="40"/>
            </w:pPr>
            <w:r>
              <w:rPr>
                <w:sz w:val="18"/>
              </w:rPr>
            </w:r>
            <w:r>
              <w:rPr>
                <w:b/>
                <w:i w:val="0"/>
                <w:sz w:val="18"/>
              </w:rPr>
              <w:t>6-second method</w:t>
            </w:r>
          </w:p>
        </w:tc>
        <w:tc>
          <w:tcPr>
            <w:tcW w:type="dxa" w:w="7272"/>
          </w:tcPr>
          <w:p>
            <w:pPr>
              <w:spacing w:after="40"/>
            </w:pPr>
            <w:r>
              <w:rPr>
                <w:sz w:val="18"/>
              </w:rPr>
            </w:r>
            <w:r>
              <w:rPr>
                <w:b w:val="0"/>
                <w:i w:val="0"/>
                <w:sz w:val="18"/>
              </w:rPr>
              <w:t xml:space="preserve">Take a 6-second strip (two 3-second markers, or 30 large boxes). Count QRS complexes and multiply by 10 for the </w:t>
            </w:r>
            <w:r>
              <w:rPr>
                <w:b/>
                <w:i w:val="0"/>
                <w:sz w:val="18"/>
              </w:rPr>
              <w:t>ventricular</w:t>
            </w:r>
            <w:r>
              <w:rPr>
                <w:b w:val="0"/>
                <w:i w:val="0"/>
                <w:sz w:val="18"/>
              </w:rPr>
              <w:t xml:space="preserve"> rate; count P waves and multiply by 10 for the </w:t>
            </w:r>
            <w:r>
              <w:rPr>
                <w:b/>
                <w:i w:val="0"/>
                <w:sz w:val="18"/>
              </w:rPr>
              <w:t>atrial</w:t>
            </w:r>
            <w:r>
              <w:rPr>
                <w:b w:val="0"/>
                <w:i w:val="0"/>
                <w:sz w:val="18"/>
              </w:rPr>
              <w:t xml:space="preserve"> rate.</w:t>
            </w:r>
          </w:p>
        </w:tc>
      </w:tr>
      <w:tr>
        <w:tc>
          <w:tcPr>
            <w:tcW w:type="dxa" w:w="7272"/>
          </w:tcPr>
          <w:p>
            <w:pPr>
              <w:spacing w:after="40"/>
            </w:pPr>
            <w:r>
              <w:rPr>
                <w:sz w:val="18"/>
              </w:rPr>
            </w:r>
            <w:r>
              <w:rPr>
                <w:b/>
                <w:i w:val="0"/>
                <w:sz w:val="18"/>
              </w:rPr>
              <w:t>300 method</w:t>
            </w:r>
          </w:p>
        </w:tc>
        <w:tc>
          <w:tcPr>
            <w:tcW w:type="dxa" w:w="7272"/>
          </w:tcPr>
          <w:p>
            <w:pPr>
              <w:spacing w:after="40"/>
            </w:pPr>
            <w:r>
              <w:rPr>
                <w:sz w:val="18"/>
              </w:rPr>
            </w:r>
            <w:r>
              <w:rPr>
                <w:b w:val="0"/>
                <w:i w:val="0"/>
                <w:sz w:val="18"/>
              </w:rPr>
              <w:t xml:space="preserve">Start at an R wave on a heavy line. Each following heavy line counts down: </w:t>
            </w:r>
            <w:r>
              <w:rPr>
                <w:b/>
                <w:i w:val="0"/>
                <w:sz w:val="18"/>
              </w:rPr>
              <w:t>300, 150, 100, 75, 60, 50</w:t>
            </w:r>
            <w:r>
              <w:rPr>
                <w:b w:val="0"/>
                <w:i w:val="0"/>
                <w:sz w:val="18"/>
              </w:rPr>
              <w:t>. The next R wave’s position gives the rate.</w:t>
            </w:r>
          </w:p>
        </w:tc>
      </w:tr>
    </w:tbl>
    <w:p>
      <w:pPr>
        <w:spacing w:after="80"/>
      </w:pPr>
    </w:p>
    <w:p>
      <w:pPr>
        <w:jc w:val="center"/>
      </w:pPr>
      <w:r>
        <w:drawing>
          <wp:inline xmlns:a="http://schemas.openxmlformats.org/drawingml/2006/main" xmlns:pic="http://schemas.openxmlformats.org/drawingml/2006/picture">
            <wp:extent cx="3840480" cy="2052523"/>
            <wp:docPr id="8" name="Picture 8"/>
            <wp:cNvGraphicFramePr>
              <a:graphicFrameLocks noChangeAspect="1"/>
            </wp:cNvGraphicFramePr>
            <a:graphic>
              <a:graphicData uri="http://schemas.openxmlformats.org/drawingml/2006/picture">
                <pic:pic>
                  <pic:nvPicPr>
                    <pic:cNvPr id="0" name="Principles_of_Diagnostic_Medicine_I_Exam_2_pdm-exam-2-study-guide-images_7-300-method.jpg"/>
                    <pic:cNvPicPr/>
                  </pic:nvPicPr>
                  <pic:blipFill>
                    <a:blip r:embed="rId16"/>
                    <a:stretch>
                      <a:fillRect/>
                    </a:stretch>
                  </pic:blipFill>
                  <pic:spPr>
                    <a:xfrm>
                      <a:off x="0" y="0"/>
                      <a:ext cx="3840480" cy="2052523"/>
                    </a:xfrm>
                    <a:prstGeom prst="rect"/>
                  </pic:spPr>
                </pic:pic>
              </a:graphicData>
            </a:graphic>
          </wp:inline>
        </w:drawing>
      </w:r>
    </w:p>
    <w:p>
      <w:pPr>
        <w:spacing w:after="160"/>
        <w:jc w:val="center"/>
      </w:pPr>
      <w:r>
        <w:rPr>
          <w:sz w:val="15"/>
        </w:rPr>
        <w:t>Slide 53 is only this picture. Count down the heavy lines from an R wave on a line: 300, 150, 100, 75, 60, 50. An R wave landing on the third line means a rate of about 100. Source: Principles of Electrocardiography.pptx, Slide 53.</w:t>
      </w:r>
    </w:p>
    <w:p>
      <w:pPr>
        <w:spacing w:after="120"/>
      </w:pPr>
      <w:r>
        <w:rPr>
          <w:b w:val="0"/>
          <w:i w:val="0"/>
        </w:rPr>
        <w:t>Also tested</w:t>
      </w:r>
    </w:p>
    <w:p>
      <w:pPr>
        <w:pStyle w:val="ListBullet"/>
        <w:spacing w:after="40"/>
      </w:pPr>
      <w:r>
        <w:rPr>
          <w:b/>
          <w:i w:val="0"/>
          <w:sz w:val="20"/>
        </w:rPr>
        <w:t>Six-second rate method.</w:t>
      </w:r>
      <w:r>
        <w:rPr>
          <w:b w:val="0"/>
          <w:i w:val="0"/>
          <w:sz w:val="20"/>
        </w:rPr>
        <w:t xml:space="preserve"> Multiply the QRS count in a six-second strip by ten, since six seconds is a tenth of a minute; eight complexes give a ventricular rate of eighty beats per minute.</w:t>
      </w:r>
    </w:p>
    <w:p>
      <w:pPr>
        <w:pStyle w:val="ListBullet"/>
        <w:spacing w:after="40"/>
      </w:pPr>
      <w:r>
        <w:rPr>
          <w:b/>
          <w:i w:val="0"/>
          <w:sz w:val="20"/>
        </w:rPr>
        <w:t>Regularity of the rhythm.</w:t>
      </w:r>
      <w:r>
        <w:rPr>
          <w:b w:val="0"/>
          <w:i w:val="0"/>
          <w:sz w:val="20"/>
        </w:rPr>
        <w:t xml:space="preserve"> When not obvious by eye, determine it by comparing consecutive R to R intervals with calipers, or with a marked sheet of paper.</w:t>
      </w:r>
    </w:p>
    <w:p>
      <w:pPr>
        <w:pStyle w:val="ListBullet"/>
        <w:spacing w:after="40"/>
      </w:pPr>
      <w:r>
        <w:rPr>
          <w:b/>
          <w:i w:val="0"/>
          <w:sz w:val="20"/>
        </w:rPr>
        <w:t>R to R interval.</w:t>
      </w:r>
      <w:r>
        <w:rPr>
          <w:b w:val="0"/>
          <w:i w:val="0"/>
          <w:sz w:val="20"/>
        </w:rPr>
        <w:t xml:space="preserve"> It is used to assess rate and regularity, and comparing consecutive R to R intervals is the first thing done to a strip.</w:t>
      </w:r>
    </w:p>
    <w:p>
      <w:pPr>
        <w:pStyle w:val="ListBullet"/>
        <w:spacing w:after="40"/>
      </w:pPr>
      <w:r>
        <w:rPr>
          <w:b/>
          <w:i w:val="0"/>
          <w:sz w:val="20"/>
        </w:rPr>
        <w:t>Atrial rate.</w:t>
      </w:r>
      <w:r>
        <w:rPr>
          <w:b w:val="0"/>
          <w:i w:val="0"/>
          <w:sz w:val="20"/>
        </w:rPr>
        <w:t xml:space="preserve"> The atrial rate comes from counting P waves in six seconds and multiplying by ten, so twelve P waves in a six-second strip give 120 beats per minute.</w:t>
      </w:r>
    </w:p>
    <w:p>
      <w:pPr>
        <w:pStyle w:val="ListBullet"/>
        <w:spacing w:after="40"/>
      </w:pPr>
      <w:r>
        <w:rPr>
          <w:b/>
          <w:i w:val="0"/>
          <w:sz w:val="20"/>
        </w:rPr>
        <w:t>Six-second strip.</w:t>
      </w:r>
      <w:r>
        <w:rPr>
          <w:b w:val="0"/>
          <w:i w:val="0"/>
          <w:sz w:val="20"/>
        </w:rPr>
        <w:t xml:space="preserve"> Each large box is 0.2 seconds, so fifteen large boxes make 3 seconds and thirty large boxes make 6 seconds.</w:t>
      </w:r>
    </w:p>
    <w:p>
      <w:pPr>
        <w:pStyle w:val="Heading2"/>
        <w:spacing w:before="200" w:after="100"/>
      </w:pPr>
      <w:r>
        <w:rPr>
          <w:rFonts w:ascii="Georgia" w:hAnsi="Georgia"/>
          <w:color w:val="A1363A"/>
        </w:rPr>
        <w:t>7.7 · Objectives g &amp; h — Waves, segments, intervals and their normal values</w:t>
      </w:r>
    </w:p>
    <w:p>
      <w:pPr>
        <w:spacing w:after="120"/>
      </w:pPr>
      <w:r>
        <w:rPr>
          <w:b w:val="0"/>
          <w:i w:val="0"/>
        </w:rPr>
        <w:t xml:space="preserve">A </w:t>
      </w:r>
      <w:r>
        <w:rPr>
          <w:b/>
          <w:i w:val="0"/>
        </w:rPr>
        <w:t>wave</w:t>
      </w:r>
      <w:r>
        <w:rPr>
          <w:b w:val="0"/>
          <w:i w:val="0"/>
        </w:rPr>
        <w:t xml:space="preserve"> is a deflection from baseline; a </w:t>
      </w:r>
      <w:r>
        <w:rPr>
          <w:b/>
          <w:i w:val="0"/>
        </w:rPr>
        <w:t>segment</w:t>
      </w:r>
      <w:r>
        <w:rPr>
          <w:b w:val="0"/>
          <w:i w:val="0"/>
        </w:rPr>
        <w:t xml:space="preserve"> is the flat line between two waves; an </w:t>
      </w:r>
      <w:r>
        <w:rPr>
          <w:b/>
          <w:i w:val="0"/>
        </w:rPr>
        <w:t>interval</w:t>
      </w:r>
      <w:r>
        <w:rPr>
          <w:b w:val="0"/>
          <w:i w:val="0"/>
        </w:rPr>
        <w:t xml:space="preserve"> spans at least one wave plus one segment. The QRS is the one </w:t>
      </w:r>
      <w:r>
        <w:rPr>
          <w:b/>
          <w:i w:val="0"/>
        </w:rPr>
        <w:t>complex</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A1363A"/>
          </w:tcPr>
          <w:p>
            <w:pPr>
              <w:spacing w:after="40"/>
            </w:pPr>
            <w:r>
              <w:rPr>
                <w:b/>
                <w:color w:val="FFFFFF"/>
                <w:sz w:val="18"/>
              </w:rPr>
            </w:r>
            <w:r>
              <w:rPr>
                <w:b/>
                <w:i w:val="0"/>
                <w:color w:val="FFFFFF"/>
                <w:sz w:val="18"/>
              </w:rPr>
              <w:t>Component</w:t>
            </w:r>
          </w:p>
        </w:tc>
        <w:tc>
          <w:tcPr>
            <w:tcW w:type="dxa" w:w="4848"/>
            <w:shd w:val="clear" w:color="auto" w:fill="A1363A"/>
          </w:tcPr>
          <w:p>
            <w:pPr>
              <w:spacing w:after="40"/>
            </w:pPr>
            <w:r>
              <w:rPr>
                <w:b/>
                <w:color w:val="FFFFFF"/>
                <w:sz w:val="18"/>
              </w:rPr>
            </w:r>
            <w:r>
              <w:rPr>
                <w:b/>
                <w:i w:val="0"/>
                <w:color w:val="FFFFFF"/>
                <w:sz w:val="18"/>
              </w:rPr>
              <w:t>Represents</w:t>
            </w:r>
          </w:p>
        </w:tc>
        <w:tc>
          <w:tcPr>
            <w:tcW w:type="dxa" w:w="4848"/>
            <w:shd w:val="clear" w:color="auto" w:fill="A1363A"/>
          </w:tcPr>
          <w:p>
            <w:pPr>
              <w:spacing w:after="40"/>
            </w:pPr>
            <w:r>
              <w:rPr>
                <w:b/>
                <w:color w:val="FFFFFF"/>
                <w:sz w:val="18"/>
              </w:rPr>
            </w:r>
            <w:r>
              <w:rPr>
                <w:b/>
                <w:i w:val="0"/>
                <w:color w:val="FFFFFF"/>
                <w:sz w:val="18"/>
              </w:rPr>
              <w:t>Normal</w:t>
            </w:r>
          </w:p>
        </w:tc>
      </w:tr>
      <w:tr>
        <w:tc>
          <w:tcPr>
            <w:tcW w:type="dxa" w:w="4848"/>
          </w:tcPr>
          <w:p>
            <w:pPr>
              <w:spacing w:after="40"/>
            </w:pPr>
            <w:r>
              <w:rPr>
                <w:sz w:val="18"/>
              </w:rPr>
            </w:r>
            <w:r>
              <w:rPr>
                <w:b/>
                <w:i w:val="0"/>
                <w:sz w:val="18"/>
              </w:rPr>
              <w:t>P wave</w:t>
            </w:r>
          </w:p>
        </w:tc>
        <w:tc>
          <w:tcPr>
            <w:tcW w:type="dxa" w:w="4848"/>
          </w:tcPr>
          <w:p>
            <w:pPr>
              <w:spacing w:after="40"/>
            </w:pPr>
            <w:r>
              <w:rPr>
                <w:sz w:val="18"/>
              </w:rPr>
            </w:r>
            <w:r>
              <w:rPr>
                <w:b w:val="0"/>
                <w:i w:val="0"/>
                <w:sz w:val="18"/>
              </w:rPr>
              <w:t>Atrial depolarization</w:t>
            </w:r>
          </w:p>
        </w:tc>
        <w:tc>
          <w:tcPr>
            <w:tcW w:type="dxa" w:w="4848"/>
          </w:tcPr>
          <w:p>
            <w:pPr>
              <w:spacing w:after="40"/>
            </w:pPr>
            <w:r>
              <w:rPr>
                <w:sz w:val="18"/>
              </w:rPr>
            </w:r>
            <w:r>
              <w:rPr>
                <w:b w:val="0"/>
                <w:i w:val="0"/>
                <w:sz w:val="18"/>
              </w:rPr>
              <w:t>Under 0.12 s (3 small boxes); upright in lead II</w:t>
            </w:r>
          </w:p>
        </w:tc>
      </w:tr>
      <w:tr>
        <w:tc>
          <w:tcPr>
            <w:tcW w:type="dxa" w:w="4848"/>
          </w:tcPr>
          <w:p>
            <w:pPr>
              <w:spacing w:after="40"/>
            </w:pPr>
            <w:r>
              <w:rPr>
                <w:sz w:val="18"/>
              </w:rPr>
            </w:r>
            <w:r>
              <w:rPr>
                <w:b/>
                <w:i w:val="0"/>
                <w:sz w:val="18"/>
              </w:rPr>
              <w:t>PR interval</w:t>
            </w:r>
          </w:p>
        </w:tc>
        <w:tc>
          <w:tcPr>
            <w:tcW w:type="dxa" w:w="4848"/>
          </w:tcPr>
          <w:p>
            <w:pPr>
              <w:spacing w:after="40"/>
            </w:pPr>
            <w:r>
              <w:rPr>
                <w:sz w:val="18"/>
              </w:rPr>
            </w:r>
            <w:r>
              <w:rPr>
                <w:b w:val="0"/>
                <w:i w:val="0"/>
                <w:sz w:val="18"/>
              </w:rPr>
              <w:t>Start of P to start of QRS: atrial depolarization, the atrioventricular node delay and His-Purkinje conduction</w:t>
            </w:r>
          </w:p>
        </w:tc>
        <w:tc>
          <w:tcPr>
            <w:tcW w:type="dxa" w:w="4848"/>
          </w:tcPr>
          <w:p>
            <w:pPr>
              <w:spacing w:after="40"/>
            </w:pPr>
            <w:r>
              <w:rPr>
                <w:sz w:val="18"/>
              </w:rPr>
            </w:r>
            <w:r>
              <w:rPr>
                <w:b w:val="0"/>
                <w:i w:val="0"/>
                <w:sz w:val="18"/>
              </w:rPr>
              <w:t>0.12–0.20 s (3–5 small boxes)</w:t>
            </w:r>
          </w:p>
        </w:tc>
      </w:tr>
      <w:tr>
        <w:tc>
          <w:tcPr>
            <w:tcW w:type="dxa" w:w="4848"/>
          </w:tcPr>
          <w:p>
            <w:pPr>
              <w:spacing w:after="40"/>
            </w:pPr>
            <w:r>
              <w:rPr>
                <w:sz w:val="18"/>
              </w:rPr>
            </w:r>
            <w:r>
              <w:rPr>
                <w:b/>
                <w:i w:val="0"/>
                <w:sz w:val="18"/>
              </w:rPr>
              <w:t>QRS complex</w:t>
            </w:r>
          </w:p>
        </w:tc>
        <w:tc>
          <w:tcPr>
            <w:tcW w:type="dxa" w:w="4848"/>
          </w:tcPr>
          <w:p>
            <w:pPr>
              <w:spacing w:after="40"/>
            </w:pPr>
            <w:r>
              <w:rPr>
                <w:sz w:val="18"/>
              </w:rPr>
            </w:r>
            <w:r>
              <w:rPr>
                <w:b w:val="0"/>
                <w:i w:val="0"/>
                <w:sz w:val="18"/>
              </w:rPr>
              <w:t>Ventricular depolarization</w:t>
            </w:r>
          </w:p>
        </w:tc>
        <w:tc>
          <w:tcPr>
            <w:tcW w:type="dxa" w:w="4848"/>
          </w:tcPr>
          <w:p>
            <w:pPr>
              <w:spacing w:after="40"/>
            </w:pPr>
            <w:r>
              <w:rPr>
                <w:sz w:val="18"/>
              </w:rPr>
            </w:r>
            <w:r>
              <w:rPr>
                <w:b w:val="0"/>
                <w:i w:val="0"/>
                <w:sz w:val="18"/>
              </w:rPr>
              <w:t>Under 0.12 s; narrow with sharp points. Not every wave appears in every lead.</w:t>
            </w:r>
          </w:p>
        </w:tc>
      </w:tr>
      <w:tr>
        <w:tc>
          <w:tcPr>
            <w:tcW w:type="dxa" w:w="4848"/>
          </w:tcPr>
          <w:p>
            <w:pPr>
              <w:spacing w:after="40"/>
            </w:pPr>
            <w:r>
              <w:rPr>
                <w:sz w:val="18"/>
              </w:rPr>
            </w:r>
            <w:r>
              <w:rPr>
                <w:b w:val="0"/>
                <w:i w:val="0"/>
                <w:sz w:val="18"/>
              </w:rPr>
              <w:t>Q wave</w:t>
            </w:r>
          </w:p>
        </w:tc>
        <w:tc>
          <w:tcPr>
            <w:tcW w:type="dxa" w:w="4848"/>
          </w:tcPr>
          <w:p>
            <w:pPr>
              <w:spacing w:after="40"/>
            </w:pPr>
            <w:r>
              <w:rPr>
                <w:sz w:val="18"/>
              </w:rPr>
            </w:r>
            <w:r>
              <w:rPr>
                <w:b w:val="0"/>
                <w:i w:val="0"/>
                <w:sz w:val="18"/>
              </w:rPr>
              <w:t>Septal depolarization (first negative deflection after the PR)</w:t>
            </w:r>
          </w:p>
        </w:tc>
        <w:tc>
          <w:tcPr>
            <w:tcW w:type="dxa" w:w="4848"/>
          </w:tcPr>
          <w:p>
            <w:pPr>
              <w:spacing w:after="40"/>
            </w:pPr>
            <w:r>
              <w:rPr>
                <w:sz w:val="18"/>
              </w:rPr>
            </w:r>
            <w:r>
              <w:rPr>
                <w:b w:val="0"/>
                <w:i w:val="0"/>
                <w:sz w:val="18"/>
              </w:rPr>
              <w:t>Under 0.04 s, low amplitude; not always visible</w:t>
            </w:r>
          </w:p>
        </w:tc>
      </w:tr>
      <w:tr>
        <w:tc>
          <w:tcPr>
            <w:tcW w:type="dxa" w:w="4848"/>
          </w:tcPr>
          <w:p>
            <w:pPr>
              <w:spacing w:after="40"/>
            </w:pPr>
            <w:r>
              <w:rPr>
                <w:sz w:val="18"/>
              </w:rPr>
            </w:r>
            <w:r>
              <w:rPr>
                <w:b w:val="0"/>
                <w:i w:val="0"/>
                <w:sz w:val="18"/>
              </w:rPr>
              <w:t>R wave</w:t>
            </w:r>
          </w:p>
        </w:tc>
        <w:tc>
          <w:tcPr>
            <w:tcW w:type="dxa" w:w="4848"/>
          </w:tcPr>
          <w:p>
            <w:pPr>
              <w:spacing w:after="40"/>
            </w:pPr>
            <w:r>
              <w:rPr>
                <w:sz w:val="18"/>
              </w:rPr>
            </w:r>
            <w:r>
              <w:rPr>
                <w:b w:val="0"/>
                <w:i w:val="0"/>
                <w:sz w:val="18"/>
              </w:rPr>
              <w:t>Anterior left ventricle (first positive deflection)</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val="0"/>
                <w:i w:val="0"/>
                <w:sz w:val="18"/>
              </w:rPr>
              <w:t>S wave</w:t>
            </w:r>
          </w:p>
        </w:tc>
        <w:tc>
          <w:tcPr>
            <w:tcW w:type="dxa" w:w="4848"/>
          </w:tcPr>
          <w:p>
            <w:pPr>
              <w:spacing w:after="40"/>
            </w:pPr>
            <w:r>
              <w:rPr>
                <w:sz w:val="18"/>
              </w:rPr>
            </w:r>
            <w:r>
              <w:rPr>
                <w:b w:val="0"/>
                <w:i w:val="0"/>
                <w:sz w:val="18"/>
              </w:rPr>
              <w:t>Lateral left ventricle (first negative deflection after R)</w:t>
            </w:r>
          </w:p>
        </w:tc>
        <w:tc>
          <w:tcPr>
            <w:tcW w:type="dxa" w:w="4848"/>
          </w:tcPr>
          <w:p>
            <w:pPr>
              <w:spacing w:after="40"/>
            </w:pPr>
            <w:r>
              <w:rPr>
                <w:sz w:val="18"/>
              </w:rPr>
            </w:r>
            <w:r>
              <w:rPr>
                <w:b w:val="0"/>
                <w:i w:val="0"/>
                <w:sz w:val="18"/>
              </w:rPr>
              <w:t>Must go below baseline to be a true S wave</w:t>
            </w:r>
          </w:p>
        </w:tc>
      </w:tr>
      <w:tr>
        <w:tc>
          <w:tcPr>
            <w:tcW w:type="dxa" w:w="4848"/>
          </w:tcPr>
          <w:p>
            <w:pPr>
              <w:spacing w:after="40"/>
            </w:pPr>
            <w:r>
              <w:rPr>
                <w:sz w:val="18"/>
              </w:rPr>
            </w:r>
            <w:r>
              <w:rPr>
                <w:b/>
                <w:i w:val="0"/>
                <w:sz w:val="18"/>
              </w:rPr>
              <w:t>J point</w:t>
            </w:r>
          </w:p>
        </w:tc>
        <w:tc>
          <w:tcPr>
            <w:tcW w:type="dxa" w:w="4848"/>
          </w:tcPr>
          <w:p>
            <w:pPr>
              <w:spacing w:after="40"/>
            </w:pPr>
            <w:r>
              <w:rPr>
                <w:sz w:val="18"/>
              </w:rPr>
            </w:r>
            <w:r>
              <w:rPr>
                <w:b w:val="0"/>
                <w:i w:val="0"/>
                <w:sz w:val="18"/>
              </w:rPr>
              <w:t>Junction where the QRS ends and the ST segment begins</w:t>
            </w:r>
          </w:p>
        </w:tc>
        <w:tc>
          <w:tcPr>
            <w:tcW w:type="dxa" w:w="4848"/>
          </w:tcPr>
          <w:p>
            <w:pPr>
              <w:spacing w:after="40"/>
            </w:pPr>
            <w:r>
              <w:rPr>
                <w:sz w:val="18"/>
              </w:rPr>
            </w:r>
            <w:r>
              <w:rPr>
                <w:b w:val="0"/>
                <w:i w:val="0"/>
                <w:sz w:val="18"/>
              </w:rPr>
              <w:t>At baseline; 1 mm variance allowed</w:t>
            </w:r>
          </w:p>
        </w:tc>
      </w:tr>
      <w:tr>
        <w:tc>
          <w:tcPr>
            <w:tcW w:type="dxa" w:w="4848"/>
          </w:tcPr>
          <w:p>
            <w:pPr>
              <w:spacing w:after="40"/>
            </w:pPr>
            <w:r>
              <w:rPr>
                <w:sz w:val="18"/>
              </w:rPr>
            </w:r>
            <w:r>
              <w:rPr>
                <w:b/>
                <w:i w:val="0"/>
                <w:sz w:val="18"/>
              </w:rPr>
              <w:t>ST segment</w:t>
            </w:r>
          </w:p>
        </w:tc>
        <w:tc>
          <w:tcPr>
            <w:tcW w:type="dxa" w:w="4848"/>
          </w:tcPr>
          <w:p>
            <w:pPr>
              <w:spacing w:after="40"/>
            </w:pPr>
            <w:r>
              <w:rPr>
                <w:sz w:val="18"/>
              </w:rPr>
            </w:r>
            <w:r>
              <w:rPr>
                <w:b w:val="0"/>
                <w:i w:val="0"/>
                <w:sz w:val="18"/>
              </w:rPr>
              <w:t>Between ventricular depolarization and repolarization; ventricles hold contraction</w:t>
            </w:r>
          </w:p>
        </w:tc>
        <w:tc>
          <w:tcPr>
            <w:tcW w:type="dxa" w:w="4848"/>
          </w:tcPr>
          <w:p>
            <w:pPr>
              <w:spacing w:after="40"/>
            </w:pPr>
            <w:r>
              <w:rPr>
                <w:sz w:val="18"/>
              </w:rPr>
            </w:r>
            <w:r>
              <w:rPr>
                <w:b w:val="0"/>
                <w:i w:val="0"/>
                <w:sz w:val="18"/>
              </w:rPr>
              <w:t>At baseline</w:t>
            </w:r>
          </w:p>
        </w:tc>
      </w:tr>
      <w:tr>
        <w:tc>
          <w:tcPr>
            <w:tcW w:type="dxa" w:w="4848"/>
          </w:tcPr>
          <w:p>
            <w:pPr>
              <w:spacing w:after="40"/>
            </w:pPr>
            <w:r>
              <w:rPr>
                <w:sz w:val="18"/>
              </w:rPr>
            </w:r>
            <w:r>
              <w:rPr>
                <w:b/>
                <w:i w:val="0"/>
                <w:sz w:val="18"/>
              </w:rPr>
              <w:t>T wave</w:t>
            </w:r>
          </w:p>
        </w:tc>
        <w:tc>
          <w:tcPr>
            <w:tcW w:type="dxa" w:w="4848"/>
          </w:tcPr>
          <w:p>
            <w:pPr>
              <w:spacing w:after="40"/>
            </w:pPr>
            <w:r>
              <w:rPr>
                <w:sz w:val="18"/>
              </w:rPr>
            </w:r>
            <w:r>
              <w:rPr>
                <w:b w:val="0"/>
                <w:i w:val="0"/>
                <w:sz w:val="18"/>
              </w:rPr>
              <w:t>Ventricular repolarization</w:t>
            </w:r>
          </w:p>
        </w:tc>
        <w:tc>
          <w:tcPr>
            <w:tcW w:type="dxa" w:w="4848"/>
          </w:tcPr>
          <w:p>
            <w:pPr>
              <w:spacing w:after="40"/>
            </w:pPr>
            <w:r>
              <w:rPr>
                <w:sz w:val="18"/>
              </w:rPr>
            </w:r>
            <w:r>
              <w:rPr>
                <w:b w:val="0"/>
                <w:i w:val="0"/>
                <w:sz w:val="18"/>
              </w:rPr>
              <w:t>0.16–0.25 s; its peak divides absolute from relative refractory period</w:t>
            </w:r>
          </w:p>
        </w:tc>
      </w:tr>
      <w:tr>
        <w:tc>
          <w:tcPr>
            <w:tcW w:type="dxa" w:w="4848"/>
          </w:tcPr>
          <w:p>
            <w:pPr>
              <w:spacing w:after="40"/>
            </w:pPr>
            <w:r>
              <w:rPr>
                <w:sz w:val="18"/>
              </w:rPr>
            </w:r>
            <w:r>
              <w:rPr>
                <w:b/>
                <w:i w:val="0"/>
                <w:sz w:val="18"/>
              </w:rPr>
              <w:t>QT interval</w:t>
            </w:r>
          </w:p>
        </w:tc>
        <w:tc>
          <w:tcPr>
            <w:tcW w:type="dxa" w:w="4848"/>
          </w:tcPr>
          <w:p>
            <w:pPr>
              <w:spacing w:after="40"/>
            </w:pPr>
            <w:r>
              <w:rPr>
                <w:sz w:val="18"/>
              </w:rPr>
            </w:r>
            <w:r>
              <w:rPr>
                <w:b w:val="0"/>
                <w:i w:val="0"/>
                <w:sz w:val="18"/>
              </w:rPr>
              <w:t>All ventricular activity: start of QRS to end of T</w:t>
            </w:r>
          </w:p>
        </w:tc>
        <w:tc>
          <w:tcPr>
            <w:tcW w:type="dxa" w:w="4848"/>
          </w:tcPr>
          <w:p>
            <w:pPr>
              <w:spacing w:after="40"/>
            </w:pPr>
            <w:r>
              <w:rPr>
                <w:sz w:val="18"/>
              </w:rPr>
            </w:r>
            <w:r>
              <w:rPr>
                <w:b w:val="0"/>
                <w:i w:val="0"/>
                <w:sz w:val="18"/>
              </w:rPr>
              <w:t>350–450 ms in males, 360–460 ms in females</w:t>
            </w:r>
          </w:p>
        </w:tc>
      </w:tr>
      <w:tr>
        <w:tc>
          <w:tcPr>
            <w:tcW w:type="dxa" w:w="4848"/>
          </w:tcPr>
          <w:p>
            <w:pPr>
              <w:spacing w:after="40"/>
            </w:pPr>
            <w:r>
              <w:rPr>
                <w:sz w:val="18"/>
              </w:rPr>
            </w:r>
            <w:r>
              <w:rPr>
                <w:b/>
                <w:i w:val="0"/>
                <w:sz w:val="18"/>
              </w:rPr>
              <w:t>QTc</w:t>
            </w:r>
          </w:p>
        </w:tc>
        <w:tc>
          <w:tcPr>
            <w:tcW w:type="dxa" w:w="4848"/>
          </w:tcPr>
          <w:p>
            <w:pPr>
              <w:spacing w:after="40"/>
            </w:pPr>
            <w:r>
              <w:rPr>
                <w:sz w:val="18"/>
              </w:rPr>
            </w:r>
            <w:r>
              <w:rPr>
                <w:b w:val="0"/>
                <w:i w:val="0"/>
                <w:sz w:val="18"/>
              </w:rPr>
              <w:t>QT corrected for heart rate (Bazett’s formula, computed by the machine)</w:t>
            </w:r>
          </w:p>
        </w:tc>
        <w:tc>
          <w:tcPr>
            <w:tcW w:type="dxa" w:w="4848"/>
          </w:tcPr>
          <w:p>
            <w:pPr>
              <w:spacing w:after="40"/>
            </w:pPr>
            <w:r>
              <w:rPr>
                <w:sz w:val="18"/>
              </w:rPr>
            </w:r>
            <w:r>
              <w:rPr>
                <w:b w:val="0"/>
                <w:i w:val="0"/>
                <w:sz w:val="18"/>
              </w:rPr>
              <w:t xml:space="preserve">Same values as the QT. Above 450 (460 in women) to 500 ms = borderline or prolonged; </w:t>
            </w:r>
            <w:r>
              <w:rPr>
                <w:b/>
                <w:i w:val="0"/>
                <w:sz w:val="18"/>
              </w:rPr>
              <w:t>above 500 ms = high-risk prolongation</w:t>
            </w:r>
          </w:p>
        </w:tc>
      </w:tr>
      <w:tr>
        <w:tc>
          <w:tcPr>
            <w:tcW w:type="dxa" w:w="4848"/>
          </w:tcPr>
          <w:p>
            <w:pPr>
              <w:spacing w:after="40"/>
            </w:pPr>
            <w:r>
              <w:rPr>
                <w:sz w:val="18"/>
              </w:rPr>
            </w:r>
            <w:r>
              <w:rPr>
                <w:b w:val="0"/>
                <w:i w:val="0"/>
                <w:sz w:val="18"/>
              </w:rPr>
              <w:t>U wave</w:t>
            </w:r>
          </w:p>
        </w:tc>
        <w:tc>
          <w:tcPr>
            <w:tcW w:type="dxa" w:w="4848"/>
          </w:tcPr>
          <w:p>
            <w:pPr>
              <w:spacing w:after="40"/>
            </w:pPr>
            <w:r>
              <w:rPr>
                <w:sz w:val="18"/>
              </w:rPr>
            </w:r>
            <w:r>
              <w:rPr>
                <w:b w:val="0"/>
                <w:i w:val="0"/>
                <w:sz w:val="18"/>
              </w:rPr>
              <w:t>Unclear; possibly Purkinje repolarization. Follows T in the same direction; best in V2–V3</w:t>
            </w:r>
          </w:p>
        </w:tc>
        <w:tc>
          <w:tcPr>
            <w:tcW w:type="dxa" w:w="4848"/>
          </w:tcPr>
          <w:p>
            <w:pPr>
              <w:spacing w:after="40"/>
            </w:pPr>
            <w:r>
              <w:rPr>
                <w:sz w:val="18"/>
              </w:rPr>
            </w:r>
            <w:r>
              <w:rPr>
                <w:b w:val="0"/>
                <w:i w:val="0"/>
                <w:sz w:val="18"/>
              </w:rPr>
              <w:t>Prominent in hypokalemia, hypercalcemia, prolonged QT, post-infarction</w:t>
            </w:r>
          </w:p>
        </w:tc>
      </w:tr>
      <w:tr>
        <w:tc>
          <w:tcPr>
            <w:tcW w:type="dxa" w:w="4848"/>
          </w:tcPr>
          <w:p>
            <w:pPr>
              <w:spacing w:after="40"/>
            </w:pPr>
            <w:r>
              <w:rPr>
                <w:sz w:val="18"/>
              </w:rPr>
            </w:r>
            <w:r>
              <w:rPr>
                <w:b/>
                <w:i w:val="0"/>
                <w:sz w:val="18"/>
              </w:rPr>
              <w:t>TP segment</w:t>
            </w:r>
          </w:p>
        </w:tc>
        <w:tc>
          <w:tcPr>
            <w:tcW w:type="dxa" w:w="4848"/>
          </w:tcPr>
          <w:p>
            <w:pPr>
              <w:spacing w:after="40"/>
            </w:pPr>
            <w:r>
              <w:rPr>
                <w:sz w:val="18"/>
              </w:rPr>
            </w:r>
            <w:r>
              <w:rPr>
                <w:b w:val="0"/>
                <w:i w:val="0"/>
                <w:sz w:val="18"/>
              </w:rPr>
              <w:t>Resting state between T and the next P</w:t>
            </w:r>
          </w:p>
        </w:tc>
        <w:tc>
          <w:tcPr>
            <w:tcW w:type="dxa" w:w="4848"/>
          </w:tcPr>
          <w:p>
            <w:pPr>
              <w:spacing w:after="40"/>
            </w:pPr>
            <w:r>
              <w:rPr>
                <w:sz w:val="18"/>
              </w:rPr>
            </w:r>
            <w:r>
              <w:rPr>
                <w:b w:val="0"/>
                <w:i w:val="0"/>
                <w:sz w:val="18"/>
              </w:rPr>
              <w:t>The best place to judge the isoelectric line</w:t>
            </w:r>
          </w:p>
        </w:tc>
      </w:tr>
      <w:tr>
        <w:tc>
          <w:tcPr>
            <w:tcW w:type="dxa" w:w="4848"/>
          </w:tcPr>
          <w:p>
            <w:pPr>
              <w:spacing w:after="40"/>
            </w:pPr>
            <w:r>
              <w:rPr>
                <w:sz w:val="18"/>
              </w:rPr>
            </w:r>
            <w:r>
              <w:rPr>
                <w:b w:val="0"/>
                <w:i w:val="0"/>
                <w:sz w:val="18"/>
              </w:rPr>
              <w:t>R to R interval</w:t>
            </w:r>
          </w:p>
        </w:tc>
        <w:tc>
          <w:tcPr>
            <w:tcW w:type="dxa" w:w="4848"/>
          </w:tcPr>
          <w:p>
            <w:pPr>
              <w:spacing w:after="40"/>
            </w:pPr>
            <w:r>
              <w:rPr>
                <w:sz w:val="18"/>
              </w:rPr>
            </w:r>
            <w:r>
              <w:rPr>
                <w:b w:val="0"/>
                <w:i w:val="0"/>
                <w:sz w:val="18"/>
              </w:rPr>
              <w:t>Distance between consecutive R waves</w:t>
            </w:r>
          </w:p>
        </w:tc>
        <w:tc>
          <w:tcPr>
            <w:tcW w:type="dxa" w:w="4848"/>
          </w:tcPr>
          <w:p>
            <w:pPr>
              <w:spacing w:after="40"/>
            </w:pPr>
            <w:r>
              <w:rPr>
                <w:sz w:val="18"/>
              </w:rPr>
            </w:r>
            <w:r>
              <w:rPr>
                <w:b w:val="0"/>
                <w:i w:val="0"/>
                <w:sz w:val="18"/>
              </w:rPr>
              <w:t>Used for rate, regularity and heart blocks</w:t>
            </w:r>
          </w:p>
        </w:tc>
      </w:tr>
    </w:tbl>
    <w:p>
      <w:pPr>
        <w:spacing w:after="80"/>
      </w:pPr>
    </w:p>
    <w:p>
      <w:pPr>
        <w:spacing w:after="120"/>
      </w:pPr>
      <w:r>
        <w:rPr>
          <w:b/>
          <w:i w:val="0"/>
        </w:rPr>
        <w:t>Be systematic and consistent.</w:t>
      </w:r>
      <w:r>
        <w:rPr>
          <w:b w:val="0"/>
          <w:i w:val="0"/>
        </w:rPr>
        <w:t xml:space="preserve"> Rhythm → rate → P waves (present, alike?) → a P for every QRS and a QRS for every P → QRS width → PR interval → ST segment → T wave → QTc → any extra waves or beats (fibrillation, sawtooth, U waves, delta waves, premature ventricular contractions) → any voltage concerns.</w:t>
      </w:r>
    </w:p>
    <w:p>
      <w:pPr>
        <w:spacing w:after="120"/>
      </w:pPr>
      <w:r>
        <w:rPr>
          <w:b w:val="0"/>
          <w:i w:val="0"/>
        </w:rPr>
        <w:t xml:space="preserve">Source: </w:t>
      </w:r>
      <w:r>
        <w:rPr>
          <w:b w:val="0"/>
          <w:i/>
        </w:rPr>
        <w:t>Principles of Electrocardiography.pptx</w:t>
      </w:r>
      <w:r>
        <w:rPr>
          <w:b w:val="0"/>
          <w:i w:val="0"/>
        </w:rPr>
        <w:t xml:space="preserve"> (Ayelet Elwaya). Emphasis quoted from the 15 September 2026 recording (two segments, about 95 minutes). Slides 24 and 53 carry their content only as pictures and are reproduced above. The practice strips on slides 55–64 are worked examples and are not restated here.</w:t>
      </w:r>
    </w:p>
    <w:p>
      <w:pPr>
        <w:spacing w:after="120"/>
      </w:pPr>
      <w:r>
        <w:rPr>
          <w:b w:val="0"/>
          <w:i w:val="0"/>
        </w:rPr>
        <w:t>Also tested</w:t>
      </w:r>
    </w:p>
    <w:p>
      <w:pPr>
        <w:pStyle w:val="ListBullet"/>
        <w:spacing w:after="40"/>
      </w:pPr>
      <w:r>
        <w:rPr>
          <w:b/>
          <w:i w:val="0"/>
          <w:sz w:val="20"/>
        </w:rPr>
        <w:t>Corrected QT above 500 milliseconds.</w:t>
      </w:r>
      <w:r>
        <w:rPr>
          <w:b w:val="0"/>
          <w:i w:val="0"/>
          <w:sz w:val="20"/>
        </w:rPr>
        <w:t xml:space="preserve"> A corrected QT beyond five hundred milliseconds is high risk prolongation, above the borderline range that begins in the low four hundreds.</w:t>
      </w:r>
    </w:p>
    <w:p>
      <w:pPr>
        <w:pStyle w:val="ListBullet"/>
        <w:spacing w:after="40"/>
      </w:pPr>
      <w:r>
        <w:rPr>
          <w:b/>
          <w:i w:val="0"/>
          <w:sz w:val="20"/>
        </w:rPr>
        <w:t>Corrected QT.</w:t>
      </w:r>
      <w:r>
        <w:rPr>
          <w:b w:val="0"/>
          <w:i w:val="0"/>
          <w:sz w:val="20"/>
        </w:rPr>
        <w:t xml:space="preserve"> It is used rather than the raw QT interval because the QT interval changes with heart rate; without correcting, the same heart would show different values at different rates.</w:t>
      </w:r>
    </w:p>
    <w:p>
      <w:pPr>
        <w:pStyle w:val="ListBullet"/>
        <w:spacing w:after="40"/>
      </w:pPr>
      <w:r>
        <w:rPr>
          <w:b/>
          <w:i w:val="0"/>
          <w:sz w:val="20"/>
        </w:rPr>
        <w:t>Q wave.</w:t>
      </w:r>
      <w:r>
        <w:rPr>
          <w:b w:val="0"/>
          <w:i w:val="0"/>
          <w:sz w:val="20"/>
        </w:rPr>
        <w:t xml:space="preserve"> It represents depolarization of the interventricular septum, which travels away from lead II and so gives a downward deflection. It is not always visible.</w:t>
      </w:r>
    </w:p>
    <w:p>
      <w:pPr>
        <w:pStyle w:val="ListBullet"/>
        <w:spacing w:after="40"/>
      </w:pPr>
      <w:r>
        <w:rPr>
          <w:b/>
          <w:i w:val="0"/>
          <w:sz w:val="20"/>
        </w:rPr>
        <w:t>ST segment.</w:t>
      </w:r>
      <w:r>
        <w:rPr>
          <w:b w:val="0"/>
          <w:i w:val="0"/>
          <w:sz w:val="20"/>
        </w:rPr>
        <w:t xml:space="preserve"> It falls between ventricular depolarization and repolarization, when the ventricles hold their contraction to allow emptying; it is the part of the beat that does the ejecting.</w:t>
      </w:r>
    </w:p>
    <w:p>
      <w:pPr>
        <w:pStyle w:val="ListBullet"/>
        <w:spacing w:after="40"/>
      </w:pPr>
      <w:r>
        <w:rPr>
          <w:b/>
          <w:i w:val="0"/>
          <w:sz w:val="20"/>
        </w:rPr>
        <w:t>S wave.</w:t>
      </w:r>
      <w:r>
        <w:rPr>
          <w:b w:val="0"/>
          <w:i w:val="0"/>
          <w:sz w:val="20"/>
        </w:rPr>
        <w:t xml:space="preserve"> A deflection must extend below the baseline to count as a true S wave; if it does not, it is called an S wave pattern instead.</w:t>
      </w:r>
    </w:p>
    <w:p>
      <w:pPr>
        <w:pStyle w:val="ListBullet"/>
        <w:spacing w:after="40"/>
      </w:pPr>
      <w:r>
        <w:rPr>
          <w:b/>
          <w:i w:val="0"/>
          <w:sz w:val="20"/>
        </w:rPr>
        <w:t>Prominent U waves.</w:t>
      </w:r>
      <w:r>
        <w:rPr>
          <w:b w:val="0"/>
          <w:i w:val="0"/>
          <w:sz w:val="20"/>
        </w:rPr>
        <w:t xml:space="preserve"> They are associated with hypokalemia, hypercalcemia, prolonged QT and the period after myocardial infarction; the electrolyte associations are the practically useful ones.</w:t>
      </w:r>
    </w:p>
    <w:p>
      <w:pPr>
        <w:pStyle w:val="ListBullet"/>
        <w:spacing w:after="40"/>
      </w:pPr>
      <w:r>
        <w:rPr>
          <w:b/>
          <w:i w:val="0"/>
          <w:sz w:val="20"/>
        </w:rPr>
        <w:t>PR interval.</w:t>
      </w:r>
      <w:r>
        <w:rPr>
          <w:b w:val="0"/>
          <w:i w:val="0"/>
          <w:sz w:val="20"/>
        </w:rPr>
        <w:t xml:space="preserve"> It includes atrial depolarization, the delay at the atrioventricular node, and conduction through the His-Purkinje system; as three events in one measurement, a prolonged PR interval does not by itself say where the hold-up is.</w:t>
      </w:r>
    </w:p>
    <w:p>
      <w:pPr>
        <w:pStyle w:val="ListBullet"/>
        <w:spacing w:after="40"/>
      </w:pPr>
      <w:r>
        <w:rPr>
          <w:b/>
          <w:i w:val="0"/>
          <w:sz w:val="20"/>
        </w:rPr>
        <w:t>Q wave width.</w:t>
      </w:r>
      <w:r>
        <w:rPr>
          <w:b w:val="0"/>
          <w:i w:val="0"/>
          <w:sz w:val="20"/>
        </w:rPr>
        <w:t xml:space="preserve"> A normal Q wave is under 0.04 seconds (one small box) and low in amplitude, so a Q wave of 0.08 seconds, two small boxes, is too wide.</w:t>
      </w:r>
    </w:p>
    <w:p>
      <w:pPr>
        <w:pStyle w:val="ListBullet"/>
        <w:spacing w:after="40"/>
      </w:pPr>
      <w:r>
        <w:rPr>
          <w:b/>
          <w:i w:val="0"/>
          <w:sz w:val="20"/>
        </w:rPr>
        <w:t>J point.</w:t>
      </w:r>
      <w:r>
        <w:rPr>
          <w:b w:val="0"/>
          <w:i w:val="0"/>
          <w:sz w:val="20"/>
        </w:rPr>
        <w:t xml:space="preserve"> The J point, where the QRS complex ends and the ST segment begins, should be at the baseline, with one millimeter of variance allowed in most leads.</w:t>
      </w:r>
    </w:p>
    <w:p>
      <w:pPr>
        <w:pStyle w:val="Heading1"/>
        <w:spacing w:before="280" w:after="100"/>
      </w:pPr>
      <w:r>
        <w:rPr>
          <w:rFonts w:ascii="Georgia" w:hAnsi="Georgia"/>
          <w:color w:val="A1363A"/>
        </w:rPr>
        <w:t>8 · Cardiac Imaging and Vascular Studies</w:t>
      </w:r>
    </w:p>
    <w:p>
      <w:pPr>
        <w:spacing w:after="120"/>
      </w:pPr>
      <w:r>
        <w:rPr>
          <w:b w:val="0"/>
          <w:i w:val="0"/>
        </w:rPr>
        <w:t>Ayelet Elwaya, MSHS, PA-C, CAQ-EM · 17 September 2026</w:t>
      </w:r>
    </w:p>
    <w:tbl>
      <w:tblPr>
        <w:tblW w:type="auto" w:w="0"/>
        <w:tblLook w:firstColumn="1" w:firstRow="1" w:lastColumn="0" w:lastRow="0" w:noHBand="0" w:noVBand="1" w:val="04A0"/>
        <w:tblBorders>
          <w:top w:val="single" w:sz="8" w:space="0" w:color="A1363A"/>
          <w:left w:val="single" w:sz="8" w:space="0" w:color="A1363A"/>
          <w:bottom w:val="single" w:sz="8" w:space="0" w:color="A1363A"/>
          <w:right w:val="single" w:sz="8" w:space="0" w:color="A1363A"/>
          <w:insideH w:val="single" w:sz="8" w:space="0" w:color="A1363A"/>
          <w:insideV w:val="single" w:sz="8" w:space="0" w:color="A1363A"/>
        </w:tblBorders>
      </w:tblPr>
      <w:tblGrid>
        <w:gridCol w:w="14544"/>
      </w:tblGrid>
      <w:tr>
        <w:tc>
          <w:tcPr>
            <w:tcW w:type="dxa" w:w="14544"/>
            <w:shd w:val="clear" w:color="auto" w:fill="EEF5F4"/>
          </w:tcPr>
          <w:p>
            <w:pPr>
              <w:spacing w:after="80"/>
            </w:pPr>
            <w:r>
              <w:rPr>
                <w:b/>
                <w:color w:val="A1363A"/>
                <w:sz w:val="18"/>
              </w:rPr>
              <w:t>INSTRUCTIONAL OBJECTIVES</w:t>
            </w:r>
          </w:p>
          <w:p>
            <w:pPr>
              <w:spacing w:after="120"/>
            </w:pPr>
            <w:r>
              <w:rPr>
                <w:b w:val="0"/>
                <w:i w:val="0"/>
                <w:sz w:val="17"/>
              </w:rPr>
              <w:t>Topic Outline 8: Cardiac Imaging and Vascular Studies</w:t>
            </w:r>
          </w:p>
          <w:p>
            <w:pPr>
              <w:pStyle w:val="ListNumber"/>
              <w:spacing w:after="40"/>
            </w:pPr>
            <w:r>
              <w:rPr>
                <w:b w:val="0"/>
                <w:i w:val="0"/>
                <w:sz w:val="20"/>
              </w:rPr>
              <w:t>Identify cardiovascular anatomy on radiographic studies.</w:t>
            </w:r>
          </w:p>
          <w:p>
            <w:pPr>
              <w:pStyle w:val="ListNumber"/>
              <w:spacing w:after="40"/>
            </w:pPr>
            <w:r>
              <w:rPr>
                <w:b w:val="0"/>
                <w:i w:val="0"/>
                <w:sz w:val="20"/>
              </w:rPr>
              <w:t>Identify structures comprising the cardiac silhouette.</w:t>
            </w:r>
          </w:p>
          <w:p>
            <w:pPr>
              <w:pStyle w:val="ListNumber"/>
              <w:spacing w:after="40"/>
            </w:pPr>
            <w:r>
              <w:rPr>
                <w:b w:val="0"/>
                <w:i w:val="0"/>
                <w:sz w:val="20"/>
              </w:rPr>
              <w:t>Identify common abnormal cardiovascular imaging findings.</w:t>
            </w:r>
          </w:p>
          <w:p>
            <w:pPr>
              <w:pStyle w:val="ListNumber"/>
              <w:spacing w:after="40"/>
            </w:pPr>
            <w:r>
              <w:rPr>
                <w:b w:val="0"/>
                <w:i w:val="0"/>
                <w:sz w:val="20"/>
              </w:rPr>
              <w:t>Measure the cardiothoracic ratio to evaluate cardiac enlargement.</w:t>
            </w:r>
          </w:p>
          <w:p>
            <w:pPr>
              <w:pStyle w:val="ListNumber"/>
              <w:spacing w:after="40"/>
            </w:pPr>
            <w:r>
              <w:rPr>
                <w:b w:val="0"/>
                <w:i w:val="0"/>
                <w:sz w:val="20"/>
              </w:rPr>
              <w:t>Compare and contrast cardiovascular imaging modalities.</w:t>
            </w:r>
          </w:p>
          <w:p>
            <w:pPr>
              <w:pStyle w:val="ListNumber"/>
              <w:spacing w:after="40"/>
            </w:pPr>
            <w:r>
              <w:rPr>
                <w:b w:val="0"/>
                <w:i w:val="0"/>
                <w:sz w:val="20"/>
              </w:rPr>
              <w:t>Discuss indications, advantages, and limitations of: i. Echocardiography · ii. Stress testing · iii. Nuclear cardiology studies · iv. Cardiac CT · v. Cardiac MRI · vi. Coronary angiography · vii. Vascular ultrasound</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17 September recording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She said</w:t>
                  </w:r>
                </w:p>
              </w:tc>
              <w:tc>
                <w:tcPr>
                  <w:tcW w:type="dxa" w:w="7272"/>
                  <w:shd w:val="clear" w:color="auto" w:fill="A1363A"/>
                </w:tcPr>
                <w:p>
                  <w:pPr>
                    <w:spacing w:after="40"/>
                  </w:pPr>
                  <w:r>
                    <w:rPr>
                      <w:b/>
                      <w:color w:val="FFFFFF"/>
                      <w:sz w:val="18"/>
                    </w:rPr>
                  </w:r>
                  <w:r>
                    <w:rPr>
                      <w:b/>
                      <w:i w:val="0"/>
                      <w:color w:val="FFFFFF"/>
                      <w:sz w:val="18"/>
                    </w:rPr>
                    <w:t>So</w:t>
                  </w:r>
                </w:p>
              </w:tc>
            </w:tr>
            <w:tr>
              <w:tc>
                <w:tcPr>
                  <w:tcW w:type="dxa" w:w="7272"/>
                </w:tcPr>
                <w:p>
                  <w:pPr>
                    <w:spacing w:after="40"/>
                  </w:pPr>
                  <w:r>
                    <w:rPr>
                      <w:sz w:val="18"/>
                    </w:rPr>
                  </w:r>
                  <w:r>
                    <w:rPr>
                      <w:b w:val="0"/>
                      <w:i w:val="0"/>
                      <w:sz w:val="18"/>
                    </w:rPr>
                    <w:t xml:space="preserve">The gold standard to diagnose coronary artery disease — </w:t>
                  </w:r>
                  <w:r>
                    <w:rPr>
                      <w:b w:val="0"/>
                      <w:i/>
                      <w:sz w:val="18"/>
                    </w:rPr>
                    <w:t>“that was a high-miss last year”</w:t>
                  </w:r>
                  <w:r>
                    <w:rPr>
                      <w:b w:val="0"/>
                      <w:i w:val="0"/>
                      <w:sz w:val="18"/>
                    </w:rPr>
                    <w:t xml:space="preserve"> — is </w:t>
                  </w:r>
                  <w:r>
                    <w:rPr>
                      <w:b w:val="0"/>
                      <w:i/>
                      <w:sz w:val="18"/>
                    </w:rPr>
                    <w:t>“to put a catheter in the coronary artery.”</w:t>
                  </w:r>
                </w:p>
              </w:tc>
              <w:tc>
                <w:tcPr>
                  <w:tcW w:type="dxa" w:w="7272"/>
                </w:tcPr>
                <w:p>
                  <w:pPr>
                    <w:spacing w:after="40"/>
                  </w:pPr>
                  <w:r>
                    <w:rPr>
                      <w:sz w:val="18"/>
                    </w:rPr>
                  </w:r>
                  <w:r>
                    <w:rPr>
                      <w:b/>
                      <w:i w:val="0"/>
                      <w:sz w:val="18"/>
                    </w:rPr>
                    <w:t>Coronary angiography is the gold standard</w:t>
                  </w:r>
                  <w:r>
                    <w:rPr>
                      <w:b w:val="0"/>
                      <w:i w:val="0"/>
                      <w:sz w:val="18"/>
                    </w:rPr>
                    <w:t>, even though a computed tomography angiogram can show the calcification.</w:t>
                  </w:r>
                </w:p>
              </w:tc>
            </w:tr>
            <w:tr>
              <w:tc>
                <w:tcPr>
                  <w:tcW w:type="dxa" w:w="7272"/>
                </w:tcPr>
                <w:p>
                  <w:pPr>
                    <w:spacing w:after="40"/>
                  </w:pPr>
                  <w:r>
                    <w:rPr>
                      <w:sz w:val="18"/>
                    </w:rPr>
                  </w:r>
                  <w:r>
                    <w:rPr>
                      <w:b w:val="0"/>
                      <w:i/>
                      <w:sz w:val="18"/>
                    </w:rPr>
                    <w:t>“If I give you a test question about someone who needs an echo to see their left atrial appendage”</w:t>
                  </w:r>
                  <w:r>
                    <w:rPr>
                      <w:b w:val="0"/>
                      <w:i w:val="0"/>
                      <w:sz w:val="18"/>
                    </w:rPr>
                    <w:t xml:space="preserve"> and they have a history of esophageal stricture, </w:t>
                  </w:r>
                  <w:r>
                    <w:rPr>
                      <w:b w:val="0"/>
                      <w:i/>
                      <w:sz w:val="18"/>
                    </w:rPr>
                    <w:t>“scratch that answer out.”</w:t>
                  </w:r>
                </w:p>
              </w:tc>
              <w:tc>
                <w:tcPr>
                  <w:tcW w:type="dxa" w:w="7272"/>
                </w:tcPr>
                <w:p>
                  <w:pPr>
                    <w:spacing w:after="40"/>
                  </w:pPr>
                  <w:r>
                    <w:rPr>
                      <w:sz w:val="18"/>
                    </w:rPr>
                  </w:r>
                  <w:r>
                    <w:rPr>
                      <w:b w:val="0"/>
                      <w:i w:val="0"/>
                      <w:sz w:val="18"/>
                    </w:rPr>
                    <w:t>Know the transesophageal echocardiogram contraindications, and what the transthoracic study cannot see.</w:t>
                  </w:r>
                </w:p>
              </w:tc>
            </w:tr>
            <w:tr>
              <w:tc>
                <w:tcPr>
                  <w:tcW w:type="dxa" w:w="7272"/>
                </w:tcPr>
                <w:p>
                  <w:pPr>
                    <w:spacing w:after="40"/>
                  </w:pPr>
                  <w:r>
                    <w:rPr>
                      <w:sz w:val="18"/>
                    </w:rPr>
                  </w:r>
                  <w:r>
                    <w:rPr>
                      <w:b w:val="0"/>
                      <w:i/>
                      <w:sz w:val="18"/>
                    </w:rPr>
                    <w:t>“I do want you to remember that your predicted heart rate is 220 minus your age.”</w:t>
                  </w:r>
                </w:p>
              </w:tc>
              <w:tc>
                <w:tcPr>
                  <w:tcW w:type="dxa" w:w="7272"/>
                </w:tcPr>
                <w:p>
                  <w:pPr>
                    <w:spacing w:after="40"/>
                  </w:pPr>
                  <w:r>
                    <w:rPr>
                      <w:sz w:val="18"/>
                    </w:rPr>
                  </w:r>
                  <w:r>
                    <w:rPr>
                      <w:b w:val="0"/>
                      <w:i w:val="0"/>
                      <w:sz w:val="18"/>
                    </w:rPr>
                    <w:t>And that a valid test reaches 85% of it. How the numbers were derived is not needed.</w:t>
                  </w:r>
                </w:p>
              </w:tc>
            </w:tr>
            <w:tr>
              <w:tc>
                <w:tcPr>
                  <w:tcW w:type="dxa" w:w="7272"/>
                </w:tcPr>
                <w:p>
                  <w:pPr>
                    <w:spacing w:after="40"/>
                  </w:pPr>
                  <w:r>
                    <w:rPr>
                      <w:sz w:val="18"/>
                    </w:rPr>
                  </w:r>
                  <w:r>
                    <w:rPr>
                      <w:b w:val="0"/>
                      <w:i w:val="0"/>
                      <w:sz w:val="18"/>
                    </w:rPr>
                    <w:t xml:space="preserve">A patient who </w:t>
                  </w:r>
                  <w:r>
                    <w:rPr>
                      <w:b w:val="0"/>
                      <w:i/>
                      <w:sz w:val="18"/>
                    </w:rPr>
                    <w:t>“couldn’t hit”</w:t>
                  </w:r>
                  <w:r>
                    <w:rPr>
                      <w:b w:val="0"/>
                      <w:i w:val="0"/>
                      <w:sz w:val="18"/>
                    </w:rPr>
                    <w:t xml:space="preserve"> their target heart rate and stopped early without chest pain: </w:t>
                  </w:r>
                  <w:r>
                    <w:rPr>
                      <w:b w:val="0"/>
                      <w:i/>
                      <w:sz w:val="18"/>
                    </w:rPr>
                    <w:t>“What is the next best step … A cardiac CTA (computed tomography angiogram)!”</w:t>
                  </w:r>
                </w:p>
              </w:tc>
              <w:tc>
                <w:tcPr>
                  <w:tcW w:type="dxa" w:w="7272"/>
                </w:tcPr>
                <w:p>
                  <w:pPr>
                    <w:spacing w:after="40"/>
                  </w:pPr>
                  <w:r>
                    <w:rPr>
                      <w:sz w:val="18"/>
                    </w:rPr>
                  </w:r>
                  <w:r>
                    <w:rPr>
                      <w:b w:val="0"/>
                      <w:i w:val="0"/>
                      <w:sz w:val="18"/>
                    </w:rPr>
                    <w:t>An equivocal or non-diagnostic stress test is an indication for coronary computed tomography angiography.</w:t>
                  </w:r>
                </w:p>
              </w:tc>
            </w:tr>
            <w:tr>
              <w:tc>
                <w:tcPr>
                  <w:tcW w:type="dxa" w:w="7272"/>
                </w:tcPr>
                <w:p>
                  <w:pPr>
                    <w:spacing w:after="40"/>
                  </w:pPr>
                  <w:r>
                    <w:rPr>
                      <w:sz w:val="18"/>
                    </w:rPr>
                  </w:r>
                  <w:r>
                    <w:rPr>
                      <w:b w:val="0"/>
                      <w:i/>
                      <w:sz w:val="18"/>
                    </w:rPr>
                    <w:t>“The main indication for a left heart cath is to visualize your coronary arteries — take a highlighter, circle it — the main reason you would want to do a right heart cath is for people you are assessing for pulmonary hypertension.”</w:t>
                  </w:r>
                </w:p>
              </w:tc>
              <w:tc>
                <w:tcPr>
                  <w:tcW w:type="dxa" w:w="7272"/>
                </w:tcPr>
                <w:p>
                  <w:pPr>
                    <w:spacing w:after="40"/>
                  </w:pPr>
                  <w:r>
                    <w:rPr>
                      <w:sz w:val="18"/>
                    </w:rPr>
                  </w:r>
                  <w:r>
                    <w:rPr>
                      <w:b w:val="0"/>
                      <w:i w:val="0"/>
                      <w:sz w:val="18"/>
                    </w:rPr>
                    <w:t>One indication each, circled.</w:t>
                  </w:r>
                </w:p>
              </w:tc>
            </w:tr>
            <w:tr>
              <w:tc>
                <w:tcPr>
                  <w:tcW w:type="dxa" w:w="7272"/>
                </w:tcPr>
                <w:p>
                  <w:pPr>
                    <w:spacing w:after="40"/>
                  </w:pPr>
                  <w:r>
                    <w:rPr>
                      <w:sz w:val="18"/>
                    </w:rPr>
                  </w:r>
                  <w:r>
                    <w:rPr>
                      <w:b w:val="0"/>
                      <w:i w:val="0"/>
                      <w:sz w:val="18"/>
                    </w:rPr>
                    <w:t xml:space="preserve">After a positive computed tomography angiogram with left anterior descending disease, the next step is the catheter, </w:t>
                  </w:r>
                  <w:r>
                    <w:rPr>
                      <w:b w:val="0"/>
                      <w:i/>
                      <w:sz w:val="18"/>
                    </w:rPr>
                    <w:t>“because intervention is done according to percentage.”</w:t>
                  </w:r>
                </w:p>
              </w:tc>
              <w:tc>
                <w:tcPr>
                  <w:tcW w:type="dxa" w:w="7272"/>
                </w:tcPr>
                <w:p>
                  <w:pPr>
                    <w:spacing w:after="40"/>
                  </w:pPr>
                  <w:r>
                    <w:rPr>
                      <w:sz w:val="18"/>
                    </w:rPr>
                  </w:r>
                  <w:r>
                    <w:rPr>
                      <w:b w:val="0"/>
                      <w:i w:val="0"/>
                      <w:sz w:val="18"/>
                    </w:rPr>
                    <w:t>Noninvasive tests say whether disease is there; angiography says how much.</w:t>
                  </w:r>
                </w:p>
              </w:tc>
            </w:tr>
            <w:tr>
              <w:tc>
                <w:tcPr>
                  <w:tcW w:type="dxa" w:w="7272"/>
                </w:tcPr>
                <w:p>
                  <w:pPr>
                    <w:spacing w:after="40"/>
                  </w:pPr>
                  <w:r>
                    <w:rPr>
                      <w:sz w:val="18"/>
                    </w:rPr>
                  </w:r>
                  <w:r>
                    <w:rPr>
                      <w:b w:val="0"/>
                      <w:i w:val="0"/>
                      <w:sz w:val="18"/>
                    </w:rPr>
                    <w:t xml:space="preserve">On the exercise endpoint chart: </w:t>
                  </w:r>
                  <w:r>
                    <w:rPr>
                      <w:b w:val="0"/>
                      <w:i/>
                      <w:sz w:val="18"/>
                    </w:rPr>
                    <w:t>“Do not memorize”</w:t>
                  </w:r>
                  <w:r>
                    <w:rPr>
                      <w:b w:val="0"/>
                      <w:i w:val="0"/>
                      <w:sz w:val="18"/>
                    </w:rPr>
                    <w:t xml:space="preserve"> the order, </w:t>
                  </w:r>
                  <w:r>
                    <w:rPr>
                      <w:b w:val="0"/>
                      <w:i/>
                      <w:sz w:val="18"/>
                    </w:rPr>
                    <w:t>“but understand what this chart is saying … these are indications to stop the test.”</w:t>
                  </w:r>
                  <w:r>
                    <w:rPr>
                      <w:b w:val="0"/>
                      <w:i w:val="0"/>
                      <w:sz w:val="18"/>
                    </w:rPr>
                    <w:t xml:space="preserve"> The treadmill protocol tables are not for memorizing.</w:t>
                  </w:r>
                </w:p>
              </w:tc>
              <w:tc>
                <w:tcPr>
                  <w:tcW w:type="dxa" w:w="7272"/>
                </w:tcPr>
                <w:p>
                  <w:pPr>
                    <w:spacing w:after="40"/>
                  </w:pPr>
                  <w:r>
                    <w:rPr>
                      <w:sz w:val="18"/>
                    </w:rPr>
                  </w:r>
                  <w:r>
                    <w:rPr>
                      <w:b w:val="0"/>
                      <w:i w:val="0"/>
                      <w:sz w:val="18"/>
                    </w:rPr>
                    <w:t>Know why a test is stopped, not the table layout.</w:t>
                  </w:r>
                </w:p>
              </w:tc>
            </w:tr>
          </w:tbl>
          <w:p/>
          <w:p>
            <w:pPr>
              <w:spacing w:after="80"/>
            </w:pPr>
          </w:p>
        </w:tc>
      </w:tr>
    </w:tbl>
    <w:p>
      <w:pPr>
        <w:spacing w:after="80"/>
      </w:pPr>
    </w:p>
    <w:p>
      <w:pPr>
        <w:pStyle w:val="Heading2"/>
        <w:spacing w:before="200" w:after="100"/>
      </w:pPr>
      <w:r>
        <w:rPr>
          <w:rFonts w:ascii="Georgia" w:hAnsi="Georgia"/>
          <w:color w:val="A1363A"/>
        </w:rPr>
        <w:t>8.1 · Objectives a &amp; b — Cardiovascular anatomy and the cardiac silhouette</w:t>
      </w:r>
    </w:p>
    <w:p>
      <w:pPr>
        <w:spacing w:after="120"/>
      </w:pPr>
      <w:r>
        <w:rPr>
          <w:b w:val="0"/>
          <w:i w:val="0"/>
        </w:rPr>
        <w:t xml:space="preserve">The chest radiograph is </w:t>
      </w:r>
      <w:r>
        <w:rPr>
          <w:b/>
          <w:i w:val="0"/>
        </w:rPr>
        <w:t>not the primary modality</w:t>
      </w:r>
      <w:r>
        <w:rPr>
          <w:b w:val="0"/>
          <w:i w:val="0"/>
        </w:rPr>
        <w:t xml:space="preserve"> for cardiac function or detailed anatomy, but when one is obtained it gives important clues. Partially visible: the </w:t>
      </w:r>
      <w:r>
        <w:rPr>
          <w:b/>
          <w:i w:val="0"/>
        </w:rPr>
        <w:t>cardiac silhouette, great vessels, pulmonary vasculature, and lungs and pleura</w:t>
      </w:r>
      <w:r>
        <w:rPr>
          <w:b w:val="0"/>
          <w:i w:val="0"/>
        </w:rPr>
        <w:t>.</w:t>
      </w:r>
    </w:p>
    <w:p>
      <w:pPr>
        <w:jc w:val="center"/>
      </w:pPr>
      <w:r>
        <w:drawing>
          <wp:inline xmlns:a="http://schemas.openxmlformats.org/drawingml/2006/main" xmlns:pic="http://schemas.openxmlformats.org/drawingml/2006/picture">
            <wp:extent cx="3840480" cy="3840480"/>
            <wp:docPr id="9" name="Picture 9"/>
            <wp:cNvGraphicFramePr>
              <a:graphicFrameLocks noChangeAspect="1"/>
            </wp:cNvGraphicFramePr>
            <a:graphic>
              <a:graphicData uri="http://schemas.openxmlformats.org/drawingml/2006/picture">
                <pic:pic>
                  <pic:nvPicPr>
                    <pic:cNvPr id="0" name="Principles_of_Diagnostic_Medicine_I_Exam_2_pdm-exam-2-study-guide-images_8-cxr-cardiac-anatomy.jpg"/>
                    <pic:cNvPicPr/>
                  </pic:nvPicPr>
                  <pic:blipFill>
                    <a:blip r:embed="rId17"/>
                    <a:stretch>
                      <a:fillRect/>
                    </a:stretch>
                  </pic:blipFill>
                  <pic:spPr>
                    <a:xfrm>
                      <a:off x="0" y="0"/>
                      <a:ext cx="3840480" cy="3840480"/>
                    </a:xfrm>
                    <a:prstGeom prst="rect"/>
                  </pic:spPr>
                </pic:pic>
              </a:graphicData>
            </a:graphic>
          </wp:inline>
        </w:drawing>
      </w:r>
    </w:p>
    <w:p>
      <w:pPr>
        <w:spacing w:after="160"/>
        <w:jc w:val="center"/>
      </w:pPr>
      <w:r>
        <w:rPr>
          <w:sz w:val="15"/>
        </w:rPr>
        <w:t>Slide 5 has no text; the labels are in the pictures. Right border: superior vena cava above, right atrium below. Left border, top to bottom: aortic knuckle → main pulmonary artery segment → left atrial appendage → left ventricle , with the apex formed by the left ventricle. Source: Cardiac Imaging and Vascular Studies - Elwaya.pptx, Slide 5.</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Border</w:t>
            </w:r>
          </w:p>
        </w:tc>
        <w:tc>
          <w:tcPr>
            <w:tcW w:type="dxa" w:w="7272"/>
            <w:shd w:val="clear" w:color="auto" w:fill="A1363A"/>
          </w:tcPr>
          <w:p>
            <w:pPr>
              <w:spacing w:after="40"/>
            </w:pPr>
            <w:r>
              <w:rPr>
                <w:b/>
                <w:color w:val="FFFFFF"/>
                <w:sz w:val="18"/>
              </w:rPr>
            </w:r>
            <w:r>
              <w:rPr>
                <w:b/>
                <w:i w:val="0"/>
                <w:color w:val="FFFFFF"/>
                <w:sz w:val="18"/>
              </w:rPr>
              <w:t>Structures, top to bottom</w:t>
            </w:r>
          </w:p>
        </w:tc>
      </w:tr>
      <w:tr>
        <w:tc>
          <w:tcPr>
            <w:tcW w:type="dxa" w:w="7272"/>
          </w:tcPr>
          <w:p>
            <w:pPr>
              <w:spacing w:after="40"/>
            </w:pPr>
            <w:r>
              <w:rPr>
                <w:sz w:val="18"/>
              </w:rPr>
            </w:r>
            <w:r>
              <w:rPr>
                <w:b w:val="0"/>
                <w:i w:val="0"/>
                <w:sz w:val="18"/>
              </w:rPr>
              <w:t>Right heart border</w:t>
            </w:r>
          </w:p>
        </w:tc>
        <w:tc>
          <w:tcPr>
            <w:tcW w:type="dxa" w:w="7272"/>
          </w:tcPr>
          <w:p>
            <w:pPr>
              <w:spacing w:after="40"/>
            </w:pPr>
            <w:r>
              <w:rPr>
                <w:sz w:val="18"/>
              </w:rPr>
            </w:r>
            <w:r>
              <w:rPr>
                <w:b w:val="0"/>
                <w:i w:val="0"/>
                <w:sz w:val="18"/>
              </w:rPr>
              <w:t>Superior vena cava → right atrium (inferior vena cava region at the base)</w:t>
            </w:r>
          </w:p>
        </w:tc>
      </w:tr>
      <w:tr>
        <w:tc>
          <w:tcPr>
            <w:tcW w:type="dxa" w:w="7272"/>
          </w:tcPr>
          <w:p>
            <w:pPr>
              <w:spacing w:after="40"/>
            </w:pPr>
            <w:r>
              <w:rPr>
                <w:sz w:val="18"/>
              </w:rPr>
            </w:r>
            <w:r>
              <w:rPr>
                <w:b w:val="0"/>
                <w:i w:val="0"/>
                <w:sz w:val="18"/>
              </w:rPr>
              <w:t>Left heart border</w:t>
            </w:r>
          </w:p>
        </w:tc>
        <w:tc>
          <w:tcPr>
            <w:tcW w:type="dxa" w:w="7272"/>
          </w:tcPr>
          <w:p>
            <w:pPr>
              <w:spacing w:after="40"/>
            </w:pPr>
            <w:r>
              <w:rPr>
                <w:sz w:val="18"/>
              </w:rPr>
            </w:r>
            <w:r>
              <w:rPr>
                <w:b w:val="0"/>
                <w:i w:val="0"/>
                <w:sz w:val="18"/>
              </w:rPr>
              <w:t>Aortic knuckle (arch) → main pulmonary artery → left atrial appendage → left ventricle → apex</w:t>
            </w:r>
          </w:p>
        </w:tc>
      </w:tr>
    </w:tbl>
    <w:p>
      <w:pPr>
        <w:spacing w:after="80"/>
      </w:pPr>
    </w:p>
    <w:p>
      <w:pPr>
        <w:spacing w:after="120"/>
      </w:pPr>
      <w:r>
        <w:rPr>
          <w:b w:val="0"/>
          <w:i w:val="0"/>
        </w:rPr>
        <w:t>Also tested</w:t>
      </w:r>
    </w:p>
    <w:p>
      <w:pPr>
        <w:pStyle w:val="ListBullet"/>
        <w:spacing w:after="40"/>
      </w:pPr>
      <w:r>
        <w:rPr>
          <w:b/>
          <w:i w:val="0"/>
          <w:sz w:val="20"/>
        </w:rPr>
        <w:t>Chest radiography in cardiac evaluation.</w:t>
      </w:r>
      <w:r>
        <w:rPr>
          <w:b w:val="0"/>
          <w:i w:val="0"/>
          <w:sz w:val="20"/>
        </w:rPr>
        <w:t xml:space="preserve"> It is not the primary modality, but it gives useful clues when obtained; it is frequently the study already in hand, so reading it well matters.</w:t>
      </w:r>
    </w:p>
    <w:p>
      <w:pPr>
        <w:pStyle w:val="Heading2"/>
        <w:spacing w:before="200" w:after="100"/>
      </w:pPr>
      <w:r>
        <w:rPr>
          <w:rFonts w:ascii="Georgia" w:hAnsi="Georgia"/>
          <w:color w:val="A1363A"/>
        </w:rPr>
        <w:t>8.2 · Objective c — Common abnormal findings</w:t>
      </w:r>
    </w:p>
    <w:p>
      <w:pPr>
        <w:spacing w:after="120"/>
      </w:pPr>
      <w:r>
        <w:rPr>
          <w:b w:val="0"/>
          <w:i w:val="0"/>
        </w:rPr>
        <w:t>Chest radiograph abnormalities that can indicate cardiac pathology: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Finding</w:t>
            </w:r>
          </w:p>
        </w:tc>
        <w:tc>
          <w:tcPr>
            <w:tcW w:type="dxa" w:w="7272"/>
            <w:shd w:val="clear" w:color="auto" w:fill="A1363A"/>
          </w:tcPr>
          <w:p>
            <w:pPr>
              <w:spacing w:after="40"/>
            </w:pPr>
            <w:r>
              <w:rPr>
                <w:b/>
                <w:color w:val="FFFFFF"/>
                <w:sz w:val="18"/>
              </w:rPr>
            </w:r>
            <w:r>
              <w:rPr>
                <w:b/>
                <w:i w:val="0"/>
                <w:color w:val="FFFFFF"/>
                <w:sz w:val="18"/>
              </w:rPr>
              <w:t>Note</w:t>
            </w:r>
          </w:p>
        </w:tc>
      </w:tr>
      <w:tr>
        <w:tc>
          <w:tcPr>
            <w:tcW w:type="dxa" w:w="7272"/>
          </w:tcPr>
          <w:p>
            <w:pPr>
              <w:spacing w:after="40"/>
            </w:pPr>
            <w:r>
              <w:rPr>
                <w:sz w:val="18"/>
              </w:rPr>
            </w:r>
            <w:r>
              <w:rPr>
                <w:b w:val="0"/>
                <w:i w:val="0"/>
                <w:sz w:val="18"/>
              </w:rPr>
              <w:t>Pulmonary edema · pleural effusion</w:t>
            </w:r>
          </w:p>
        </w:tc>
        <w:tc>
          <w:tcPr>
            <w:tcW w:type="dxa" w:w="7272"/>
          </w:tcPr>
          <w:p>
            <w:pPr>
              <w:spacing w:after="40"/>
            </w:pPr>
            <w:r>
              <w:rPr>
                <w:sz w:val="18"/>
              </w:rPr>
            </w:r>
            <w:r>
              <w:rPr>
                <w:b w:val="0"/>
                <w:i w:val="0"/>
                <w:sz w:val="18"/>
              </w:rPr>
              <w:t>The heart shows itself through the lungs</w:t>
            </w:r>
          </w:p>
        </w:tc>
      </w:tr>
      <w:tr>
        <w:tc>
          <w:tcPr>
            <w:tcW w:type="dxa" w:w="7272"/>
          </w:tcPr>
          <w:p>
            <w:pPr>
              <w:spacing w:after="40"/>
            </w:pPr>
            <w:r>
              <w:rPr>
                <w:sz w:val="18"/>
              </w:rPr>
            </w:r>
            <w:r>
              <w:rPr>
                <w:b/>
                <w:i w:val="0"/>
                <w:sz w:val="18"/>
              </w:rPr>
              <w:t>Cardiomegaly</w:t>
            </w:r>
          </w:p>
        </w:tc>
        <w:tc>
          <w:tcPr>
            <w:tcW w:type="dxa" w:w="7272"/>
          </w:tcPr>
          <w:p>
            <w:pPr>
              <w:spacing w:after="40"/>
            </w:pPr>
            <w:r>
              <w:rPr>
                <w:sz w:val="18"/>
              </w:rPr>
            </w:r>
            <w:r>
              <w:rPr>
                <w:b w:val="0"/>
                <w:i w:val="0"/>
                <w:sz w:val="18"/>
              </w:rPr>
              <w:t>Judged by the cardiothoracic ratio (8.3)</w:t>
            </w:r>
          </w:p>
        </w:tc>
      </w:tr>
      <w:tr>
        <w:tc>
          <w:tcPr>
            <w:tcW w:type="dxa" w:w="7272"/>
          </w:tcPr>
          <w:p>
            <w:pPr>
              <w:spacing w:after="40"/>
            </w:pPr>
            <w:r>
              <w:rPr>
                <w:sz w:val="18"/>
              </w:rPr>
            </w:r>
            <w:r>
              <w:rPr>
                <w:b/>
                <w:i w:val="0"/>
                <w:sz w:val="18"/>
              </w:rPr>
              <w:t>Cephalization</w:t>
            </w:r>
          </w:p>
        </w:tc>
        <w:tc>
          <w:tcPr>
            <w:tcW w:type="dxa" w:w="7272"/>
          </w:tcPr>
          <w:p>
            <w:pPr>
              <w:spacing w:after="40"/>
            </w:pPr>
            <w:r>
              <w:rPr>
                <w:sz w:val="18"/>
              </w:rPr>
            </w:r>
            <w:r>
              <w:rPr>
                <w:b w:val="0"/>
                <w:i w:val="0"/>
                <w:sz w:val="18"/>
              </w:rPr>
              <w:t xml:space="preserve">Upper-lobe vessels become larger and more prominent than the lower ones. Seen in </w:t>
            </w:r>
            <w:r>
              <w:rPr>
                <w:b/>
                <w:i w:val="0"/>
                <w:sz w:val="18"/>
              </w:rPr>
              <w:t>heart failure and pulmonary hypertension</w:t>
            </w:r>
            <w:r>
              <w:rPr>
                <w:b w:val="0"/>
                <w:i w:val="0"/>
                <w:sz w:val="18"/>
              </w:rPr>
              <w:t>.</w:t>
            </w:r>
          </w:p>
        </w:tc>
      </w:tr>
      <w:tr>
        <w:tc>
          <w:tcPr>
            <w:tcW w:type="dxa" w:w="7272"/>
          </w:tcPr>
          <w:p>
            <w:pPr>
              <w:spacing w:after="40"/>
            </w:pPr>
            <w:r>
              <w:rPr>
                <w:sz w:val="18"/>
              </w:rPr>
            </w:r>
            <w:r>
              <w:rPr>
                <w:b w:val="0"/>
                <w:i w:val="0"/>
                <w:sz w:val="18"/>
              </w:rPr>
              <w:t>Calcification</w:t>
            </w:r>
          </w:p>
        </w:tc>
        <w:tc>
          <w:tcPr>
            <w:tcW w:type="dxa" w:w="7272"/>
          </w:tcPr>
          <w:p>
            <w:pPr>
              <w:spacing w:after="40"/>
            </w:pPr>
            <w:r>
              <w:rPr>
                <w:sz w:val="18"/>
              </w:rPr>
            </w:r>
            <w:r>
              <w:rPr>
                <w:b w:val="0"/>
                <w:i w:val="0"/>
                <w:sz w:val="18"/>
              </w:rPr>
              <w:t>Great vessel, valvular, or pericardial</w:t>
            </w:r>
          </w:p>
        </w:tc>
      </w:tr>
      <w:tr>
        <w:tc>
          <w:tcPr>
            <w:tcW w:type="dxa" w:w="7272"/>
          </w:tcPr>
          <w:p>
            <w:pPr>
              <w:spacing w:after="40"/>
            </w:pPr>
            <w:r>
              <w:rPr>
                <w:sz w:val="18"/>
              </w:rPr>
            </w:r>
            <w:r>
              <w:rPr>
                <w:b w:val="0"/>
                <w:i w:val="0"/>
                <w:sz w:val="18"/>
              </w:rPr>
              <w:t>Tension physiology</w:t>
            </w:r>
          </w:p>
        </w:tc>
        <w:tc>
          <w:tcPr>
            <w:tcW w:type="dxa" w:w="7272"/>
          </w:tcPr>
          <w:p>
            <w:pPr>
              <w:spacing w:after="40"/>
            </w:pPr>
            <w:r>
              <w:rPr>
                <w:sz w:val="18"/>
              </w:rPr>
            </w:r>
            <w:r>
              <w:rPr>
                <w:b w:val="0"/>
                <w:i w:val="0"/>
                <w:sz w:val="18"/>
              </w:rPr>
              <w:t>Pneumothorax causing tamponade</w:t>
            </w:r>
          </w:p>
        </w:tc>
      </w:tr>
    </w:tbl>
    <w:p>
      <w:pPr>
        <w:spacing w:after="80"/>
      </w:pPr>
    </w:p>
    <w:p>
      <w:pPr>
        <w:jc w:val="center"/>
      </w:pPr>
      <w:r>
        <w:drawing>
          <wp:inline xmlns:a="http://schemas.openxmlformats.org/drawingml/2006/main" xmlns:pic="http://schemas.openxmlformats.org/drawingml/2006/picture">
            <wp:extent cx="3840480" cy="3684080"/>
            <wp:docPr id="10" name="Picture 10"/>
            <wp:cNvGraphicFramePr>
              <a:graphicFrameLocks noChangeAspect="1"/>
            </wp:cNvGraphicFramePr>
            <a:graphic>
              <a:graphicData uri="http://schemas.openxmlformats.org/drawingml/2006/picture">
                <pic:pic>
                  <pic:nvPicPr>
                    <pic:cNvPr id="0" name="Principles_of_Diagnostic_Medicine_I_Exam_2_pdm-exam-2-study-guide-images_8-cephalization.jpg"/>
                    <pic:cNvPicPr/>
                  </pic:nvPicPr>
                  <pic:blipFill>
                    <a:blip r:embed="rId18"/>
                    <a:stretch>
                      <a:fillRect/>
                    </a:stretch>
                  </pic:blipFill>
                  <pic:spPr>
                    <a:xfrm>
                      <a:off x="0" y="0"/>
                      <a:ext cx="3840480" cy="3684080"/>
                    </a:xfrm>
                    <a:prstGeom prst="rect"/>
                  </pic:spPr>
                </pic:pic>
              </a:graphicData>
            </a:graphic>
          </wp:inline>
        </w:drawing>
      </w:r>
    </w:p>
    <w:p>
      <w:pPr>
        <w:spacing w:after="160"/>
        <w:jc w:val="center"/>
      </w:pPr>
      <w:r>
        <w:rPr>
          <w:sz w:val="15"/>
        </w:rPr>
        <w:t>Cephalization. The upper-zone vessels are as prominent as, or more prominent than, the lower ones — the reverse of normal. Think heart failure or pulmonary hypertension. Source: Cardiac Imaging and Vascular Studies - Elwaya.pptx, Slide 9.</w:t>
      </w:r>
    </w:p>
    <w:p>
      <w:pPr>
        <w:spacing w:after="120"/>
      </w:pPr>
      <w:r>
        <w:rPr>
          <w:b w:val="0"/>
          <w:i w:val="0"/>
        </w:rPr>
        <w:t>Also tested</w:t>
      </w:r>
    </w:p>
    <w:p>
      <w:pPr>
        <w:pStyle w:val="ListBullet"/>
        <w:spacing w:after="40"/>
      </w:pPr>
      <w:r>
        <w:rPr>
          <w:b/>
          <w:i w:val="0"/>
          <w:sz w:val="20"/>
        </w:rPr>
        <w:t>Chest radiograph indicators of cardiac pathology.</w:t>
      </w:r>
      <w:r>
        <w:rPr>
          <w:b w:val="0"/>
          <w:i w:val="0"/>
          <w:sz w:val="20"/>
        </w:rPr>
        <w:t xml:space="preserve"> They are edema, effusion, cardiomegaly, cephalization and calcification, with tension physiology completing the list; the calcification may be of the great vessels, the valves or the pericardium.</w:t>
      </w:r>
    </w:p>
    <w:p>
      <w:pPr>
        <w:pStyle w:val="ListBullet"/>
        <w:spacing w:after="40"/>
      </w:pPr>
      <w:r>
        <w:rPr>
          <w:b/>
          <w:i w:val="0"/>
          <w:sz w:val="20"/>
        </w:rPr>
        <w:t>Vascular ultrasound image formation.</w:t>
      </w:r>
      <w:r>
        <w:rPr>
          <w:b w:val="0"/>
          <w:i w:val="0"/>
          <w:sz w:val="20"/>
        </w:rPr>
        <w:t xml:space="preserve"> Quartz crystals emit high frequency pulses that reflect off tissue; the returning echoes are turned into a picture, what returns depends on the density of what the pulses meet, and anything that stops sound returning leaves a gap.</w:t>
      </w:r>
    </w:p>
    <w:p>
      <w:pPr>
        <w:pStyle w:val="Heading2"/>
        <w:spacing w:before="200" w:after="100"/>
      </w:pPr>
      <w:r>
        <w:rPr>
          <w:rFonts w:ascii="Georgia" w:hAnsi="Georgia"/>
          <w:color w:val="A1363A"/>
        </w:rPr>
        <w:t>8.3 · Objective d — The cardiothoracic ratio</w:t>
      </w:r>
    </w:p>
    <w:p>
      <w:pPr>
        <w:spacing w:after="120"/>
      </w:pPr>
      <w:r>
        <w:rPr>
          <w:b w:val="0"/>
          <w:i w:val="0"/>
        </w:rPr>
        <w:t xml:space="preserve">Widest cardiac diameter divided by the widest </w:t>
      </w:r>
      <w:r>
        <w:rPr>
          <w:b/>
          <w:i w:val="0"/>
        </w:rPr>
        <w:t>internal</w:t>
      </w:r>
      <w:r>
        <w:rPr>
          <w:b w:val="0"/>
          <w:i w:val="0"/>
        </w:rPr>
        <w:t xml:space="preserve"> thoracic diameter. </w:t>
      </w:r>
      <w:r>
        <w:rPr>
          <w:b/>
          <w:i w:val="0"/>
        </w:rPr>
        <w:t>Normal 0.42–0.5.</w:t>
      </w:r>
      <w:r>
        <w:rPr>
          <w:b w:val="0"/>
          <w:i w:val="0"/>
        </w:rPr>
        <w:t xml:space="preserve"> A ratio </w:t>
      </w:r>
      <w:r>
        <w:rPr>
          <w:b/>
          <w:i w:val="0"/>
        </w:rPr>
        <w:t>above 0.50</w:t>
      </w:r>
      <w:r>
        <w:rPr>
          <w:b w:val="0"/>
          <w:i w:val="0"/>
        </w:rPr>
        <w:t xml:space="preserve"> on a </w:t>
      </w:r>
      <w:r>
        <w:rPr>
          <w:b/>
          <w:i w:val="0"/>
        </w:rPr>
        <w:t>properly performed posteroanterior</w:t>
      </w:r>
      <w:r>
        <w:rPr>
          <w:b w:val="0"/>
          <w:i w:val="0"/>
        </w:rPr>
        <w:t xml:space="preserve"> film suggests cardiomegaly — the silhouette should occupy no more than about half the thoracic width.</w:t>
      </w:r>
    </w:p>
    <w:p>
      <w:pPr>
        <w:jc w:val="center"/>
      </w:pPr>
      <w:r>
        <w:drawing>
          <wp:inline xmlns:a="http://schemas.openxmlformats.org/drawingml/2006/main" xmlns:pic="http://schemas.openxmlformats.org/drawingml/2006/picture">
            <wp:extent cx="3840480" cy="3791712"/>
            <wp:docPr id="11" name="Picture 11"/>
            <wp:cNvGraphicFramePr>
              <a:graphicFrameLocks noChangeAspect="1"/>
            </wp:cNvGraphicFramePr>
            <a:graphic>
              <a:graphicData uri="http://schemas.openxmlformats.org/drawingml/2006/picture">
                <pic:pic>
                  <pic:nvPicPr>
                    <pic:cNvPr id="0" name="Principles_of_Diagnostic_Medicine_I_Exam_2_pdm-exam-2-study-guide-images_8-cardiothoracic-ratio.jpg"/>
                    <pic:cNvPicPr/>
                  </pic:nvPicPr>
                  <pic:blipFill>
                    <a:blip r:embed="rId19"/>
                    <a:stretch>
                      <a:fillRect/>
                    </a:stretch>
                  </pic:blipFill>
                  <pic:spPr>
                    <a:xfrm>
                      <a:off x="0" y="0"/>
                      <a:ext cx="3840480" cy="3791712"/>
                    </a:xfrm>
                    <a:prstGeom prst="rect"/>
                  </pic:spPr>
                </pic:pic>
              </a:graphicData>
            </a:graphic>
          </wp:inline>
        </w:drawing>
      </w:r>
    </w:p>
    <w:p>
      <w:pPr>
        <w:spacing w:after="160"/>
        <w:jc w:val="center"/>
      </w:pPr>
      <w:r>
        <w:rPr>
          <w:sz w:val="15"/>
        </w:rPr>
        <w:t>How the ratio is measured. Orange: the widest cardiac diameter. Blue: the widest internal thoracic diameter. Orange over blue above 0.5 on a proper posteroanterior film suggests cardiomegaly. Why posteroanterior matters comes from Lecture 2: an anteroposterior film magnifies the heart. Source: Cardiac Imaging and Vascular Studies - Elwaya.pptx, Slide 8.</w:t>
      </w:r>
    </w:p>
    <w:p>
      <w:pPr>
        <w:pStyle w:val="Heading2"/>
        <w:spacing w:before="200" w:after="100"/>
      </w:pPr>
      <w:r>
        <w:rPr>
          <w:rFonts w:ascii="Georgia" w:hAnsi="Georgia"/>
          <w:color w:val="A1363A"/>
        </w:rPr>
        <w:t>8.4 · Objective e — Comparing the modalities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A1363A"/>
          </w:tcPr>
          <w:p>
            <w:pPr>
              <w:spacing w:after="40"/>
            </w:pPr>
            <w:r>
              <w:rPr>
                <w:b/>
                <w:color w:val="FFFFFF"/>
                <w:sz w:val="18"/>
              </w:rPr>
            </w:r>
            <w:r>
              <w:rPr>
                <w:b/>
                <w:i w:val="0"/>
                <w:color w:val="FFFFFF"/>
                <w:sz w:val="18"/>
              </w:rPr>
              <w:t>Modality</w:t>
            </w:r>
          </w:p>
        </w:tc>
        <w:tc>
          <w:tcPr>
            <w:tcW w:type="dxa" w:w="4848"/>
            <w:shd w:val="clear" w:color="auto" w:fill="A1363A"/>
          </w:tcPr>
          <w:p>
            <w:pPr>
              <w:spacing w:after="40"/>
            </w:pPr>
            <w:r>
              <w:rPr>
                <w:b/>
                <w:color w:val="FFFFFF"/>
                <w:sz w:val="18"/>
              </w:rPr>
            </w:r>
            <w:r>
              <w:rPr>
                <w:b/>
                <w:i w:val="0"/>
                <w:color w:val="FFFFFF"/>
                <w:sz w:val="18"/>
              </w:rPr>
              <w:t>Best at</w:t>
            </w:r>
          </w:p>
        </w:tc>
        <w:tc>
          <w:tcPr>
            <w:tcW w:type="dxa" w:w="4848"/>
            <w:shd w:val="clear" w:color="auto" w:fill="A1363A"/>
          </w:tcPr>
          <w:p>
            <w:pPr>
              <w:spacing w:after="40"/>
            </w:pPr>
            <w:r>
              <w:rPr>
                <w:b/>
                <w:color w:val="FFFFFF"/>
                <w:sz w:val="18"/>
              </w:rPr>
            </w:r>
            <w:r>
              <w:rPr>
                <w:b/>
                <w:i w:val="0"/>
                <w:color w:val="FFFFFF"/>
                <w:sz w:val="18"/>
              </w:rPr>
              <w:t>Cannot / against</w:t>
            </w:r>
          </w:p>
        </w:tc>
      </w:tr>
      <w:tr>
        <w:tc>
          <w:tcPr>
            <w:tcW w:type="dxa" w:w="4848"/>
          </w:tcPr>
          <w:p>
            <w:pPr>
              <w:spacing w:after="40"/>
            </w:pPr>
            <w:r>
              <w:rPr>
                <w:sz w:val="18"/>
              </w:rPr>
            </w:r>
            <w:r>
              <w:rPr>
                <w:b w:val="0"/>
                <w:i w:val="0"/>
                <w:sz w:val="18"/>
              </w:rPr>
              <w:t>Chest radiograph</w:t>
            </w:r>
          </w:p>
        </w:tc>
        <w:tc>
          <w:tcPr>
            <w:tcW w:type="dxa" w:w="4848"/>
          </w:tcPr>
          <w:p>
            <w:pPr>
              <w:spacing w:after="40"/>
            </w:pPr>
            <w:r>
              <w:rPr>
                <w:sz w:val="18"/>
              </w:rPr>
            </w:r>
            <w:r>
              <w:rPr>
                <w:b w:val="0"/>
                <w:i w:val="0"/>
                <w:sz w:val="18"/>
              </w:rPr>
              <w:t>Clues when already obtained: silhouette, vessels, lungs</w:t>
            </w:r>
          </w:p>
        </w:tc>
        <w:tc>
          <w:tcPr>
            <w:tcW w:type="dxa" w:w="4848"/>
          </w:tcPr>
          <w:p>
            <w:pPr>
              <w:spacing w:after="40"/>
            </w:pPr>
            <w:r>
              <w:rPr>
                <w:sz w:val="18"/>
              </w:rPr>
            </w:r>
            <w:r>
              <w:rPr>
                <w:b w:val="0"/>
                <w:i w:val="0"/>
                <w:sz w:val="18"/>
              </w:rPr>
              <w:t>Not for function or detailed anatomy</w:t>
            </w:r>
          </w:p>
        </w:tc>
      </w:tr>
      <w:tr>
        <w:tc>
          <w:tcPr>
            <w:tcW w:type="dxa" w:w="4848"/>
          </w:tcPr>
          <w:p>
            <w:pPr>
              <w:spacing w:after="40"/>
            </w:pPr>
            <w:r>
              <w:rPr>
                <w:sz w:val="18"/>
              </w:rPr>
            </w:r>
            <w:r>
              <w:rPr>
                <w:b w:val="0"/>
                <w:i w:val="0"/>
                <w:sz w:val="18"/>
              </w:rPr>
              <w:t>Vascular ultrasound</w:t>
            </w:r>
          </w:p>
        </w:tc>
        <w:tc>
          <w:tcPr>
            <w:tcW w:type="dxa" w:w="4848"/>
          </w:tcPr>
          <w:p>
            <w:pPr>
              <w:spacing w:after="40"/>
            </w:pPr>
            <w:r>
              <w:rPr>
                <w:sz w:val="18"/>
              </w:rPr>
            </w:r>
            <w:r>
              <w:rPr>
                <w:b w:val="0"/>
                <w:i w:val="0"/>
                <w:sz w:val="18"/>
              </w:rPr>
              <w:t>Vessels and flow, no radiation, portable, repeatable</w:t>
            </w:r>
          </w:p>
        </w:tc>
        <w:tc>
          <w:tcPr>
            <w:tcW w:type="dxa" w:w="4848"/>
          </w:tcPr>
          <w:p>
            <w:pPr>
              <w:spacing w:after="40"/>
            </w:pPr>
            <w:r>
              <w:rPr>
                <w:sz w:val="18"/>
              </w:rPr>
            </w:r>
            <w:r>
              <w:rPr>
                <w:b w:val="0"/>
                <w:i w:val="0"/>
                <w:sz w:val="18"/>
              </w:rPr>
              <w:t>Operator dependent; habitus, bone and air limit it; deep vessels hard</w:t>
            </w:r>
          </w:p>
        </w:tc>
      </w:tr>
      <w:tr>
        <w:tc>
          <w:tcPr>
            <w:tcW w:type="dxa" w:w="4848"/>
          </w:tcPr>
          <w:p>
            <w:pPr>
              <w:spacing w:after="40"/>
            </w:pPr>
            <w:r>
              <w:rPr>
                <w:sz w:val="18"/>
              </w:rPr>
            </w:r>
            <w:r>
              <w:rPr>
                <w:b w:val="0"/>
                <w:i w:val="0"/>
                <w:sz w:val="18"/>
              </w:rPr>
              <w:t>Echocardiography</w:t>
            </w:r>
          </w:p>
        </w:tc>
        <w:tc>
          <w:tcPr>
            <w:tcW w:type="dxa" w:w="4848"/>
          </w:tcPr>
          <w:p>
            <w:pPr>
              <w:spacing w:after="40"/>
            </w:pPr>
            <w:r>
              <w:rPr>
                <w:sz w:val="18"/>
              </w:rPr>
            </w:r>
            <w:r>
              <w:rPr>
                <w:b/>
                <w:i w:val="0"/>
                <w:sz w:val="18"/>
              </w:rPr>
              <w:t>Structure and function</w:t>
            </w:r>
            <w:r>
              <w:rPr>
                <w:b w:val="0"/>
                <w:i w:val="0"/>
                <w:sz w:val="18"/>
              </w:rPr>
              <w:t xml:space="preserve"> together, bedside</w:t>
            </w:r>
          </w:p>
        </w:tc>
        <w:tc>
          <w:tcPr>
            <w:tcW w:type="dxa" w:w="4848"/>
          </w:tcPr>
          <w:p>
            <w:pPr>
              <w:spacing w:after="40"/>
            </w:pPr>
            <w:r>
              <w:rPr>
                <w:sz w:val="18"/>
              </w:rPr>
            </w:r>
            <w:r>
              <w:rPr>
                <w:b w:val="0"/>
                <w:i w:val="0"/>
                <w:sz w:val="18"/>
              </w:rPr>
              <w:t>Transthoracic view poor for the posterior heart; transesophageal is invasive</w:t>
            </w:r>
          </w:p>
        </w:tc>
      </w:tr>
      <w:tr>
        <w:tc>
          <w:tcPr>
            <w:tcW w:type="dxa" w:w="4848"/>
          </w:tcPr>
          <w:p>
            <w:pPr>
              <w:spacing w:after="40"/>
            </w:pPr>
            <w:r>
              <w:rPr>
                <w:sz w:val="18"/>
              </w:rPr>
            </w:r>
            <w:r>
              <w:rPr>
                <w:b w:val="0"/>
                <w:i w:val="0"/>
                <w:sz w:val="18"/>
              </w:rPr>
              <w:t>Stress testing</w:t>
            </w:r>
          </w:p>
        </w:tc>
        <w:tc>
          <w:tcPr>
            <w:tcW w:type="dxa" w:w="4848"/>
          </w:tcPr>
          <w:p>
            <w:pPr>
              <w:spacing w:after="40"/>
            </w:pPr>
            <w:r>
              <w:rPr>
                <w:sz w:val="18"/>
              </w:rPr>
            </w:r>
            <w:r>
              <w:rPr>
                <w:b w:val="0"/>
                <w:i w:val="0"/>
                <w:sz w:val="18"/>
              </w:rPr>
              <w:t>Inducible ischemia and functional capacity</w:t>
            </w:r>
          </w:p>
        </w:tc>
        <w:tc>
          <w:tcPr>
            <w:tcW w:type="dxa" w:w="4848"/>
          </w:tcPr>
          <w:p>
            <w:pPr>
              <w:spacing w:after="40"/>
            </w:pPr>
            <w:r>
              <w:rPr>
                <w:sz w:val="18"/>
              </w:rPr>
            </w:r>
            <w:r>
              <w:rPr>
                <w:b w:val="0"/>
                <w:i w:val="0"/>
                <w:sz w:val="18"/>
              </w:rPr>
              <w:t>Invalid if 85% of predicted maximum is not reached</w:t>
            </w:r>
          </w:p>
        </w:tc>
      </w:tr>
      <w:tr>
        <w:tc>
          <w:tcPr>
            <w:tcW w:type="dxa" w:w="4848"/>
          </w:tcPr>
          <w:p>
            <w:pPr>
              <w:spacing w:after="40"/>
            </w:pPr>
            <w:r>
              <w:rPr>
                <w:sz w:val="18"/>
              </w:rPr>
            </w:r>
            <w:r>
              <w:rPr>
                <w:b w:val="0"/>
                <w:i w:val="0"/>
                <w:sz w:val="18"/>
              </w:rPr>
              <w:t>Nuclear perfusion</w:t>
            </w:r>
          </w:p>
        </w:tc>
        <w:tc>
          <w:tcPr>
            <w:tcW w:type="dxa" w:w="4848"/>
          </w:tcPr>
          <w:p>
            <w:pPr>
              <w:spacing w:after="40"/>
            </w:pPr>
            <w:r>
              <w:rPr>
                <w:sz w:val="18"/>
              </w:rPr>
            </w:r>
            <w:r>
              <w:rPr>
                <w:b w:val="0"/>
                <w:i w:val="0"/>
                <w:sz w:val="18"/>
              </w:rPr>
              <w:t xml:space="preserve">Ischemia versus </w:t>
            </w:r>
            <w:r>
              <w:rPr>
                <w:b/>
                <w:i w:val="0"/>
                <w:sz w:val="18"/>
              </w:rPr>
              <w:t>viability</w:t>
            </w:r>
            <w:r>
              <w:rPr>
                <w:b w:val="0"/>
                <w:i w:val="0"/>
                <w:sz w:val="18"/>
              </w:rPr>
              <w:t>; more accurate than standard or echo stress</w:t>
            </w:r>
          </w:p>
        </w:tc>
        <w:tc>
          <w:tcPr>
            <w:tcW w:type="dxa" w:w="4848"/>
          </w:tcPr>
          <w:p>
            <w:pPr>
              <w:spacing w:after="40"/>
            </w:pPr>
            <w:r>
              <w:rPr>
                <w:sz w:val="18"/>
              </w:rPr>
            </w:r>
            <w:r>
              <w:rPr>
                <w:b w:val="0"/>
                <w:i w:val="0"/>
                <w:sz w:val="18"/>
              </w:rPr>
              <w:t>Radiotracer</w:t>
            </w:r>
          </w:p>
        </w:tc>
      </w:tr>
      <w:tr>
        <w:tc>
          <w:tcPr>
            <w:tcW w:type="dxa" w:w="4848"/>
          </w:tcPr>
          <w:p>
            <w:pPr>
              <w:spacing w:after="40"/>
            </w:pPr>
            <w:r>
              <w:rPr>
                <w:sz w:val="18"/>
              </w:rPr>
            </w:r>
            <w:r>
              <w:rPr>
                <w:b w:val="0"/>
                <w:i w:val="0"/>
                <w:sz w:val="18"/>
              </w:rPr>
              <w:t>Cardiac computed tomography and angiography</w:t>
            </w:r>
          </w:p>
        </w:tc>
        <w:tc>
          <w:tcPr>
            <w:tcW w:type="dxa" w:w="4848"/>
          </w:tcPr>
          <w:p>
            <w:pPr>
              <w:spacing w:after="40"/>
            </w:pPr>
            <w:r>
              <w:rPr>
                <w:sz w:val="18"/>
              </w:rPr>
            </w:r>
            <w:r>
              <w:rPr>
                <w:b w:val="0"/>
                <w:i w:val="0"/>
                <w:sz w:val="18"/>
              </w:rPr>
              <w:t>Anatomy, calcium, noninvasive coronary assessment; superior resolution to echo</w:t>
            </w:r>
          </w:p>
        </w:tc>
        <w:tc>
          <w:tcPr>
            <w:tcW w:type="dxa" w:w="4848"/>
          </w:tcPr>
          <w:p>
            <w:pPr>
              <w:spacing w:after="40"/>
            </w:pPr>
            <w:r>
              <w:rPr>
                <w:sz w:val="18"/>
              </w:rPr>
            </w:r>
            <w:r>
              <w:rPr>
                <w:b/>
                <w:i w:val="0"/>
                <w:sz w:val="18"/>
              </w:rPr>
              <w:t>Anatomy only, not function</w:t>
            </w:r>
            <w:r>
              <w:rPr>
                <w:b w:val="0"/>
                <w:i w:val="0"/>
                <w:sz w:val="18"/>
              </w:rPr>
              <w:t>; radiation, contrast, rate dependent, blooming</w:t>
            </w:r>
          </w:p>
        </w:tc>
      </w:tr>
      <w:tr>
        <w:tc>
          <w:tcPr>
            <w:tcW w:type="dxa" w:w="4848"/>
          </w:tcPr>
          <w:p>
            <w:pPr>
              <w:spacing w:after="40"/>
            </w:pPr>
            <w:r>
              <w:rPr>
                <w:sz w:val="18"/>
              </w:rPr>
            </w:r>
            <w:r>
              <w:rPr>
                <w:b w:val="0"/>
                <w:i w:val="0"/>
                <w:sz w:val="18"/>
              </w:rPr>
              <w:t>Cardiac magnetic resonance</w:t>
            </w:r>
          </w:p>
        </w:tc>
        <w:tc>
          <w:tcPr>
            <w:tcW w:type="dxa" w:w="4848"/>
          </w:tcPr>
          <w:p>
            <w:pPr>
              <w:spacing w:after="40"/>
            </w:pPr>
            <w:r>
              <w:rPr>
                <w:sz w:val="18"/>
              </w:rPr>
            </w:r>
            <w:r>
              <w:rPr>
                <w:b w:val="0"/>
                <w:i w:val="0"/>
                <w:sz w:val="18"/>
              </w:rPr>
              <w:t xml:space="preserve">Detailed anatomy and function, viability, inflammation; </w:t>
            </w:r>
            <w:r>
              <w:rPr>
                <w:b/>
                <w:i w:val="0"/>
                <w:sz w:val="18"/>
              </w:rPr>
              <w:t>no ionizing radiation or iodinated contrast</w:t>
            </w:r>
          </w:p>
        </w:tc>
        <w:tc>
          <w:tcPr>
            <w:tcW w:type="dxa" w:w="4848"/>
          </w:tcPr>
          <w:p>
            <w:pPr>
              <w:spacing w:after="40"/>
            </w:pPr>
            <w:r>
              <w:rPr>
                <w:sz w:val="18"/>
              </w:rPr>
            </w:r>
            <w:r>
              <w:rPr>
                <w:b w:val="0"/>
                <w:i w:val="0"/>
                <w:sz w:val="18"/>
              </w:rPr>
              <w:t>Implants, long acquisition, claustrophobia</w:t>
            </w:r>
          </w:p>
        </w:tc>
      </w:tr>
      <w:tr>
        <w:tc>
          <w:tcPr>
            <w:tcW w:type="dxa" w:w="4848"/>
          </w:tcPr>
          <w:p>
            <w:pPr>
              <w:spacing w:after="40"/>
            </w:pPr>
            <w:r>
              <w:rPr>
                <w:sz w:val="18"/>
              </w:rPr>
            </w:r>
            <w:r>
              <w:rPr>
                <w:b w:val="0"/>
                <w:i w:val="0"/>
                <w:sz w:val="18"/>
              </w:rPr>
              <w:t>Coronary angiography</w:t>
            </w:r>
          </w:p>
        </w:tc>
        <w:tc>
          <w:tcPr>
            <w:tcW w:type="dxa" w:w="4848"/>
          </w:tcPr>
          <w:p>
            <w:pPr>
              <w:spacing w:after="40"/>
            </w:pPr>
            <w:r>
              <w:rPr>
                <w:sz w:val="18"/>
              </w:rPr>
            </w:r>
            <w:r>
              <w:rPr>
                <w:b/>
                <w:i w:val="0"/>
                <w:sz w:val="18"/>
              </w:rPr>
              <w:t>Gold standard</w:t>
            </w:r>
            <w:r>
              <w:rPr>
                <w:b w:val="0"/>
                <w:i w:val="0"/>
                <w:sz w:val="18"/>
              </w:rPr>
              <w:t xml:space="preserve"> for coronary anatomy; can treat during the study</w:t>
            </w:r>
          </w:p>
        </w:tc>
        <w:tc>
          <w:tcPr>
            <w:tcW w:type="dxa" w:w="4848"/>
          </w:tcPr>
          <w:p>
            <w:pPr>
              <w:spacing w:after="40"/>
            </w:pPr>
            <w:r>
              <w:rPr>
                <w:sz w:val="18"/>
              </w:rPr>
            </w:r>
            <w:r>
              <w:rPr>
                <w:b w:val="0"/>
                <w:i w:val="0"/>
                <w:sz w:val="18"/>
              </w:rPr>
              <w:t>Invasive: hematoma, pseudoaneurysm</w:t>
            </w:r>
          </w:p>
        </w:tc>
      </w:tr>
    </w:tbl>
    <w:p>
      <w:pPr>
        <w:spacing w:after="80"/>
      </w:pPr>
    </w:p>
    <w:p>
      <w:pPr>
        <w:pStyle w:val="Heading2"/>
        <w:spacing w:before="200" w:after="100"/>
      </w:pPr>
      <w:r>
        <w:rPr>
          <w:rFonts w:ascii="Georgia" w:hAnsi="Georgia"/>
          <w:color w:val="A1363A"/>
        </w:rPr>
        <w:t>8.5 · Objective f.i — Echocardiography</w:t>
      </w:r>
    </w:p>
    <w:p>
      <w:pPr>
        <w:spacing w:after="120"/>
      </w:pPr>
      <w:r>
        <w:rPr>
          <w:b w:val="0"/>
          <w:i w:val="0"/>
        </w:rPr>
        <w:t>Noninvasive evaluation of chamber size, atrial and ventricular function and wall thickness, ejection fraction, blood flow and velocity with Doppler, valve structure and function, and intracardiac shunts, hemodynamics and pressures.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A1363A"/>
          </w:tcPr>
          <w:p>
            <w:pPr>
              <w:spacing w:after="40"/>
            </w:pPr>
            <w:r>
              <w:rPr>
                <w:b/>
                <w:color w:val="FFFFFF"/>
                <w:sz w:val="18"/>
              </w:rPr>
            </w:r>
          </w:p>
        </w:tc>
        <w:tc>
          <w:tcPr>
            <w:tcW w:type="dxa" w:w="4848"/>
            <w:shd w:val="clear" w:color="auto" w:fill="A1363A"/>
          </w:tcPr>
          <w:p>
            <w:pPr>
              <w:spacing w:after="40"/>
            </w:pPr>
            <w:r>
              <w:rPr>
                <w:b/>
                <w:color w:val="FFFFFF"/>
                <w:sz w:val="18"/>
              </w:rPr>
            </w:r>
            <w:r>
              <w:rPr>
                <w:b/>
                <w:i w:val="0"/>
                <w:color w:val="FFFFFF"/>
                <w:sz w:val="18"/>
              </w:rPr>
              <w:t>TTE (transthoracic echocardiogram)</w:t>
            </w:r>
          </w:p>
        </w:tc>
        <w:tc>
          <w:tcPr>
            <w:tcW w:type="dxa" w:w="4848"/>
            <w:shd w:val="clear" w:color="auto" w:fill="A1363A"/>
          </w:tcPr>
          <w:p>
            <w:pPr>
              <w:spacing w:after="40"/>
            </w:pPr>
            <w:r>
              <w:rPr>
                <w:b/>
                <w:color w:val="FFFFFF"/>
                <w:sz w:val="18"/>
              </w:rPr>
            </w:r>
            <w:r>
              <w:rPr>
                <w:b/>
                <w:i w:val="0"/>
                <w:color w:val="FFFFFF"/>
                <w:sz w:val="18"/>
              </w:rPr>
              <w:t>TEE (transesophageal echocardiogram)</w:t>
            </w:r>
          </w:p>
        </w:tc>
      </w:tr>
      <w:tr>
        <w:tc>
          <w:tcPr>
            <w:tcW w:type="dxa" w:w="4848"/>
          </w:tcPr>
          <w:p>
            <w:pPr>
              <w:spacing w:after="40"/>
            </w:pPr>
            <w:r>
              <w:rPr>
                <w:sz w:val="18"/>
              </w:rPr>
            </w:r>
            <w:r>
              <w:rPr>
                <w:b w:val="0"/>
                <w:i w:val="0"/>
                <w:sz w:val="18"/>
              </w:rPr>
              <w:t>Transducer</w:t>
            </w:r>
          </w:p>
        </w:tc>
        <w:tc>
          <w:tcPr>
            <w:tcW w:type="dxa" w:w="4848"/>
          </w:tcPr>
          <w:p>
            <w:pPr>
              <w:spacing w:after="40"/>
            </w:pPr>
            <w:r>
              <w:rPr>
                <w:sz w:val="18"/>
              </w:rPr>
            </w:r>
            <w:r>
              <w:rPr>
                <w:b/>
                <w:i w:val="0"/>
                <w:sz w:val="18"/>
              </w:rPr>
              <w:t>Outside</w:t>
            </w:r>
            <w:r>
              <w:rPr>
                <w:b w:val="0"/>
                <w:i w:val="0"/>
                <w:sz w:val="18"/>
              </w:rPr>
              <w:t xml:space="preserve"> the body, on the chest wall</w:t>
            </w:r>
          </w:p>
        </w:tc>
        <w:tc>
          <w:tcPr>
            <w:tcW w:type="dxa" w:w="4848"/>
          </w:tcPr>
          <w:p>
            <w:pPr>
              <w:spacing w:after="40"/>
            </w:pPr>
            <w:r>
              <w:rPr>
                <w:sz w:val="18"/>
              </w:rPr>
            </w:r>
            <w:r>
              <w:rPr>
                <w:b/>
                <w:i w:val="0"/>
                <w:sz w:val="18"/>
              </w:rPr>
              <w:t>Inside</w:t>
            </w:r>
            <w:r>
              <w:rPr>
                <w:b w:val="0"/>
                <w:i w:val="0"/>
                <w:sz w:val="18"/>
              </w:rPr>
              <w:t>, on a modified endoscope in the esophagus</w:t>
            </w:r>
          </w:p>
        </w:tc>
      </w:tr>
      <w:tr>
        <w:tc>
          <w:tcPr>
            <w:tcW w:type="dxa" w:w="4848"/>
          </w:tcPr>
          <w:p>
            <w:pPr>
              <w:spacing w:after="40"/>
            </w:pPr>
            <w:r>
              <w:rPr>
                <w:sz w:val="18"/>
              </w:rPr>
            </w:r>
            <w:r>
              <w:rPr>
                <w:b w:val="0"/>
                <w:i w:val="0"/>
                <w:sz w:val="18"/>
              </w:rPr>
              <w:t>Use</w:t>
            </w:r>
          </w:p>
        </w:tc>
        <w:tc>
          <w:tcPr>
            <w:tcW w:type="dxa" w:w="4848"/>
          </w:tcPr>
          <w:p>
            <w:pPr>
              <w:spacing w:after="40"/>
            </w:pPr>
            <w:r>
              <w:rPr>
                <w:sz w:val="18"/>
              </w:rPr>
            </w:r>
            <w:r>
              <w:rPr>
                <w:b/>
                <w:i w:val="0"/>
                <w:sz w:val="18"/>
              </w:rPr>
              <w:t>Most common</w:t>
            </w:r>
            <w:r>
              <w:rPr>
                <w:b w:val="0"/>
                <w:i w:val="0"/>
                <w:sz w:val="18"/>
              </w:rPr>
              <w:t>; bedside and noninvasive</w:t>
            </w:r>
          </w:p>
        </w:tc>
        <w:tc>
          <w:tcPr>
            <w:tcW w:type="dxa" w:w="4848"/>
          </w:tcPr>
          <w:p>
            <w:pPr>
              <w:spacing w:after="40"/>
            </w:pPr>
            <w:r>
              <w:rPr>
                <w:sz w:val="18"/>
              </w:rPr>
            </w:r>
            <w:r>
              <w:rPr>
                <w:b w:val="0"/>
                <w:i w:val="0"/>
                <w:sz w:val="18"/>
              </w:rPr>
              <w:t xml:space="preserve">When more structural detail is needed, particularly the </w:t>
            </w:r>
            <w:r>
              <w:rPr>
                <w:b/>
                <w:i w:val="0"/>
                <w:sz w:val="18"/>
              </w:rPr>
              <w:t>inferior and posterior</w:t>
            </w:r>
            <w:r>
              <w:rPr>
                <w:b w:val="0"/>
                <w:i w:val="0"/>
                <w:sz w:val="18"/>
              </w:rPr>
              <w:t xml:space="preserve"> heart</w:t>
            </w:r>
          </w:p>
        </w:tc>
      </w:tr>
      <w:tr>
        <w:tc>
          <w:tcPr>
            <w:tcW w:type="dxa" w:w="4848"/>
          </w:tcPr>
          <w:p>
            <w:pPr>
              <w:spacing w:after="40"/>
            </w:pPr>
            <w:r>
              <w:rPr>
                <w:sz w:val="18"/>
              </w:rPr>
            </w:r>
            <w:r>
              <w:rPr>
                <w:b w:val="0"/>
                <w:i w:val="0"/>
                <w:sz w:val="18"/>
              </w:rPr>
              <w:t>Procedure</w:t>
            </w:r>
          </w:p>
        </w:tc>
        <w:tc>
          <w:tcPr>
            <w:tcW w:type="dxa" w:w="4848"/>
          </w:tcPr>
          <w:p>
            <w:pPr>
              <w:spacing w:after="40"/>
            </w:pPr>
            <w:r>
              <w:rPr>
                <w:sz w:val="18"/>
              </w:rPr>
            </w:r>
            <w:r>
              <w:rPr>
                <w:b w:val="0"/>
                <w:i w:val="0"/>
                <w:sz w:val="18"/>
              </w:rPr>
              <w:t>Left lateral decubitus, gel, probe over several windows</w:t>
            </w:r>
          </w:p>
        </w:tc>
        <w:tc>
          <w:tcPr>
            <w:tcW w:type="dxa" w:w="4848"/>
          </w:tcPr>
          <w:p>
            <w:pPr>
              <w:spacing w:after="40"/>
            </w:pPr>
            <w:r>
              <w:rPr>
                <w:sz w:val="18"/>
              </w:rPr>
            </w:r>
            <w:r>
              <w:rPr>
                <w:b w:val="0"/>
                <w:i w:val="0"/>
                <w:sz w:val="18"/>
              </w:rPr>
              <w:t>Left lateral decubitus; topical anesthetic to the throat; intravenous sedative; electrocardiogram and vital-sign monitoring; patient may swallow to pass the probe</w:t>
            </w:r>
          </w:p>
        </w:tc>
      </w:tr>
    </w:tbl>
    <w:p>
      <w:pPr>
        <w:spacing w:after="80"/>
      </w:pPr>
    </w:p>
    <w:p>
      <w:pPr>
        <w:spacing w:after="120"/>
      </w:pPr>
      <w:r>
        <w:rPr>
          <w:b/>
          <w:i w:val="0"/>
        </w:rPr>
        <w:t>The transesophageal study sees in more detail:</w:t>
      </w:r>
      <w:r>
        <w:rPr>
          <w:b w:val="0"/>
          <w:i w:val="0"/>
        </w:rPr>
        <w:t xml:space="preserve"> left atrium, mitral valve, pulmonary artery, aorta, coronary arteries. </w:t>
      </w:r>
      <w:r>
        <w:rPr>
          <w:b/>
          <w:i w:val="0"/>
        </w:rPr>
        <w:t>When to use it:</w:t>
      </w:r>
      <w:r>
        <w:rPr>
          <w:b w:val="0"/>
          <w:i w:val="0"/>
        </w:rPr>
        <w:t xml:space="preserve"> aortic and great-vessel disease (dissection, dilation, arteritis), cardiac tumor (myxoma), prosthetic valve function, </w:t>
      </w:r>
      <w:r>
        <w:rPr>
          <w:b/>
          <w:i w:val="0"/>
        </w:rPr>
        <w:t>valve vegetations</w:t>
      </w:r>
      <w:r>
        <w:rPr>
          <w:b w:val="0"/>
          <w:i w:val="0"/>
        </w:rPr>
        <w:t xml:space="preserve">, cerebral ischemia, and </w:t>
      </w:r>
      <w:r>
        <w:rPr>
          <w:b/>
          <w:i w:val="0"/>
        </w:rPr>
        <w:t>left atrial appendage thrombus</w:t>
      </w:r>
      <w:r>
        <w:rPr>
          <w:b w:val="0"/>
          <w:i w:val="0"/>
        </w:rPr>
        <w:t>.</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TEE (transesophageal echocardiogram) contraindications — anything the probe could injure or an airway you cannot protect:</w:t>
            </w:r>
            <w:r>
              <w:rPr>
                <w:b w:val="0"/>
                <w:i w:val="0"/>
              </w:rPr>
              <w:t xml:space="preserve"> altered mental status or an uncooperative patient · esophageal stricture, malignancy, or varices with recent bleeding · odynophagia or dysphagia history · </w:t>
            </w:r>
            <w:r>
              <w:rPr>
                <w:b/>
                <w:i w:val="0"/>
              </w:rPr>
              <w:t>Zenker’s diverticulum</w:t>
            </w:r>
            <w:r>
              <w:rPr>
                <w:b w:val="0"/>
                <w:i w:val="0"/>
              </w:rPr>
              <w:t xml:space="preserve"> (identify with a swallowing study first) · cervical spine arthritis with reduced range of motion · obstructive sleep apnea or airway risk.</w:t>
            </w:r>
          </w:p>
        </w:tc>
      </w:tr>
    </w:tbl>
    <w:p>
      <w:pPr>
        <w:spacing w:after="80"/>
      </w:pPr>
    </w:p>
    <w:p>
      <w:pPr>
        <w:spacing w:after="120"/>
      </w:pPr>
      <w:r>
        <w:rPr>
          <w:b w:val="0"/>
          <w:i w:val="0"/>
        </w:rPr>
        <w:t>Also tested</w:t>
      </w:r>
    </w:p>
    <w:p>
      <w:pPr>
        <w:pStyle w:val="ListBullet"/>
        <w:spacing w:after="40"/>
      </w:pPr>
      <w:r>
        <w:rPr>
          <w:b/>
          <w:i w:val="0"/>
          <w:sz w:val="20"/>
        </w:rPr>
        <w:t>Transthoracic echocardiography.</w:t>
      </w:r>
      <w:r>
        <w:rPr>
          <w:b w:val="0"/>
          <w:i w:val="0"/>
          <w:sz w:val="20"/>
        </w:rPr>
        <w:t xml:space="preserve"> It is the most common echo procedure because it can be performed at the bedside and is noninvasive. Availability, not image quality, makes it the default, and the trade is detail at the back of the heart.</w:t>
      </w:r>
    </w:p>
    <w:p>
      <w:pPr>
        <w:pStyle w:val="ListBullet"/>
        <w:spacing w:after="40"/>
      </w:pPr>
      <w:r>
        <w:rPr>
          <w:b/>
          <w:i w:val="0"/>
          <w:sz w:val="20"/>
        </w:rPr>
        <w:t>Transesophageal echocardiography.</w:t>
      </w:r>
      <w:r>
        <w:rPr>
          <w:b w:val="0"/>
          <w:i w:val="0"/>
          <w:sz w:val="20"/>
        </w:rPr>
        <w:t xml:space="preserve"> Unlike the transthoracic study, it requires throat anesthesia, sedation and monitoring. It is a procedure rather than a scan, so it carries a contraindication list.</w:t>
      </w:r>
    </w:p>
    <w:p>
      <w:pPr>
        <w:pStyle w:val="ListBullet"/>
        <w:spacing w:after="40"/>
      </w:pPr>
      <w:r>
        <w:rPr>
          <w:b/>
          <w:i w:val="0"/>
          <w:sz w:val="20"/>
        </w:rPr>
        <w:t>Contraindications to a transesophageal study besides esophageal disease.</w:t>
      </w:r>
      <w:r>
        <w:rPr>
          <w:b w:val="0"/>
          <w:i w:val="0"/>
          <w:sz w:val="20"/>
        </w:rPr>
        <w:t xml:space="preserve"> An uncooperative patient or altered mental status, restricted neck movement (cervical spine arthritis with reduced range of motion), and airway risk (obstructive sleep apnea or other risk of airway compromise).</w:t>
      </w:r>
    </w:p>
    <w:p>
      <w:pPr>
        <w:pStyle w:val="ListBullet"/>
        <w:spacing w:after="40"/>
      </w:pPr>
      <w:r>
        <w:rPr>
          <w:b/>
          <w:i w:val="0"/>
          <w:sz w:val="20"/>
        </w:rPr>
        <w:t>Transesophageal study in cerebral ischemia.</w:t>
      </w:r>
      <w:r>
        <w:rPr>
          <w:b w:val="0"/>
          <w:i w:val="0"/>
          <w:sz w:val="20"/>
        </w:rPr>
        <w:t xml:space="preserve"> It can find thrombus in the left atrial appendage, looking for the source rather than the consequence; the appendage is the site the transthoracic study sees worst.</w:t>
      </w:r>
    </w:p>
    <w:p>
      <w:pPr>
        <w:pStyle w:val="ListBullet"/>
        <w:spacing w:after="40"/>
      </w:pPr>
      <w:r>
        <w:rPr>
          <w:b/>
          <w:i w:val="0"/>
          <w:sz w:val="20"/>
        </w:rPr>
        <w:t>Zenker's diverticulum before a transesophageal study.</w:t>
      </w:r>
      <w:r>
        <w:rPr>
          <w:b w:val="0"/>
          <w:i w:val="0"/>
          <w:sz w:val="20"/>
        </w:rPr>
        <w:t xml:space="preserve"> It must be identified first because the probe risks entering and perforating the pouch; being a pouch rather than a narrowing, the operator may feel nothing wrong until the damage is done.</w:t>
      </w:r>
    </w:p>
    <w:p>
      <w:pPr>
        <w:pStyle w:val="ListBullet"/>
        <w:spacing w:after="40"/>
      </w:pPr>
      <w:r>
        <w:rPr>
          <w:b/>
          <w:i w:val="0"/>
          <w:sz w:val="20"/>
        </w:rPr>
        <w:t>Sedation before a transesophageal echocardiogram.</w:t>
      </w:r>
      <w:r>
        <w:rPr>
          <w:b w:val="0"/>
          <w:i w:val="0"/>
          <w:sz w:val="20"/>
        </w:rPr>
        <w:t xml:space="preserve"> An intravenous sedative helps the patient relax and prevents vomiting while the probe is passed through the mouth and down the esophagus.</w:t>
      </w:r>
    </w:p>
    <w:p>
      <w:pPr>
        <w:pStyle w:val="Heading2"/>
        <w:spacing w:before="200" w:after="100"/>
      </w:pPr>
      <w:r>
        <w:rPr>
          <w:rFonts w:ascii="Georgia" w:hAnsi="Georgia"/>
          <w:color w:val="A1363A"/>
        </w:rPr>
        <w:t>8.6 · Objective f.ii — Stress testing</w:t>
      </w:r>
    </w:p>
    <w:p>
      <w:pPr>
        <w:spacing w:after="120"/>
      </w:pPr>
      <w:r>
        <w:rPr>
          <w:b w:val="0"/>
          <w:i w:val="0"/>
        </w:rPr>
        <w:t xml:space="preserve">Four types: </w:t>
      </w:r>
      <w:r>
        <w:rPr>
          <w:b/>
          <w:i w:val="0"/>
        </w:rPr>
        <w:t>standard exercise</w:t>
      </w:r>
      <w:r>
        <w:rPr>
          <w:b w:val="0"/>
          <w:i w:val="0"/>
        </w:rPr>
        <w:t xml:space="preserve">, </w:t>
      </w:r>
      <w:r>
        <w:rPr>
          <w:b/>
          <w:i w:val="0"/>
        </w:rPr>
        <w:t>echocardiography</w:t>
      </w:r>
      <w:r>
        <w:rPr>
          <w:b w:val="0"/>
          <w:i w:val="0"/>
        </w:rPr>
        <w:t xml:space="preserve">, </w:t>
      </w:r>
      <w:r>
        <w:rPr>
          <w:b/>
          <w:i w:val="0"/>
        </w:rPr>
        <w:t>nuclear</w:t>
      </w:r>
      <w:r>
        <w:rPr>
          <w:b w:val="0"/>
          <w:i w:val="0"/>
        </w:rPr>
        <w:t xml:space="preserve">, and </w:t>
      </w:r>
      <w:r>
        <w:rPr>
          <w:b/>
          <w:i w:val="0"/>
        </w:rPr>
        <w:t>pharmacologic</w:t>
      </w:r>
      <w:r>
        <w:rPr>
          <w:b w:val="0"/>
          <w:i w:val="0"/>
        </w:rPr>
        <w:t>.</w:t>
      </w:r>
    </w:p>
    <w:p>
      <w:pPr>
        <w:spacing w:after="120"/>
      </w:pPr>
      <w:r>
        <w:rPr>
          <w:b w:val="0"/>
          <w:i w:val="0"/>
        </w:rPr>
        <w:t xml:space="preserve">The </w:t>
      </w:r>
      <w:r>
        <w:rPr>
          <w:b/>
          <w:i w:val="0"/>
        </w:rPr>
        <w:t>exercise tolerance test</w:t>
      </w:r>
      <w:r>
        <w:rPr>
          <w:b w:val="0"/>
          <w:i w:val="0"/>
        </w:rPr>
        <w:t xml:space="preserve"> assesses functional capacity and indirectly detects ischemia through continuous electrocardiogram monitoring — </w:t>
      </w:r>
      <w:r>
        <w:rPr>
          <w:b/>
          <w:i w:val="0"/>
        </w:rPr>
        <w:t>ST depression</w:t>
      </w:r>
      <w:r>
        <w:rPr>
          <w:b w:val="0"/>
          <w:i w:val="0"/>
        </w:rPr>
        <w:t xml:space="preserve"> or new premature ventricular contractions. Treadmill or stationary cycle (bicycle preferred; arm ergometry exists), run to a protocol, usually </w:t>
      </w:r>
      <w:r>
        <w:rPr>
          <w:b/>
          <w:i w:val="0"/>
        </w:rPr>
        <w:t>Bruce</w:t>
      </w:r>
      <w:r>
        <w:rPr>
          <w:b w:val="0"/>
          <w:i w:val="0"/>
        </w:rPr>
        <w:t>. Complications: arrhythmia, angina, infarction, death.</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Validity.</w:t>
            </w:r>
            <w:r>
              <w:rPr>
                <w:b w:val="0"/>
                <w:i w:val="0"/>
              </w:rPr>
              <w:t xml:space="preserve"> The patient must reach </w:t>
            </w:r>
            <w:r>
              <w:rPr>
                <w:b/>
                <w:i w:val="0"/>
              </w:rPr>
              <w:t>at least 85% of predicted maximal heart rate</w:t>
            </w:r>
            <w:r>
              <w:rPr>
                <w:b w:val="0"/>
                <w:i w:val="0"/>
              </w:rPr>
              <w:t xml:space="preserve">, where predicted maximum = </w:t>
            </w:r>
            <w:r>
              <w:rPr>
                <w:b/>
                <w:i w:val="0"/>
              </w:rPr>
              <w:t>220 minus age</w:t>
            </w:r>
            <w:r>
              <w:rPr>
                <w:b w:val="0"/>
                <w:i w:val="0"/>
              </w:rPr>
              <w:t xml:space="preserve">. Below 85%, an otherwise negative test is </w:t>
            </w:r>
            <w:r>
              <w:rPr>
                <w:b/>
                <w:i w:val="0"/>
              </w:rPr>
              <w:t>inadequate to exclude ischemic heart disease</w:t>
            </w:r>
            <w:r>
              <w:rPr>
                <w:b w:val="0"/>
                <w:i w:val="0"/>
              </w:rPr>
              <w:t>.</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Indications</w:t>
            </w:r>
          </w:p>
        </w:tc>
        <w:tc>
          <w:tcPr>
            <w:tcW w:type="dxa" w:w="7272"/>
            <w:shd w:val="clear" w:color="auto" w:fill="A1363A"/>
          </w:tcPr>
          <w:p>
            <w:pPr>
              <w:spacing w:after="40"/>
            </w:pPr>
            <w:r>
              <w:rPr>
                <w:b/>
                <w:color w:val="FFFFFF"/>
                <w:sz w:val="18"/>
              </w:rPr>
            </w:r>
            <w:r>
              <w:rPr>
                <w:b/>
                <w:i w:val="0"/>
                <w:color w:val="FFFFFF"/>
                <w:sz w:val="18"/>
              </w:rPr>
              <w:t>Procedure</w:t>
            </w:r>
          </w:p>
        </w:tc>
      </w:tr>
      <w:tr>
        <w:tc>
          <w:tcPr>
            <w:tcW w:type="dxa" w:w="7272"/>
          </w:tcPr>
          <w:p>
            <w:pPr>
              <w:spacing w:after="40"/>
            </w:pPr>
            <w:r>
              <w:rPr>
                <w:sz w:val="18"/>
              </w:rPr>
            </w:r>
            <w:r>
              <w:rPr>
                <w:b w:val="0"/>
                <w:i w:val="0"/>
                <w:sz w:val="18"/>
              </w:rPr>
              <w:t>Symptoms suggesting ischemia (exertional chest pain) · acute chest pain once acute coronary syndrome and infarction are excluded · known ischemic disease with a change in status · prior revascularization · new heart failure or cardiomyopathy · certain arrhythmias · preoperative assessment of a high-risk patient before non-cardiac surgery</w:t>
            </w:r>
          </w:p>
        </w:tc>
        <w:tc>
          <w:tcPr>
            <w:tcW w:type="dxa" w:w="7272"/>
          </w:tcPr>
          <w:p>
            <w:pPr>
              <w:spacing w:after="40"/>
            </w:pPr>
            <w:r>
              <w:rPr>
                <w:sz w:val="18"/>
              </w:rPr>
            </w:r>
            <w:r>
              <w:rPr>
                <w:b w:val="0"/>
                <w:i w:val="0"/>
                <w:sz w:val="18"/>
              </w:rPr>
              <w:t>Resting electrocardiogram and blood pressure (supine and standing) → exercise increased by metabolic equivalents → blood pressure in the last minute of each stage → watch face, color, tracing and pressure → stop at maximum performance, ischemic signs or symptoms, or a predetermined endpoint</w:t>
            </w:r>
          </w:p>
        </w:tc>
      </w:tr>
    </w:tbl>
    <w:p>
      <w:pPr>
        <w:spacing w:after="80"/>
      </w:pPr>
    </w:p>
    <w:p>
      <w:pPr>
        <w:jc w:val="center"/>
      </w:pPr>
      <w:r>
        <w:drawing>
          <wp:inline xmlns:a="http://schemas.openxmlformats.org/drawingml/2006/main" xmlns:pic="http://schemas.openxmlformats.org/drawingml/2006/picture">
            <wp:extent cx="3840480" cy="5582337"/>
            <wp:docPr id="12" name="Picture 12"/>
            <wp:cNvGraphicFramePr>
              <a:graphicFrameLocks noChangeAspect="1"/>
            </wp:cNvGraphicFramePr>
            <a:graphic>
              <a:graphicData uri="http://schemas.openxmlformats.org/drawingml/2006/picture">
                <pic:pic>
                  <pic:nvPicPr>
                    <pic:cNvPr id="0" name="Principles_of_Diagnostic_Medicine_I_Exam_2_pdm-exam-2-study-guide-images_8-exercise-endpoints.jpg"/>
                    <pic:cNvPicPr/>
                  </pic:nvPicPr>
                  <pic:blipFill>
                    <a:blip r:embed="rId20"/>
                    <a:stretch>
                      <a:fillRect/>
                    </a:stretch>
                  </pic:blipFill>
                  <pic:spPr>
                    <a:xfrm>
                      <a:off x="0" y="0"/>
                      <a:ext cx="3840480" cy="5582337"/>
                    </a:xfrm>
                    <a:prstGeom prst="rect"/>
                  </pic:spPr>
                </pic:pic>
              </a:graphicData>
            </a:graphic>
          </wp:inline>
        </w:drawing>
      </w:r>
    </w:p>
    <w:p>
      <w:pPr>
        <w:spacing w:after="160"/>
        <w:jc w:val="center"/>
      </w:pPr>
      <w:r>
        <w:rPr>
          <w:sz w:val="15"/>
        </w:rPr>
        <w:t>Why a test is stopped. Understand the categories rather than the order: the patient stops it (chest pain, dyspnea), the provider stops it (looks unwell, exertional hypotension, extreme pressures, dangerous rhythms, marked ST depression), or the protocol stops it. Source: Cardiac Imaging and Vascular Studies - Elwaya.pptx, Slide 36.</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A1363A"/>
          </w:tcPr>
          <w:p>
            <w:pPr>
              <w:spacing w:after="40"/>
            </w:pPr>
            <w:r>
              <w:rPr>
                <w:b/>
                <w:color w:val="FFFFFF"/>
                <w:sz w:val="18"/>
              </w:rPr>
            </w:r>
            <w:r>
              <w:rPr>
                <w:b/>
                <w:i w:val="0"/>
                <w:color w:val="FFFFFF"/>
                <w:sz w:val="18"/>
              </w:rPr>
              <w:t>Variant</w:t>
            </w:r>
          </w:p>
        </w:tc>
        <w:tc>
          <w:tcPr>
            <w:tcW w:type="dxa" w:w="4848"/>
            <w:shd w:val="clear" w:color="auto" w:fill="A1363A"/>
          </w:tcPr>
          <w:p>
            <w:pPr>
              <w:spacing w:after="40"/>
            </w:pPr>
            <w:r>
              <w:rPr>
                <w:b/>
                <w:color w:val="FFFFFF"/>
                <w:sz w:val="18"/>
              </w:rPr>
            </w:r>
            <w:r>
              <w:rPr>
                <w:b/>
                <w:i w:val="0"/>
                <w:color w:val="FFFFFF"/>
                <w:sz w:val="18"/>
              </w:rPr>
              <w:t>For whom</w:t>
            </w:r>
          </w:p>
        </w:tc>
        <w:tc>
          <w:tcPr>
            <w:tcW w:type="dxa" w:w="4848"/>
            <w:shd w:val="clear" w:color="auto" w:fill="A1363A"/>
          </w:tcPr>
          <w:p>
            <w:pPr>
              <w:spacing w:after="40"/>
            </w:pPr>
            <w:r>
              <w:rPr>
                <w:b/>
                <w:color w:val="FFFFFF"/>
                <w:sz w:val="18"/>
              </w:rPr>
            </w:r>
            <w:r>
              <w:rPr>
                <w:b/>
                <w:i w:val="0"/>
                <w:color w:val="FFFFFF"/>
                <w:sz w:val="18"/>
              </w:rPr>
              <w:t>Key point</w:t>
            </w:r>
          </w:p>
        </w:tc>
      </w:tr>
      <w:tr>
        <w:tc>
          <w:tcPr>
            <w:tcW w:type="dxa" w:w="4848"/>
          </w:tcPr>
          <w:p>
            <w:pPr>
              <w:spacing w:after="40"/>
            </w:pPr>
            <w:r>
              <w:rPr>
                <w:sz w:val="18"/>
              </w:rPr>
            </w:r>
            <w:r>
              <w:rPr>
                <w:b/>
                <w:i w:val="0"/>
                <w:sz w:val="18"/>
              </w:rPr>
              <w:t>Echocardiography stress</w:t>
            </w:r>
          </w:p>
        </w:tc>
        <w:tc>
          <w:tcPr>
            <w:tcW w:type="dxa" w:w="4848"/>
          </w:tcPr>
          <w:p>
            <w:pPr>
              <w:spacing w:after="40"/>
            </w:pPr>
            <w:r>
              <w:rPr>
                <w:sz w:val="18"/>
              </w:rPr>
            </w:r>
            <w:r>
              <w:rPr>
                <w:b w:val="0"/>
                <w:i w:val="0"/>
                <w:sz w:val="18"/>
              </w:rPr>
              <w:t>Can exercise, but baseline electrocardiogram abnormalities (ST-T changes) would confuse interpretation</w:t>
            </w:r>
          </w:p>
        </w:tc>
        <w:tc>
          <w:tcPr>
            <w:tcW w:type="dxa" w:w="4848"/>
          </w:tcPr>
          <w:p>
            <w:pPr>
              <w:spacing w:after="40"/>
            </w:pPr>
            <w:r>
              <w:rPr>
                <w:sz w:val="18"/>
              </w:rPr>
            </w:r>
            <w:r>
              <w:rPr>
                <w:b w:val="0"/>
                <w:i w:val="0"/>
                <w:sz w:val="18"/>
              </w:rPr>
              <w:t xml:space="preserve">Echo immediately after exercise, while the heart is still fast, looking for </w:t>
            </w:r>
            <w:r>
              <w:rPr>
                <w:b/>
                <w:i w:val="0"/>
                <w:sz w:val="18"/>
              </w:rPr>
              <w:t>new wall-motion abnormality</w:t>
            </w:r>
          </w:p>
        </w:tc>
      </w:tr>
      <w:tr>
        <w:tc>
          <w:tcPr>
            <w:tcW w:type="dxa" w:w="4848"/>
          </w:tcPr>
          <w:p>
            <w:pPr>
              <w:spacing w:after="40"/>
            </w:pPr>
            <w:r>
              <w:rPr>
                <w:sz w:val="18"/>
              </w:rPr>
            </w:r>
            <w:r>
              <w:rPr>
                <w:b/>
                <w:i w:val="0"/>
                <w:sz w:val="18"/>
              </w:rPr>
              <w:t>Pharmacologic stress</w:t>
            </w:r>
          </w:p>
        </w:tc>
        <w:tc>
          <w:tcPr>
            <w:tcW w:type="dxa" w:w="4848"/>
          </w:tcPr>
          <w:p>
            <w:pPr>
              <w:spacing w:after="40"/>
            </w:pPr>
            <w:r>
              <w:rPr>
                <w:sz w:val="18"/>
              </w:rPr>
            </w:r>
            <w:r>
              <w:rPr>
                <w:b/>
                <w:i w:val="0"/>
                <w:sz w:val="18"/>
              </w:rPr>
              <w:t>Cannot exercise</w:t>
            </w:r>
            <w:r>
              <w:rPr>
                <w:b w:val="0"/>
                <w:i w:val="0"/>
                <w:sz w:val="18"/>
              </w:rPr>
              <w:t xml:space="preserve"> (for example wheelchair dependent)</w:t>
            </w:r>
          </w:p>
        </w:tc>
        <w:tc>
          <w:tcPr>
            <w:tcW w:type="dxa" w:w="4848"/>
          </w:tcPr>
          <w:p>
            <w:pPr>
              <w:spacing w:after="40"/>
            </w:pPr>
            <w:r>
              <w:rPr>
                <w:sz w:val="18"/>
              </w:rPr>
            </w:r>
            <w:r>
              <w:rPr>
                <w:b/>
                <w:i w:val="0"/>
                <w:sz w:val="18"/>
              </w:rPr>
              <w:t>Adenosine or dipyridamole</w:t>
            </w:r>
            <w:r>
              <w:rPr>
                <w:b w:val="0"/>
                <w:i w:val="0"/>
                <w:sz w:val="18"/>
              </w:rPr>
              <w:t xml:space="preserve"> vasodilate the coronaries; </w:t>
            </w:r>
            <w:r>
              <w:rPr>
                <w:b/>
                <w:i w:val="0"/>
                <w:sz w:val="18"/>
              </w:rPr>
              <w:t>dobutamine</w:t>
            </w:r>
            <w:r>
              <w:rPr>
                <w:b w:val="0"/>
                <w:i w:val="0"/>
                <w:sz w:val="18"/>
              </w:rPr>
              <w:t xml:space="preserve"> increases cardiac workload</w:t>
            </w:r>
          </w:p>
        </w:tc>
      </w:tr>
    </w:tbl>
    <w:p>
      <w:pPr>
        <w:spacing w:after="80"/>
      </w:pPr>
    </w:p>
    <w:p>
      <w:pPr>
        <w:spacing w:after="120"/>
      </w:pPr>
      <w:r>
        <w:rPr>
          <w:b w:val="0"/>
          <w:i w:val="0"/>
        </w:rPr>
        <w:t>Also tested</w:t>
      </w:r>
    </w:p>
    <w:p>
      <w:pPr>
        <w:pStyle w:val="ListBullet"/>
        <w:spacing w:after="40"/>
      </w:pPr>
      <w:r>
        <w:rPr>
          <w:b/>
          <w:i w:val="0"/>
          <w:sz w:val="20"/>
        </w:rPr>
        <w:t>Echocardiographic stress test.</w:t>
      </w:r>
      <w:r>
        <w:rPr>
          <w:b w:val="0"/>
          <w:i w:val="0"/>
          <w:sz w:val="20"/>
        </w:rPr>
        <w:t xml:space="preserve"> It is the appropriate initial choice for a patient who can exercise but whose resting tracing is abnormal, since the electrocardiogram cannot be read for ischemia if already abnormal and imaging must carry the answer.</w:t>
      </w:r>
    </w:p>
    <w:p>
      <w:pPr>
        <w:pStyle w:val="ListBullet"/>
        <w:spacing w:after="40"/>
      </w:pPr>
      <w:r>
        <w:rPr>
          <w:b/>
          <w:i w:val="0"/>
          <w:sz w:val="20"/>
        </w:rPr>
        <w:t>Post-exercise echocardiogram.</w:t>
      </w:r>
      <w:r>
        <w:rPr>
          <w:b w:val="0"/>
          <w:i w:val="0"/>
          <w:sz w:val="20"/>
        </w:rPr>
        <w:t xml:space="preserve"> It looks for abnormal left ventricular wall motion induced by exercise. The finding is transient and resolves as the heart recovers, so the patient dismounts quickly and is imaged promptly.</w:t>
      </w:r>
    </w:p>
    <w:p>
      <w:pPr>
        <w:pStyle w:val="Heading2"/>
        <w:spacing w:before="200" w:after="100"/>
      </w:pPr>
      <w:r>
        <w:rPr>
          <w:rFonts w:ascii="Georgia" w:hAnsi="Georgia"/>
          <w:color w:val="A1363A"/>
        </w:rPr>
        <w:t>8.7 · Objective f.iii — Nuclear cardiology</w:t>
      </w:r>
    </w:p>
    <w:p>
      <w:pPr>
        <w:spacing w:after="120"/>
      </w:pPr>
      <w:r>
        <w:rPr>
          <w:b w:val="0"/>
          <w:i w:val="0"/>
        </w:rPr>
        <w:t xml:space="preserve">A small amount of radioactive perfusion tracer is injected and taken up by the heart. It assesses </w:t>
      </w:r>
      <w:r>
        <w:rPr>
          <w:b/>
          <w:i w:val="0"/>
        </w:rPr>
        <w:t>ischemia, myocardial blood flow, pumping function, and the size and location of an infarction</w:t>
      </w:r>
      <w:r>
        <w:rPr>
          <w:b w:val="0"/>
          <w:i w:val="0"/>
        </w:rPr>
        <w:t>.</w:t>
      </w:r>
    </w:p>
    <w:p>
      <w:pPr>
        <w:spacing w:after="120"/>
      </w:pPr>
      <w:r>
        <w:rPr>
          <w:b/>
          <w:i w:val="0"/>
        </w:rPr>
        <w:t>Myocardial perfusion imaging</w:t>
      </w:r>
      <w:r>
        <w:rPr>
          <w:b w:val="0"/>
          <w:i w:val="0"/>
        </w:rPr>
        <w:t xml:space="preserve"> pairs rest images with images after exercise or pharmacologic stress (adenosine, dobutamine), read by a gamma camera (single-photon emission computed tomography) or positron emission tomography. Diseased myocardium receives less flow under stress, so less tracer uptake after stress means a blockage or vasospasm. Tissue that does not light up at all is </w:t>
      </w:r>
      <w:r>
        <w:rPr>
          <w:b/>
          <w:i w:val="0"/>
        </w:rPr>
        <w:t>dead</w:t>
      </w:r>
      <w:r>
        <w:rPr>
          <w:b w:val="0"/>
          <w:i w:val="0"/>
        </w:rPr>
        <w:t xml:space="preserve"> — which is how it shows </w:t>
      </w:r>
      <w:r>
        <w:rPr>
          <w:b/>
          <w:i w:val="0"/>
        </w:rPr>
        <w:t>viability</w:t>
      </w:r>
      <w:r>
        <w:rPr>
          <w:b w:val="0"/>
          <w:i w:val="0"/>
        </w:rPr>
        <w:t>.</w:t>
      </w:r>
    </w:p>
    <w:p>
      <w:pPr>
        <w:spacing w:after="120"/>
      </w:pPr>
      <w:r>
        <w:rPr>
          <w:b/>
          <w:i w:val="0"/>
        </w:rPr>
        <w:t>More accurate than standard and echocardiography stress testing</w:t>
      </w:r>
      <w:r>
        <w:rPr>
          <w:b w:val="0"/>
          <w:i w:val="0"/>
        </w:rPr>
        <w:t xml:space="preserve"> for detecting ischemia; its sensitivity and specificity are superior. Indications: diagnosing coronary disease in acute or stable chest pain, locating and grading known disease, and prognosis.</w:t>
      </w:r>
    </w:p>
    <w:p>
      <w:pPr>
        <w:spacing w:after="120"/>
      </w:pPr>
      <w:r>
        <w:rPr>
          <w:b w:val="0"/>
          <w:i w:val="0"/>
        </w:rPr>
        <w:t>Also tested</w:t>
      </w:r>
    </w:p>
    <w:p>
      <w:pPr>
        <w:pStyle w:val="ListBullet"/>
        <w:spacing w:after="40"/>
      </w:pPr>
      <w:r>
        <w:rPr>
          <w:b/>
          <w:i w:val="0"/>
          <w:sz w:val="20"/>
        </w:rPr>
        <w:t>Nuclear stress pattern.</w:t>
      </w:r>
      <w:r>
        <w:rPr>
          <w:b w:val="0"/>
          <w:i w:val="0"/>
          <w:sz w:val="20"/>
        </w:rPr>
        <w:t xml:space="preserve"> Tracer uptake that is normal at rest but reduced after stress indicates inducible ischemia from a coronary stenosis: the tissue is alive but cannot increase its supply when demand rises.</w:t>
      </w:r>
    </w:p>
    <w:p>
      <w:pPr>
        <w:pStyle w:val="ListBullet"/>
        <w:spacing w:after="40"/>
      </w:pPr>
      <w:r>
        <w:rPr>
          <w:b/>
          <w:i w:val="0"/>
          <w:sz w:val="20"/>
        </w:rPr>
        <w:t>Radionuclide myocardial perfusion imaging: prognosis.</w:t>
      </w:r>
      <w:r>
        <w:rPr>
          <w:b w:val="0"/>
          <w:i w:val="0"/>
          <w:sz w:val="20"/>
        </w:rPr>
        <w:t xml:space="preserve"> Prognosis is a stated indication: the study identifies patients at increased risk of myocardial infarction and those who may need angiography or surgery, so it predicts future cardiac events.</w:t>
      </w:r>
    </w:p>
    <w:p>
      <w:pPr>
        <w:pStyle w:val="Heading2"/>
        <w:spacing w:before="200" w:after="100"/>
      </w:pPr>
      <w:r>
        <w:rPr>
          <w:rFonts w:ascii="Georgia" w:hAnsi="Georgia"/>
          <w:color w:val="A1363A"/>
        </w:rPr>
        <w:t>8.8 · Objective f.iv — Cardiac CT (computed tomography) and CT angiography</w:t>
      </w:r>
    </w:p>
    <w:p>
      <w:pPr>
        <w:spacing w:after="120"/>
      </w:pPr>
      <w:r>
        <w:rPr>
          <w:b w:val="0"/>
          <w:i w:val="0"/>
        </w:rPr>
        <w:t xml:space="preserve">Computed tomography optimized for the heart, coronaries, chambers, valves, pericardium and great vessels. </w:t>
      </w:r>
      <w:r>
        <w:rPr>
          <w:b/>
          <w:i w:val="0"/>
        </w:rPr>
        <w:t>Coronary computed tomography angiography</w:t>
      </w:r>
      <w:r>
        <w:rPr>
          <w:b w:val="0"/>
          <w:i w:val="0"/>
        </w:rPr>
        <w:t xml:space="preserve"> evaluates the coronary arteries; </w:t>
      </w:r>
      <w:r>
        <w:rPr>
          <w:b/>
          <w:i w:val="0"/>
        </w:rPr>
        <w:t>non-contrast cardiac computed tomography</w:t>
      </w:r>
      <w:r>
        <w:rPr>
          <w:b w:val="0"/>
          <w:i w:val="0"/>
        </w:rPr>
        <w:t xml:space="preserve"> is used for </w:t>
      </w:r>
      <w:r>
        <w:rPr>
          <w:b/>
          <w:i w:val="0"/>
        </w:rPr>
        <w:t>coronary artery calcium scoring</w:t>
      </w:r>
      <w:r>
        <w:rPr>
          <w:b w:val="0"/>
          <w:i w:val="0"/>
        </w:rPr>
        <w:t xml:space="preserve">. Because the heart moves, </w:t>
      </w:r>
      <w:r>
        <w:rPr>
          <w:b/>
          <w:i w:val="0"/>
        </w:rPr>
        <w:t>metoprolol</w:t>
      </w:r>
      <w:r>
        <w:rPr>
          <w:b w:val="0"/>
          <w:i w:val="0"/>
        </w:rPr>
        <w:t xml:space="preserve"> slows it and </w:t>
      </w:r>
      <w:r>
        <w:rPr>
          <w:b/>
          <w:i w:val="0"/>
        </w:rPr>
        <w:t>nitroglycerin</w:t>
      </w:r>
      <w:r>
        <w:rPr>
          <w:b w:val="0"/>
          <w:i w:val="0"/>
        </w:rPr>
        <w:t xml:space="preserve"> dilates the coronaries, and the scan is gated to the electrocardiogram.</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Computed tomography angiography indications</w:t>
            </w:r>
          </w:p>
        </w:tc>
        <w:tc>
          <w:tcPr>
            <w:tcW w:type="dxa" w:w="7272"/>
            <w:shd w:val="clear" w:color="auto" w:fill="A1363A"/>
          </w:tcPr>
          <w:p>
            <w:pPr>
              <w:spacing w:after="40"/>
            </w:pPr>
            <w:r>
              <w:rPr>
                <w:b/>
                <w:color w:val="FFFFFF"/>
                <w:sz w:val="18"/>
              </w:rPr>
            </w:r>
            <w:r>
              <w:rPr>
                <w:b/>
                <w:i w:val="0"/>
                <w:color w:val="FFFFFF"/>
                <w:sz w:val="18"/>
              </w:rPr>
              <w:t>Cardiac computed tomography indications</w:t>
            </w:r>
          </w:p>
        </w:tc>
      </w:tr>
      <w:tr>
        <w:tc>
          <w:tcPr>
            <w:tcW w:type="dxa" w:w="7272"/>
          </w:tcPr>
          <w:p>
            <w:pPr>
              <w:spacing w:after="40"/>
            </w:pPr>
            <w:r>
              <w:rPr>
                <w:sz w:val="18"/>
              </w:rPr>
            </w:r>
            <w:r>
              <w:rPr>
                <w:b w:val="0"/>
                <w:i w:val="0"/>
                <w:sz w:val="18"/>
              </w:rPr>
              <w:t xml:space="preserve">Chest pain: presence and distribution of coronary disease · detect or exclude stenosis or plaque · </w:t>
            </w:r>
            <w:r>
              <w:rPr>
                <w:b/>
                <w:i w:val="0"/>
                <w:sz w:val="18"/>
              </w:rPr>
              <w:t>equivocal or non-diagnostic stress test</w:t>
            </w:r>
          </w:p>
        </w:tc>
        <w:tc>
          <w:tcPr>
            <w:tcW w:type="dxa" w:w="7272"/>
          </w:tcPr>
          <w:p>
            <w:pPr>
              <w:spacing w:after="40"/>
            </w:pPr>
            <w:r>
              <w:rPr>
                <w:sz w:val="18"/>
              </w:rPr>
            </w:r>
            <w:r>
              <w:rPr>
                <w:b w:val="0"/>
                <w:i w:val="0"/>
                <w:sz w:val="18"/>
              </w:rPr>
              <w:t>Coronary calcium · coronary anatomy anomalies · congenital heart disease · preoperative planning (valves, great vessels); usually done right before a computed tomography angiogram</w:t>
            </w:r>
          </w:p>
        </w:tc>
      </w:tr>
      <w:tr>
        <w:tc>
          <w:tcPr>
            <w:tcW w:type="dxa" w:w="7272"/>
            <w:shd w:val="clear" w:color="auto" w:fill="A1363A"/>
          </w:tcPr>
          <w:p>
            <w:pPr>
              <w:spacing w:after="40"/>
            </w:pPr>
            <w:r>
              <w:rPr>
                <w:b/>
                <w:color w:val="FFFFFF"/>
                <w:sz w:val="18"/>
              </w:rPr>
            </w:r>
            <w:r>
              <w:rPr>
                <w:b/>
                <w:i w:val="0"/>
                <w:color w:val="FFFFFF"/>
                <w:sz w:val="18"/>
              </w:rPr>
              <w:t>Advantages</w:t>
            </w:r>
          </w:p>
        </w:tc>
        <w:tc>
          <w:tcPr>
            <w:tcW w:type="dxa" w:w="7272"/>
            <w:shd w:val="clear" w:color="auto" w:fill="A1363A"/>
          </w:tcPr>
          <w:p>
            <w:pPr>
              <w:spacing w:after="40"/>
            </w:pPr>
            <w:r>
              <w:rPr>
                <w:b/>
                <w:color w:val="FFFFFF"/>
                <w:sz w:val="18"/>
              </w:rPr>
            </w:r>
            <w:r>
              <w:rPr>
                <w:b/>
                <w:i w:val="0"/>
                <w:color w:val="FFFFFF"/>
                <w:sz w:val="18"/>
              </w:rPr>
              <w:t>Disadvantages</w:t>
            </w:r>
          </w:p>
        </w:tc>
      </w:tr>
      <w:tr>
        <w:tc>
          <w:tcPr>
            <w:tcW w:type="dxa" w:w="7272"/>
          </w:tcPr>
          <w:p>
            <w:pPr>
              <w:spacing w:after="40"/>
            </w:pPr>
            <w:r>
              <w:rPr>
                <w:sz w:val="18"/>
              </w:rPr>
            </w:r>
            <w:r>
              <w:rPr>
                <w:b w:val="0"/>
                <w:i w:val="0"/>
                <w:sz w:val="18"/>
              </w:rPr>
              <w:t>Superior resolution to echocardiography · internal structures · noninvasive coronary assessment · fast</w:t>
            </w:r>
          </w:p>
        </w:tc>
        <w:tc>
          <w:tcPr>
            <w:tcW w:type="dxa" w:w="7272"/>
          </w:tcPr>
          <w:p>
            <w:pPr>
              <w:spacing w:after="40"/>
            </w:pPr>
            <w:r>
              <w:rPr>
                <w:sz w:val="18"/>
              </w:rPr>
            </w:r>
            <w:r>
              <w:rPr>
                <w:b w:val="0"/>
                <w:i w:val="0"/>
                <w:sz w:val="18"/>
              </w:rPr>
              <w:t xml:space="preserve">Radiation · contrast (kidney disease) · rhythm and rate dependent · </w:t>
            </w:r>
            <w:r>
              <w:rPr>
                <w:b/>
                <w:i w:val="0"/>
                <w:sz w:val="18"/>
              </w:rPr>
              <w:t>blooming artifact</w:t>
            </w:r>
            <w:r>
              <w:rPr>
                <w:b w:val="0"/>
                <w:i w:val="0"/>
                <w:sz w:val="18"/>
              </w:rPr>
              <w:t xml:space="preserve"> overstates calcification · </w:t>
            </w:r>
            <w:r>
              <w:rPr>
                <w:b/>
                <w:i w:val="0"/>
                <w:sz w:val="18"/>
              </w:rPr>
              <w:t>anatomy only, not function</w:t>
            </w:r>
          </w:p>
        </w:tc>
      </w:tr>
    </w:tbl>
    <w:p>
      <w:pPr>
        <w:spacing w:after="80"/>
      </w:pPr>
    </w:p>
    <w:p>
      <w:pPr>
        <w:spacing w:after="120"/>
      </w:pPr>
      <w:r>
        <w:rPr>
          <w:b w:val="0"/>
          <w:i w:val="0"/>
        </w:rPr>
        <w:t>Also tested</w:t>
      </w:r>
    </w:p>
    <w:p>
      <w:pPr>
        <w:pStyle w:val="ListBullet"/>
        <w:spacing w:after="40"/>
      </w:pPr>
      <w:r>
        <w:rPr>
          <w:b/>
          <w:i w:val="0"/>
          <w:sz w:val="20"/>
        </w:rPr>
        <w:t>Cardiac computed tomography preparation.</w:t>
      </w:r>
      <w:r>
        <w:rPr>
          <w:b w:val="0"/>
          <w:i w:val="0"/>
          <w:sz w:val="20"/>
        </w:rPr>
        <w:t xml:space="preserve"> Cardiac medications are given to control heart rate, since the moving heart degrades the images. The study is also synchronized to an electrocardiogram so the heart can be examined at chosen points in the cycle.</w:t>
      </w:r>
    </w:p>
    <w:p>
      <w:pPr>
        <w:pStyle w:val="ListBullet"/>
        <w:spacing w:after="40"/>
      </w:pPr>
      <w:r>
        <w:rPr>
          <w:b/>
          <w:i w:val="0"/>
          <w:sz w:val="20"/>
        </w:rPr>
        <w:t>Blooming artifact.</w:t>
      </w:r>
      <w:r>
        <w:rPr>
          <w:b w:val="0"/>
          <w:i w:val="0"/>
          <w:sz w:val="20"/>
        </w:rPr>
        <w:t xml:space="preserve"> Heavy calcification appears larger than it is on cardiac computed tomography, so a stenosis looks more severe; it exaggerates the very lesion the study was ordered to assess.</w:t>
      </w:r>
    </w:p>
    <w:p>
      <w:pPr>
        <w:pStyle w:val="ListBullet"/>
        <w:spacing w:after="40"/>
      </w:pPr>
      <w:r>
        <w:rPr>
          <w:b/>
          <w:i w:val="0"/>
          <w:sz w:val="20"/>
        </w:rPr>
        <w:t>Cardiac computed tomography indications.</w:t>
      </w:r>
      <w:r>
        <w:rPr>
          <w:b w:val="0"/>
          <w:i w:val="0"/>
          <w:sz w:val="20"/>
        </w:rPr>
        <w:t xml:space="preserve"> Pre-operative planning before cardiac surgery, particularly valvular and great vessel procedures, is an indication, alongside calcium deposits, coronary anatomical anomalies and congenital disease. It is usually done immediately before the angiographic study.</w:t>
      </w:r>
    </w:p>
    <w:p>
      <w:pPr>
        <w:pStyle w:val="ListBullet"/>
        <w:spacing w:after="40"/>
      </w:pPr>
      <w:r>
        <w:rPr>
          <w:b/>
          <w:i w:val="0"/>
          <w:sz w:val="20"/>
        </w:rPr>
        <w:t>Limitation of cardiac computed tomography.</w:t>
      </w:r>
      <w:r>
        <w:rPr>
          <w:b w:val="0"/>
          <w:i w:val="0"/>
          <w:sz w:val="20"/>
        </w:rPr>
        <w:t xml:space="preserve"> Compared with echocardiography and magnetic resonance, it assesses anatomy but not function: it shows structure in great detail but cannot tell how well it is working, which decides when it is the wrong study.</w:t>
      </w:r>
    </w:p>
    <w:p>
      <w:pPr>
        <w:pStyle w:val="ListBullet"/>
        <w:spacing w:after="40"/>
      </w:pPr>
      <w:r>
        <w:rPr>
          <w:b/>
          <w:i w:val="0"/>
          <w:sz w:val="20"/>
        </w:rPr>
        <w:t>Coronary computed tomography angiography indication.</w:t>
      </w:r>
      <w:r>
        <w:rPr>
          <w:b w:val="0"/>
          <w:i w:val="0"/>
          <w:sz w:val="20"/>
        </w:rPr>
        <w:t xml:space="preserve"> Evaluating an equivocal or non-diagnostic stress test is a stated indication; it answers the question the stress test left open, alongside assessing chest pain and detecting or excluding stenosis and plaque.</w:t>
      </w:r>
    </w:p>
    <w:p>
      <w:pPr>
        <w:pStyle w:val="ListBullet"/>
        <w:spacing w:after="40"/>
      </w:pPr>
      <w:r>
        <w:rPr>
          <w:b/>
          <w:i w:val="0"/>
          <w:sz w:val="20"/>
        </w:rPr>
        <w:t>Cardiac computed tomography and the electrocardiogram.</w:t>
      </w:r>
      <w:r>
        <w:rPr>
          <w:b w:val="0"/>
          <w:i w:val="0"/>
          <w:sz w:val="20"/>
        </w:rPr>
        <w:t xml:space="preserve"> Because the heart is constantly moving, tying the scan to the electrocardiogram tracing lets the heart be evaluated at chosen points in the cycle, to view different stages of the cardiac cycle.</w:t>
      </w:r>
    </w:p>
    <w:p>
      <w:pPr>
        <w:pStyle w:val="Heading2"/>
        <w:spacing w:before="200" w:after="100"/>
      </w:pPr>
      <w:r>
        <w:rPr>
          <w:rFonts w:ascii="Georgia" w:hAnsi="Georgia"/>
          <w:color w:val="A1363A"/>
        </w:rPr>
        <w:t>8.9 · Objective f.v — Cardiac MRI (magnetic resonance imaging), now cardiovascular magnetic resonance</w:t>
      </w:r>
    </w:p>
    <w:p>
      <w:pPr>
        <w:spacing w:after="120"/>
      </w:pPr>
      <w:r>
        <w:rPr>
          <w:b w:val="0"/>
          <w:i w:val="0"/>
        </w:rPr>
        <w:t xml:space="preserve">Magnetic fields and radiofrequency map hydrogen into three-dimensional images of the heart and great vessels, with very detailed anatomy. It assesses anatomy (mainly muscle), ventricular function, great vessels, coronary anatomy, flow, </w:t>
      </w:r>
      <w:r>
        <w:rPr>
          <w:b/>
          <w:i w:val="0"/>
        </w:rPr>
        <w:t>viability, perfusion and inflammation</w:t>
      </w:r>
      <w:r>
        <w:rPr>
          <w:b w:val="0"/>
          <w:i w:val="0"/>
        </w:rPr>
        <w:t xml:space="preserve"> — </w:t>
      </w:r>
      <w:r>
        <w:rPr>
          <w:b/>
          <w:i w:val="0"/>
        </w:rPr>
        <w:t>without ionizing radiation or iodinated contrast</w:t>
      </w:r>
      <w:r>
        <w:rPr>
          <w:b w:val="0"/>
          <w:i w:val="0"/>
        </w:rPr>
        <w:t>.</w:t>
      </w:r>
    </w:p>
    <w:p>
      <w:pPr>
        <w:spacing w:after="120"/>
      </w:pPr>
      <w:r>
        <w:rPr>
          <w:b/>
          <w:i w:val="0"/>
        </w:rPr>
        <w:t>An echocardiogram is done before it is ordered.</w:t>
      </w:r>
      <w:r>
        <w:rPr>
          <w:b w:val="0"/>
          <w:i w:val="0"/>
        </w:rPr>
        <w:t xml:space="preserve"> Indications: thoracic aorta (aneurysm, dissection, intramural hematoma, coarctation) · congenital heart disease (coronary anomalies, shunt quantification) · cardiomyopathies (hypertrophic, ischemic versus nonischemic, acute myocarditis, sarcoidosis) · left ventricular viability.</w:t>
      </w:r>
    </w:p>
    <w:p>
      <w:pPr>
        <w:jc w:val="center"/>
      </w:pPr>
      <w:r>
        <w:drawing>
          <wp:inline xmlns:a="http://schemas.openxmlformats.org/drawingml/2006/main" xmlns:pic="http://schemas.openxmlformats.org/drawingml/2006/picture">
            <wp:extent cx="3840480" cy="3786389"/>
            <wp:docPr id="13" name="Picture 13"/>
            <wp:cNvGraphicFramePr>
              <a:graphicFrameLocks noChangeAspect="1"/>
            </wp:cNvGraphicFramePr>
            <a:graphic>
              <a:graphicData uri="http://schemas.openxmlformats.org/drawingml/2006/picture">
                <pic:pic>
                  <pic:nvPicPr>
                    <pic:cNvPr id="0" name="Principles_of_Diagnostic_Medicine_I_Exam_2_pdm-exam-2-study-guide-images_8-cmr-advantages.jpg"/>
                    <pic:cNvPicPr/>
                  </pic:nvPicPr>
                  <pic:blipFill>
                    <a:blip r:embed="rId21"/>
                    <a:stretch>
                      <a:fillRect/>
                    </a:stretch>
                  </pic:blipFill>
                  <pic:spPr>
                    <a:xfrm>
                      <a:off x="0" y="0"/>
                      <a:ext cx="3840480" cy="3786389"/>
                    </a:xfrm>
                    <a:prstGeom prst="rect"/>
                  </pic:spPr>
                </pic:pic>
              </a:graphicData>
            </a:graphic>
          </wp:inline>
        </w:drawing>
      </w:r>
    </w:p>
    <w:p>
      <w:pPr>
        <w:spacing w:after="160"/>
        <w:jc w:val="center"/>
      </w:pPr>
      <w:r>
        <w:rPr>
          <w:sz w:val="15"/>
        </w:rPr>
        <w:t>Slide 58 is text-empty; this table is its content. The trade is clean: no radiation, no iodine, no interference from lung or bone — against implants, time and claustrophobia. Titanium is acceptable. Source: Cardiac Imaging and Vascular Studies - Elwaya.pptx, Slide 58.</w:t>
      </w:r>
    </w:p>
    <w:p>
      <w:pPr>
        <w:spacing w:after="120"/>
      </w:pPr>
      <w:r>
        <w:rPr>
          <w:b w:val="0"/>
          <w:i w:val="0"/>
        </w:rPr>
        <w:t>Also tested</w:t>
      </w:r>
    </w:p>
    <w:p>
      <w:pPr>
        <w:pStyle w:val="ListBullet"/>
        <w:spacing w:after="40"/>
      </w:pPr>
      <w:r>
        <w:rPr>
          <w:b/>
          <w:i w:val="0"/>
          <w:sz w:val="20"/>
        </w:rPr>
        <w:t>Limitations of cardiovascular magnetic resonance.</w:t>
      </w:r>
      <w:r>
        <w:rPr>
          <w:b w:val="0"/>
          <w:i w:val="0"/>
          <w:sz w:val="20"/>
        </w:rPr>
        <w:t xml:space="preserve"> Along with claustrophobia, a distorted electrocardiogram and the need for electrocardiographic and respiratory gating, the long scan, a lengthy acquisition time, is one of its recognized drawbacks.</w:t>
      </w:r>
    </w:p>
    <w:p>
      <w:pPr>
        <w:pStyle w:val="Heading2"/>
        <w:spacing w:before="200" w:after="100"/>
      </w:pPr>
      <w:r>
        <w:rPr>
          <w:rFonts w:ascii="Georgia" w:hAnsi="Georgia"/>
          <w:color w:val="A1363A"/>
        </w:rPr>
        <w:t>8.10 · Objective f.vi — Coronary angiography and the invasive studies</w:t>
      </w:r>
    </w:p>
    <w:p>
      <w:pPr>
        <w:spacing w:after="120"/>
      </w:pPr>
      <w:r>
        <w:rPr>
          <w:b/>
          <w:i w:val="0"/>
        </w:rPr>
        <w:t>Coronary angiography</w:t>
      </w:r>
      <w:r>
        <w:rPr>
          <w:b w:val="0"/>
          <w:i w:val="0"/>
        </w:rPr>
        <w:t xml:space="preserve"> gives detailed images of the coronary vessels and is the </w:t>
      </w:r>
      <w:r>
        <w:rPr>
          <w:b/>
          <w:i w:val="0"/>
        </w:rPr>
        <w:t>gold standard</w:t>
      </w:r>
      <w:r>
        <w:rPr>
          <w:b w:val="0"/>
          <w:i w:val="0"/>
        </w:rPr>
        <w:t xml:space="preserve"> for coronary anatomy, usually done with cardiac catheterization and before percutaneous or surgical intervention. Under local anesthesia and sedation, a catheter is guided by fluoroscopy, pressures are measured, contrast is injected into each coronary artery, and </w:t>
      </w:r>
      <w:r>
        <w:rPr>
          <w:b/>
          <w:i w:val="0"/>
        </w:rPr>
        <w:t>treatment can be done in the same procedure</w:t>
      </w:r>
      <w:r>
        <w:rPr>
          <w:b w:val="0"/>
          <w:i w:val="0"/>
        </w:rPr>
        <w:t xml:space="preserve"> (balloon angioplasty or stent).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Left heart catheterization</w:t>
            </w:r>
          </w:p>
        </w:tc>
        <w:tc>
          <w:tcPr>
            <w:tcW w:type="dxa" w:w="7272"/>
            <w:shd w:val="clear" w:color="auto" w:fill="A1363A"/>
          </w:tcPr>
          <w:p>
            <w:pPr>
              <w:spacing w:after="40"/>
            </w:pPr>
            <w:r>
              <w:rPr>
                <w:b/>
                <w:color w:val="FFFFFF"/>
                <w:sz w:val="18"/>
              </w:rPr>
            </w:r>
            <w:r>
              <w:rPr>
                <w:b/>
                <w:i w:val="0"/>
                <w:color w:val="FFFFFF"/>
                <w:sz w:val="18"/>
              </w:rPr>
              <w:t>Right heart catheterization</w:t>
            </w:r>
          </w:p>
        </w:tc>
      </w:tr>
      <w:tr>
        <w:tc>
          <w:tcPr>
            <w:tcW w:type="dxa" w:w="7272"/>
          </w:tcPr>
          <w:p>
            <w:pPr>
              <w:spacing w:after="40"/>
            </w:pPr>
            <w:r>
              <w:rPr>
                <w:sz w:val="18"/>
              </w:rPr>
            </w:r>
            <w:r>
              <w:rPr>
                <w:b w:val="0"/>
                <w:i w:val="0"/>
                <w:sz w:val="18"/>
              </w:rPr>
              <w:t xml:space="preserve">Via an </w:t>
            </w:r>
            <w:r>
              <w:rPr>
                <w:b/>
                <w:i w:val="0"/>
                <w:sz w:val="18"/>
              </w:rPr>
              <w:t>artery</w:t>
            </w:r>
            <w:r>
              <w:rPr>
                <w:b w:val="0"/>
                <w:i w:val="0"/>
                <w:sz w:val="18"/>
              </w:rPr>
              <w:t xml:space="preserve">. </w:t>
            </w:r>
            <w:r>
              <w:rPr>
                <w:b/>
                <w:i w:val="0"/>
                <w:sz w:val="18"/>
              </w:rPr>
              <w:t>Main use: the coronary arteries.</w:t>
            </w:r>
            <w:r>
              <w:rPr>
                <w:b w:val="0"/>
                <w:i w:val="0"/>
                <w:sz w:val="18"/>
              </w:rPr>
              <w:t xml:space="preserve"> Also aortic pressure, systemic vascular resistance, aortic and mitral valves, left ventricular pressure and function.</w:t>
            </w:r>
          </w:p>
        </w:tc>
        <w:tc>
          <w:tcPr>
            <w:tcW w:type="dxa" w:w="7272"/>
          </w:tcPr>
          <w:p>
            <w:pPr>
              <w:spacing w:after="40"/>
            </w:pPr>
            <w:r>
              <w:rPr>
                <w:sz w:val="18"/>
              </w:rPr>
            </w:r>
            <w:r>
              <w:rPr>
                <w:b w:val="0"/>
                <w:i w:val="0"/>
                <w:sz w:val="18"/>
              </w:rPr>
              <w:t xml:space="preserve">Via a </w:t>
            </w:r>
            <w:r>
              <w:rPr>
                <w:b/>
                <w:i w:val="0"/>
                <w:sz w:val="18"/>
              </w:rPr>
              <w:t>vein</w:t>
            </w:r>
            <w:r>
              <w:rPr>
                <w:b w:val="0"/>
                <w:i w:val="0"/>
                <w:sz w:val="18"/>
              </w:rPr>
              <w:t xml:space="preserve">. </w:t>
            </w:r>
            <w:r>
              <w:rPr>
                <w:b/>
                <w:i w:val="0"/>
                <w:sz w:val="18"/>
              </w:rPr>
              <w:t>Main use: pulmonary hypertension.</w:t>
            </w:r>
            <w:r>
              <w:rPr>
                <w:b w:val="0"/>
                <w:i w:val="0"/>
                <w:sz w:val="18"/>
              </w:rPr>
              <w:t xml:space="preserve"> Right atrial, right ventricular, pulmonary artery and occlusion pressures, pulmonary vascular resistance, tricuspid and pulmonic valves, shunts.</w:t>
            </w:r>
          </w:p>
        </w:tc>
      </w:tr>
    </w:tbl>
    <w:p>
      <w:pPr>
        <w:spacing w:after="80"/>
      </w:pPr>
    </w:p>
    <w:p>
      <w:pPr>
        <w:spacing w:after="120"/>
      </w:pPr>
      <w:r>
        <w:rPr>
          <w:b/>
          <w:i w:val="0"/>
        </w:rPr>
        <w:t>Indications:</w:t>
      </w:r>
      <w:r>
        <w:rPr>
          <w:b w:val="0"/>
          <w:i w:val="0"/>
        </w:rPr>
        <w:t xml:space="preserve"> to define a suspected problem when intervention is anticipated · to exclude significant disease when other studies are equivocal or symptoms are severe · high risk on noninvasive testing · angina despite therapy · unstable angina · acute infarction · high-risk non-cardiac surgery · arrhythmia suspected to be vascular.</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Complications at the access site — always check it:</w:t>
            </w:r>
            <w:r>
              <w:rPr>
                <w:b w:val="0"/>
                <w:i w:val="0"/>
              </w:rPr>
              <w:t xml:space="preserve"> hematoma, and </w:t>
            </w:r>
            <w:r>
              <w:rPr>
                <w:b/>
                <w:i w:val="0"/>
              </w:rPr>
              <w:t>pseudoaneurysm</w:t>
            </w:r>
            <w:r>
              <w:rPr>
                <w:b w:val="0"/>
                <w:i w:val="0"/>
              </w:rPr>
              <w:t xml:space="preserve"> (continuous communication with the artery; pulsatile).</w:t>
            </w:r>
          </w:p>
        </w:tc>
      </w:tr>
    </w:tbl>
    <w:p>
      <w:pPr>
        <w:spacing w:after="80"/>
      </w:pPr>
    </w:p>
    <w:p>
      <w:pPr>
        <w:spacing w:after="120"/>
      </w:pPr>
      <w:r>
        <w:rPr>
          <w:b/>
          <w:i w:val="0"/>
        </w:rPr>
        <w:t>Electrophysiology testing</w:t>
      </w:r>
      <w:r>
        <w:rPr>
          <w:b w:val="0"/>
          <w:i w:val="0"/>
        </w:rPr>
        <w:t xml:space="preserve"> investigates and treats rhythm disorders: 3–4 catheters via the internal jugular, subclavian or femoral vein into the right heart record and provoke the arrhythmia to find its exact origin, and </w:t>
      </w:r>
      <w:r>
        <w:rPr>
          <w:b/>
          <w:i w:val="0"/>
        </w:rPr>
        <w:t>catheter ablation</w:t>
      </w:r>
      <w:r>
        <w:rPr>
          <w:b w:val="0"/>
          <w:i w:val="0"/>
        </w:rPr>
        <w:t xml:space="preserve"> can treat it. Indications: syncope with structural heart disease or sick sinus syndrome, unexplained sudden cardiac arrest, ectopic beats, aberrant pathways.</w:t>
      </w:r>
    </w:p>
    <w:p>
      <w:pPr>
        <w:spacing w:after="120"/>
      </w:pPr>
      <w:r>
        <w:rPr>
          <w:b w:val="0"/>
          <w:i w:val="0"/>
        </w:rPr>
        <w:t>Also tested</w:t>
      </w:r>
    </w:p>
    <w:p>
      <w:pPr>
        <w:pStyle w:val="ListBullet"/>
        <w:spacing w:after="40"/>
      </w:pPr>
      <w:r>
        <w:rPr>
          <w:b/>
          <w:i w:val="0"/>
          <w:sz w:val="20"/>
        </w:rPr>
        <w:t>Catheter ablation.</w:t>
      </w:r>
      <w:r>
        <w:rPr>
          <w:b w:val="0"/>
          <w:i w:val="0"/>
          <w:sz w:val="20"/>
        </w:rPr>
        <w:t xml:space="preserve"> During electrophysiological testing it inactivates part of the heart by destroying that tissue, not merely silencing it, which makes the treatment definitive.</w:t>
      </w:r>
    </w:p>
    <w:p>
      <w:pPr>
        <w:pStyle w:val="ListBullet"/>
        <w:spacing w:after="40"/>
      </w:pPr>
      <w:r>
        <w:rPr>
          <w:b/>
          <w:i w:val="0"/>
          <w:sz w:val="20"/>
        </w:rPr>
        <w:t>Coronary angiography.</w:t>
      </w:r>
      <w:r>
        <w:rPr>
          <w:b w:val="0"/>
          <w:i w:val="0"/>
          <w:sz w:val="20"/>
        </w:rPr>
        <w:t xml:space="preserve"> It is performed under local anesthesia with intravenous sedation, with catheters guided by fluoroscopy and contrast injected into each coronary artery; pressures are measured as the catheter goes, giving hemodynamic information alongside the pictures.</w:t>
      </w:r>
    </w:p>
    <w:p>
      <w:pPr>
        <w:pStyle w:val="ListBullet"/>
        <w:spacing w:after="40"/>
      </w:pPr>
      <w:r>
        <w:rPr>
          <w:b/>
          <w:i w:val="0"/>
          <w:sz w:val="20"/>
        </w:rPr>
        <w:t>Coronary angiography.</w:t>
      </w:r>
      <w:r>
        <w:rPr>
          <w:b w:val="0"/>
          <w:i w:val="0"/>
          <w:sz w:val="20"/>
        </w:rPr>
        <w:t xml:space="preserve"> It is the gold standard for coronary artery anatomy and cardiac function, which is why it is usually performed before any percutaneous or surgical intervention on the coronary arteries.</w:t>
      </w:r>
    </w:p>
    <w:p>
      <w:pPr>
        <w:pStyle w:val="ListBullet"/>
        <w:spacing w:after="40"/>
      </w:pPr>
      <w:r>
        <w:rPr>
          <w:b/>
          <w:i w:val="0"/>
          <w:sz w:val="20"/>
        </w:rPr>
        <w:t>Electrophysiological testing.</w:t>
      </w:r>
      <w:r>
        <w:rPr>
          <w:b w:val="0"/>
          <w:i w:val="0"/>
          <w:sz w:val="20"/>
        </w:rPr>
        <w:t xml:space="preserve"> The rhythm is recorded while different areas of the heart are stimulated with electrical impulses, revealing reproducible arrhythmias and their exact origin.</w:t>
      </w:r>
    </w:p>
    <w:p>
      <w:pPr>
        <w:pStyle w:val="ListBullet"/>
        <w:spacing w:after="40"/>
      </w:pPr>
      <w:r>
        <w:rPr>
          <w:b/>
          <w:i w:val="0"/>
          <w:sz w:val="20"/>
        </w:rPr>
        <w:t>Catheters for electrophysiological testing.</w:t>
      </w:r>
      <w:r>
        <w:rPr>
          <w:b w:val="0"/>
          <w:i w:val="0"/>
          <w:sz w:val="20"/>
        </w:rPr>
        <w:t xml:space="preserve"> Three or four catheters pass from the internal jugular, subclavian or common femoral vein into the right atrium or right ventricle, so they are introduced through veins into the right heart.</w:t>
      </w:r>
    </w:p>
    <w:p>
      <w:pPr>
        <w:pStyle w:val="ListBullet"/>
        <w:spacing w:after="40"/>
      </w:pPr>
      <w:r>
        <w:rPr>
          <w:b/>
          <w:i w:val="0"/>
          <w:sz w:val="20"/>
        </w:rPr>
        <w:t>Pseudoaneurysm at the puncture site.</w:t>
      </w:r>
      <w:r>
        <w:rPr>
          <w:b w:val="0"/>
          <w:i w:val="0"/>
          <w:sz w:val="20"/>
        </w:rPr>
        <w:t xml:space="preserve"> Unlike a simple hematoma, it pulsates and still communicates with the artery: blood still moves in and out of it, which is why it can keep expanding and why the site is always checked.</w:t>
      </w:r>
    </w:p>
    <w:p>
      <w:pPr>
        <w:pStyle w:val="ListBullet"/>
        <w:spacing w:after="40"/>
      </w:pPr>
      <w:r>
        <w:rPr>
          <w:b/>
          <w:i w:val="0"/>
          <w:sz w:val="20"/>
        </w:rPr>
        <w:t>Syncope and electrophysiological testing.</w:t>
      </w:r>
      <w:r>
        <w:rPr>
          <w:b w:val="0"/>
          <w:i w:val="0"/>
          <w:sz w:val="20"/>
        </w:rPr>
        <w:t xml:space="preserve"> A patient with syncope and ischemic or other structural heart disease is an indication for electrophysiological testing, alongside sick sinus syndrome, survivors of sudden cardiac arrest without an established cause, ectopic beats and a suspected aberrant pathway.</w:t>
      </w:r>
    </w:p>
    <w:p>
      <w:pPr>
        <w:pStyle w:val="Heading2"/>
        <w:spacing w:before="200" w:after="100"/>
      </w:pPr>
      <w:r>
        <w:rPr>
          <w:rFonts w:ascii="Georgia" w:hAnsi="Georgia"/>
          <w:color w:val="A1363A"/>
        </w:rPr>
        <w:t>8.11 · Objective f.vii — Vascular ultrasound</w:t>
      </w:r>
    </w:p>
    <w:p>
      <w:pPr>
        <w:spacing w:after="120"/>
      </w:pPr>
      <w:r>
        <w:rPr>
          <w:b w:val="0"/>
          <w:i w:val="0"/>
        </w:rPr>
        <w:t xml:space="preserve">Quartz crystals in the transducer send high-frequency sound; reflections become a grayscale image, superficial structures at the top. Denser is lighter (air black, bone white). Vessels appear as well-circumscribed hypoechoic or anechoic structures. </w:t>
      </w:r>
      <w:r>
        <w:rPr>
          <w:b/>
          <w:i w:val="0"/>
        </w:rPr>
        <w:t>On compression, veins collapse and arteries pulsate</w:t>
      </w:r>
      <w:r>
        <w:rPr>
          <w:b w:val="0"/>
          <w:i w:val="0"/>
        </w:rPr>
        <w:t xml:space="preserve"> — a vein that will not collapse is the positive deep vein thrombosis study.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A1363A"/>
          </w:tcPr>
          <w:p>
            <w:pPr>
              <w:spacing w:after="40"/>
            </w:pPr>
            <w:r>
              <w:rPr>
                <w:b/>
                <w:color w:val="FFFFFF"/>
                <w:sz w:val="18"/>
              </w:rPr>
            </w:r>
            <w:r>
              <w:rPr>
                <w:b/>
                <w:i w:val="0"/>
                <w:color w:val="FFFFFF"/>
                <w:sz w:val="18"/>
              </w:rPr>
              <w:t>Indications</w:t>
            </w:r>
          </w:p>
        </w:tc>
        <w:tc>
          <w:tcPr>
            <w:tcW w:type="dxa" w:w="4848"/>
            <w:shd w:val="clear" w:color="auto" w:fill="A1363A"/>
          </w:tcPr>
          <w:p>
            <w:pPr>
              <w:spacing w:after="40"/>
            </w:pPr>
            <w:r>
              <w:rPr>
                <w:b/>
                <w:color w:val="FFFFFF"/>
                <w:sz w:val="18"/>
              </w:rPr>
            </w:r>
            <w:r>
              <w:rPr>
                <w:b/>
                <w:i w:val="0"/>
                <w:color w:val="FFFFFF"/>
                <w:sz w:val="18"/>
              </w:rPr>
              <w:t>Advantages</w:t>
            </w:r>
          </w:p>
        </w:tc>
        <w:tc>
          <w:tcPr>
            <w:tcW w:type="dxa" w:w="4848"/>
            <w:shd w:val="clear" w:color="auto" w:fill="A1363A"/>
          </w:tcPr>
          <w:p>
            <w:pPr>
              <w:spacing w:after="40"/>
            </w:pPr>
            <w:r>
              <w:rPr>
                <w:b/>
                <w:color w:val="FFFFFF"/>
                <w:sz w:val="18"/>
              </w:rPr>
            </w:r>
            <w:r>
              <w:rPr>
                <w:b/>
                <w:i w:val="0"/>
                <w:color w:val="FFFFFF"/>
                <w:sz w:val="18"/>
              </w:rPr>
              <w:t>Disadvantages</w:t>
            </w:r>
          </w:p>
        </w:tc>
      </w:tr>
      <w:tr>
        <w:tc>
          <w:tcPr>
            <w:tcW w:type="dxa" w:w="4848"/>
          </w:tcPr>
          <w:p>
            <w:pPr>
              <w:spacing w:after="40"/>
            </w:pPr>
            <w:r>
              <w:rPr>
                <w:sz w:val="18"/>
              </w:rPr>
            </w:r>
            <w:r>
              <w:rPr>
                <w:b w:val="0"/>
                <w:i w:val="0"/>
                <w:sz w:val="18"/>
              </w:rPr>
              <w:t xml:space="preserve">Vascular access · venous flow with Doppler; </w:t>
            </w:r>
            <w:r>
              <w:rPr>
                <w:b/>
                <w:i w:val="0"/>
                <w:sz w:val="18"/>
              </w:rPr>
              <w:t>deep vein thrombosis</w:t>
            </w:r>
            <w:r>
              <w:rPr>
                <w:b w:val="0"/>
                <w:i w:val="0"/>
                <w:sz w:val="18"/>
              </w:rPr>
              <w:t xml:space="preserve"> · arterial: claudication and peripheral arterial disease · </w:t>
            </w:r>
            <w:r>
              <w:rPr>
                <w:b/>
                <w:i w:val="0"/>
                <w:sz w:val="18"/>
              </w:rPr>
              <w:t>carotid</w:t>
            </w:r>
            <w:r>
              <w:rPr>
                <w:b w:val="0"/>
                <w:i w:val="0"/>
                <w:sz w:val="18"/>
              </w:rPr>
              <w:t>: atherosclerosis, after stroke, transient ischemic attack or infarction · abdominal aortic aneurysm · venous insufficiency and varicose veins</w:t>
            </w:r>
          </w:p>
        </w:tc>
        <w:tc>
          <w:tcPr>
            <w:tcW w:type="dxa" w:w="4848"/>
          </w:tcPr>
          <w:p>
            <w:pPr>
              <w:spacing w:after="40"/>
            </w:pPr>
            <w:r>
              <w:rPr>
                <w:sz w:val="18"/>
              </w:rPr>
            </w:r>
            <w:r>
              <w:rPr>
                <w:b w:val="0"/>
                <w:i w:val="0"/>
                <w:sz w:val="18"/>
              </w:rPr>
              <w:t>Fast · cost effective · no ionizing radiation · noninvasive · real time · anatomy and flow · portable · repeatable</w:t>
            </w:r>
          </w:p>
        </w:tc>
        <w:tc>
          <w:tcPr>
            <w:tcW w:type="dxa" w:w="4848"/>
          </w:tcPr>
          <w:p>
            <w:pPr>
              <w:spacing w:after="40"/>
            </w:pPr>
            <w:r>
              <w:rPr>
                <w:sz w:val="18"/>
              </w:rPr>
            </w:r>
            <w:r>
              <w:rPr>
                <w:b/>
                <w:i w:val="0"/>
                <w:sz w:val="18"/>
              </w:rPr>
              <w:t>Highly operator dependent</w:t>
            </w:r>
            <w:r>
              <w:rPr>
                <w:b w:val="0"/>
                <w:i w:val="0"/>
                <w:sz w:val="18"/>
              </w:rPr>
              <w:t xml:space="preserve"> · body habitus · bone and air interfere · better for superficial vessels · probe angle affects measurements · calcification causes acoustic shadowing</w:t>
            </w:r>
          </w:p>
        </w:tc>
      </w:tr>
    </w:tbl>
    <w:p>
      <w:pPr>
        <w:spacing w:after="80"/>
      </w:pPr>
    </w:p>
    <w:p>
      <w:pPr>
        <w:spacing w:after="120"/>
      </w:pPr>
      <w:r>
        <w:rPr>
          <w:b w:val="0"/>
          <w:i w:val="0"/>
        </w:rPr>
        <w:t xml:space="preserve">Source: </w:t>
      </w:r>
      <w:r>
        <w:rPr>
          <w:b w:val="0"/>
          <w:i/>
        </w:rPr>
        <w:t>Cardiac Imaging and Vascular Studies - Elwaya.pptx</w:t>
      </w:r>
      <w:r>
        <w:rPr>
          <w:b w:val="0"/>
          <w:i w:val="0"/>
        </w:rPr>
        <w:t xml:space="preserve"> (Ayelet Elwaya). Emphasis quoted from the 17 September 2026 recording (two segments). Slides 5, 36 and 58 carry their content only as pictures and are reproduced above. The nuclear perfusion panel on slide 52 is not reproduced: its six scans and three labels cannot be paired reliably from the file.</w:t>
      </w:r>
    </w:p>
    <w:p>
      <w:pPr>
        <w:spacing w:after="120"/>
      </w:pPr>
      <w:r>
        <w:rPr>
          <w:b w:val="0"/>
          <w:i w:val="0"/>
        </w:rPr>
        <w:t>Also tested</w:t>
      </w:r>
    </w:p>
    <w:p>
      <w:pPr>
        <w:pStyle w:val="ListBullet"/>
        <w:spacing w:after="40"/>
      </w:pPr>
      <w:r>
        <w:rPr>
          <w:b/>
          <w:i w:val="0"/>
          <w:sz w:val="20"/>
        </w:rPr>
        <w:t>Vascular ultrasound appearance.</w:t>
      </w:r>
      <w:r>
        <w:rPr>
          <w:b w:val="0"/>
          <w:i w:val="0"/>
          <w:sz w:val="20"/>
        </w:rPr>
        <w:t xml:space="preserve"> The denser the structure, the lighter it appears, so air is black and bone is near white. Superficial structures sit nearer the top of the screen.</w:t>
      </w:r>
    </w:p>
    <w:p>
      <w:pPr>
        <w:pStyle w:val="ListBullet"/>
        <w:spacing w:after="40"/>
      </w:pPr>
      <w:r>
        <w:rPr>
          <w:b/>
          <w:i w:val="0"/>
          <w:sz w:val="20"/>
        </w:rPr>
        <w:t>Coronary arteries and vascular ultrasound.</w:t>
      </w:r>
      <w:r>
        <w:rPr>
          <w:b w:val="0"/>
          <w:i w:val="0"/>
          <w:sz w:val="20"/>
        </w:rPr>
        <w:t xml:space="preserve"> Assessment of coronary artery stenosis is not a listed indication for vascular ultrasound: the coronary arteries are not accessible to surface vascular ultrasound and are assessed by computed tomography angiography or catheter angiography.</w:t>
      </w:r>
    </w:p>
    <w:p>
      <w:pPr>
        <w:pStyle w:val="ListBullet"/>
        <w:spacing w:after="40"/>
      </w:pPr>
      <w:r>
        <w:rPr>
          <w:b/>
          <w:i w:val="0"/>
          <w:sz w:val="20"/>
        </w:rPr>
        <w:t>High-sensitivity troponin.</w:t>
      </w:r>
      <w:r>
        <w:rPr>
          <w:b w:val="0"/>
          <w:i w:val="0"/>
          <w:sz w:val="20"/>
        </w:rPr>
        <w:t xml:space="preserve"> High-sensitivity describes the assay's characteristics, not a different subunit of troponin; the assay detects circulating troponin at lower concentrations, which is where its advantage comes from.</w:t>
      </w:r>
    </w:p>
    <w:p>
      <w:pPr>
        <w:pStyle w:val="ListBullet"/>
        <w:spacing w:after="40"/>
      </w:pPr>
      <w:r>
        <w:rPr>
          <w:b/>
          <w:i w:val="0"/>
          <w:sz w:val="20"/>
        </w:rPr>
        <w:t>Claudication and suspected peripheral arterial disease.</w:t>
      </w:r>
      <w:r>
        <w:rPr>
          <w:b w:val="0"/>
          <w:i w:val="0"/>
          <w:sz w:val="20"/>
        </w:rPr>
        <w:t xml:space="preserve"> Arterial vascular ultrasound is the study used to evaluate them: it is a listed indication, and the study is fast, portable and free of ionizing radiation.</w:t>
      </w:r>
    </w:p>
    <w:p>
      <w:pPr>
        <w:pStyle w:val="Heading1"/>
        <w:spacing w:before="280" w:after="100"/>
      </w:pPr>
      <w:r>
        <w:rPr>
          <w:rFonts w:ascii="Georgia" w:hAnsi="Georgia"/>
          <w:color w:val="A1363A"/>
        </w:rPr>
        <w:t>9 · Cardiac Biomarkers and Lipid Testing</w:t>
      </w:r>
    </w:p>
    <w:p>
      <w:pPr>
        <w:spacing w:after="120"/>
      </w:pPr>
      <w:r>
        <w:rPr>
          <w:b w:val="0"/>
          <w:i w:val="0"/>
        </w:rPr>
        <w:t>Lauren Reynolds, MSPA, PA-C · 21 September 2026</w:t>
      </w:r>
    </w:p>
    <w:tbl>
      <w:tblPr>
        <w:tblW w:type="auto" w:w="0"/>
        <w:tblLook w:firstColumn="1" w:firstRow="1" w:lastColumn="0" w:lastRow="0" w:noHBand="0" w:noVBand="1" w:val="04A0"/>
        <w:tblBorders>
          <w:top w:val="single" w:sz="8" w:space="0" w:color="A1363A"/>
          <w:left w:val="single" w:sz="8" w:space="0" w:color="A1363A"/>
          <w:bottom w:val="single" w:sz="8" w:space="0" w:color="A1363A"/>
          <w:right w:val="single" w:sz="8" w:space="0" w:color="A1363A"/>
          <w:insideH w:val="single" w:sz="8" w:space="0" w:color="A1363A"/>
          <w:insideV w:val="single" w:sz="8" w:space="0" w:color="A1363A"/>
        </w:tblBorders>
      </w:tblPr>
      <w:tblGrid>
        <w:gridCol w:w="14544"/>
      </w:tblGrid>
      <w:tr>
        <w:tc>
          <w:tcPr>
            <w:tcW w:type="dxa" w:w="14544"/>
            <w:shd w:val="clear" w:color="auto" w:fill="EEF5F4"/>
          </w:tcPr>
          <w:p>
            <w:pPr>
              <w:spacing w:after="80"/>
            </w:pPr>
            <w:r>
              <w:rPr>
                <w:b/>
                <w:color w:val="A1363A"/>
                <w:sz w:val="18"/>
              </w:rPr>
              <w:t>INSTRUCTIONAL OBJECTIVES</w:t>
            </w:r>
          </w:p>
          <w:p>
            <w:pPr>
              <w:spacing w:after="120"/>
            </w:pPr>
            <w:r>
              <w:rPr>
                <w:b w:val="0"/>
                <w:i w:val="0"/>
                <w:sz w:val="17"/>
              </w:rPr>
              <w:t>Topic Outline 9: Cardiac Biomarkers and Lipid Testing</w:t>
            </w:r>
          </w:p>
          <w:p>
            <w:pPr>
              <w:pStyle w:val="ListNumber"/>
              <w:spacing w:after="40"/>
            </w:pPr>
            <w:r>
              <w:rPr>
                <w:b w:val="0"/>
                <w:i w:val="0"/>
                <w:sz w:val="20"/>
              </w:rPr>
              <w:t>Compare and contrast cardiac biomarkers: i. Creatine kinase · ii. Cardiac troponins · iii. BNP · iv. hs-CRP</w:t>
            </w:r>
          </w:p>
          <w:p>
            <w:pPr>
              <w:pStyle w:val="ListNumber"/>
              <w:spacing w:after="40"/>
            </w:pPr>
            <w:r>
              <w:rPr>
                <w:b w:val="0"/>
                <w:i w:val="0"/>
                <w:sz w:val="20"/>
              </w:rPr>
              <w:t>Discuss indications for ordering cardiac biomarkers.</w:t>
            </w:r>
          </w:p>
          <w:p>
            <w:pPr>
              <w:pStyle w:val="ListNumber"/>
              <w:spacing w:after="40"/>
            </w:pPr>
            <w:r>
              <w:rPr>
                <w:b w:val="0"/>
                <w:i w:val="0"/>
                <w:sz w:val="20"/>
              </w:rPr>
              <w:t>Discuss indications for ordering a lipid profile.</w:t>
            </w:r>
          </w:p>
          <w:p>
            <w:pPr>
              <w:pStyle w:val="ListNumber"/>
              <w:spacing w:after="40"/>
            </w:pPr>
            <w:r>
              <w:rPr>
                <w:b w:val="0"/>
                <w:i w:val="0"/>
                <w:sz w:val="20"/>
              </w:rPr>
              <w:t>Analyze a lipid profile.</w:t>
            </w:r>
          </w:p>
          <w:p>
            <w:pPr>
              <w:pStyle w:val="ListNumber"/>
              <w:spacing w:after="40"/>
            </w:pPr>
            <w:r>
              <w:rPr>
                <w:b w:val="0"/>
                <w:i w:val="0"/>
                <w:sz w:val="20"/>
              </w:rPr>
              <w:t>Discuss the use of lipid testing for cardiovascular risk assessment.</w:t>
            </w:r>
          </w:p>
          <w:p>
            <w:pPr>
              <w:pStyle w:val="ListNumber"/>
              <w:spacing w:after="40"/>
            </w:pPr>
            <w:r>
              <w:rPr>
                <w:b w:val="0"/>
                <w:i w:val="0"/>
                <w:sz w:val="20"/>
              </w:rPr>
              <w:t>Compare and contrast lipids and lipoproteins involved in atherosclerotic disease.</w:t>
            </w:r>
          </w:p>
          <w:p>
            <w:pPr>
              <w:pStyle w:val="ListNumber"/>
              <w:spacing w:after="40"/>
            </w:pPr>
            <w:r>
              <w:rPr>
                <w:b w:val="0"/>
                <w:i w:val="0"/>
                <w:sz w:val="20"/>
              </w:rPr>
              <w:t>Describe measured and calculated lipid profile components.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one-line frame for the whole lecture.</w:t>
            </w:r>
            <w:r>
              <w:rPr>
                <w:b w:val="0"/>
                <w:i w:val="0"/>
              </w:rPr>
              <w:t xml:space="preserve"> Cardiac biomarkers ask </w:t>
            </w:r>
            <w:r>
              <w:rPr>
                <w:b w:val="0"/>
                <w:i/>
              </w:rPr>
              <w:t>“is there acute cardiac injury or stress?”</w:t>
            </w:r>
            <w:r>
              <w:rPr>
                <w:b w:val="0"/>
                <w:i w:val="0"/>
              </w:rPr>
              <w:t xml:space="preserve"> Lipids ask </w:t>
            </w:r>
            <w:r>
              <w:rPr>
                <w:b w:val="0"/>
                <w:i/>
              </w:rPr>
              <w:t>“what is the patient’s long-term atherosclerotic risk?”</w:t>
            </w:r>
            <w:r>
              <w:rPr>
                <w:b w:val="0"/>
                <w:i w:val="0"/>
              </w:rPr>
              <w:t xml:space="preserve"> A 58-year-old with exertional chest pain gets biomarkers; a 58-year-old at a routine physical with abnormal cholesterol gets a lipid workup.</w:t>
            </w:r>
          </w:p>
          <w:p>
            <w:pPr>
              <w:spacing w:after="120"/>
            </w:pPr>
            <w:r>
              <w:rPr>
                <w:b/>
                <w:i w:val="0"/>
              </w:rPr>
              <w:t>Numbers:</w:t>
            </w:r>
            <w:r>
              <w:rPr>
                <w:b w:val="0"/>
                <w:i w:val="0"/>
              </w:rPr>
              <w:t xml:space="preserve"> every threshold below is here so you can read a result, not to memorize — reference ranges are supplied on her exams. One exception she drew in the recording: the adult LDL-C goal is not a lab range, so know its two ends (below).</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21 September recording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She said</w:t>
                  </w:r>
                </w:p>
              </w:tc>
              <w:tc>
                <w:tcPr>
                  <w:tcW w:type="dxa" w:w="7272"/>
                  <w:shd w:val="clear" w:color="auto" w:fill="A1363A"/>
                </w:tcPr>
                <w:p>
                  <w:pPr>
                    <w:spacing w:after="40"/>
                  </w:pPr>
                  <w:r>
                    <w:rPr>
                      <w:b/>
                      <w:color w:val="FFFFFF"/>
                      <w:sz w:val="18"/>
                    </w:rPr>
                  </w:r>
                  <w:r>
                    <w:rPr>
                      <w:b/>
                      <w:i w:val="0"/>
                      <w:color w:val="FFFFFF"/>
                      <w:sz w:val="18"/>
                    </w:rPr>
                    <w:t>So</w:t>
                  </w:r>
                </w:p>
              </w:tc>
            </w:tr>
            <w:tr>
              <w:tc>
                <w:tcPr>
                  <w:tcW w:type="dxa" w:w="7272"/>
                </w:tcPr>
                <w:p>
                  <w:pPr>
                    <w:spacing w:after="40"/>
                  </w:pPr>
                  <w:r>
                    <w:rPr>
                      <w:sz w:val="18"/>
                    </w:rPr>
                  </w:r>
                  <w:r>
                    <w:rPr>
                      <w:b w:val="0"/>
                      <w:i w:val="0"/>
                      <w:sz w:val="18"/>
                    </w:rPr>
                    <w:t xml:space="preserve">On slide 43’s Friedewald and non-HDL-C practice: </w:t>
                  </w:r>
                  <w:r>
                    <w:rPr>
                      <w:b w:val="0"/>
                      <w:i/>
                      <w:sz w:val="18"/>
                    </w:rPr>
                    <w:t>“there will be two things that you need to calculate … for our purposes, we’re gonna practice this.”</w:t>
                  </w:r>
                  <w:r>
                    <w:rPr>
                      <w:b w:val="0"/>
                      <w:i w:val="0"/>
                      <w:sz w:val="18"/>
                    </w:rPr>
                    <w:t xml:space="preserve"> Then </w:t>
                  </w:r>
                  <w:r>
                    <w:rPr>
                      <w:b w:val="0"/>
                      <w:i/>
                      <w:sz w:val="18"/>
                    </w:rPr>
                    <w:t>“You may use calculators,”</w:t>
                  </w:r>
                  <w:r>
                    <w:rPr>
                      <w:b w:val="0"/>
                      <w:i w:val="0"/>
                      <w:sz w:val="18"/>
                    </w:rPr>
                    <w:t xml:space="preserve"> and after the answers: </w:t>
                  </w:r>
                  <w:r>
                    <w:rPr>
                      <w:b w:val="0"/>
                      <w:i/>
                      <w:sz w:val="18"/>
                    </w:rPr>
                    <w:t>“So we had to do two calculations, and then we have to interpret.”</w:t>
                  </w:r>
                  <w:r>
                    <w:rPr>
                      <w:b w:val="0"/>
                      <w:i w:val="0"/>
                      <w:sz w:val="18"/>
                    </w:rPr>
                    <w:t xml:space="preserve"> The newer equations are </w:t>
                  </w:r>
                  <w:r>
                    <w:rPr>
                      <w:b w:val="0"/>
                      <w:i/>
                      <w:sz w:val="18"/>
                    </w:rPr>
                    <w:t>“more complicated. You can use a calculator for that.”</w:t>
                  </w:r>
                  <w:r>
                    <w:rPr>
                      <w:b w:val="0"/>
                      <w:i w:val="0"/>
                      <w:sz w:val="18"/>
                    </w:rPr>
                    <w:t xml:space="preserve"> [part 3, 6:03–9:48]</w:t>
                  </w:r>
                </w:p>
              </w:tc>
              <w:tc>
                <w:tcPr>
                  <w:tcW w:type="dxa" w:w="7272"/>
                </w:tcPr>
                <w:p>
                  <w:pPr>
                    <w:spacing w:after="40"/>
                  </w:pPr>
                  <w:r>
                    <w:rPr>
                      <w:sz w:val="18"/>
                    </w:rPr>
                  </w:r>
                  <w:r>
                    <w:rPr>
                      <w:b/>
                      <w:i w:val="0"/>
                      <w:sz w:val="18"/>
                    </w:rPr>
                    <w:t>These two calculations are examinable</w:t>
                  </w:r>
                  <w:r>
                    <w:rPr>
                      <w:b w:val="0"/>
                      <w:i w:val="0"/>
                      <w:sz w:val="18"/>
                    </w:rPr>
                    <w:t>: LDL-C = total − HDL-C − triglycerides ÷ 5, and non-HDL-C = total − HDL-C, then read each against the patient’s risk tier. Martin/Hopkins and Sampson are calculator-only. Unlike filtration rate and corrected sodium, which she ruled out in Lecture 5.</w:t>
                  </w:r>
                </w:p>
              </w:tc>
            </w:tr>
            <w:tr>
              <w:tc>
                <w:tcPr>
                  <w:tcW w:type="dxa" w:w="7272"/>
                </w:tcPr>
                <w:p>
                  <w:pPr>
                    <w:spacing w:after="40"/>
                  </w:pPr>
                  <w:r>
                    <w:rPr>
                      <w:sz w:val="18"/>
                    </w:rPr>
                  </w:r>
                  <w:r>
                    <w:rPr>
                      <w:b w:val="0"/>
                      <w:i w:val="0"/>
                      <w:sz w:val="18"/>
                    </w:rPr>
                    <w:t xml:space="preserve">Asked whether a normal would always be given: there is no one normal, </w:t>
                  </w:r>
                  <w:r>
                    <w:rPr>
                      <w:b w:val="0"/>
                      <w:i/>
                      <w:sz w:val="18"/>
                    </w:rPr>
                    <w:t>“so for this, you want to kind of have an idea of the difference between somebody who’s low risk and … high risk. So for LDL, if they’re low risk, less than 100 is our goal. If they’re high risk, less than 55.”</w:t>
                  </w:r>
                  <w:r>
                    <w:rPr>
                      <w:b w:val="0"/>
                      <w:i w:val="0"/>
                      <w:sz w:val="18"/>
                    </w:rPr>
                    <w:t xml:space="preserve"> [part 3, 10:36–11:04]</w:t>
                  </w:r>
                </w:p>
              </w:tc>
              <w:tc>
                <w:tcPr>
                  <w:tcW w:type="dxa" w:w="7272"/>
                </w:tcPr>
                <w:p>
                  <w:pPr>
                    <w:spacing w:after="40"/>
                  </w:pPr>
                  <w:r>
                    <w:rPr>
                      <w:sz w:val="18"/>
                    </w:rPr>
                  </w:r>
                  <w:r>
                    <w:rPr>
                      <w:b w:val="0"/>
                      <w:i w:val="0"/>
                      <w:sz w:val="18"/>
                    </w:rPr>
                    <w:t xml:space="preserve">Know the </w:t>
                  </w:r>
                  <w:r>
                    <w:rPr>
                      <w:b/>
                      <w:i w:val="0"/>
                      <w:sz w:val="18"/>
                    </w:rPr>
                    <w:t>LDL-C goal at each end</w:t>
                  </w:r>
                  <w:r>
                    <w:rPr>
                      <w:b w:val="0"/>
                      <w:i w:val="0"/>
                      <w:sz w:val="18"/>
                    </w:rPr>
                    <w:t>: under 100 mg/dL for an average-risk adult, under 55 at the highest risk. The deck’s middle tier is under 70 (9.5). “Golf, not bowling”: the higher the risk, the lower the target.</w:t>
                  </w:r>
                </w:p>
              </w:tc>
            </w:tr>
            <w:tr>
              <w:tc>
                <w:tcPr>
                  <w:tcW w:type="dxa" w:w="7272"/>
                </w:tcPr>
                <w:p>
                  <w:pPr>
                    <w:spacing w:after="40"/>
                  </w:pPr>
                  <w:r>
                    <w:rPr>
                      <w:sz w:val="18"/>
                    </w:rPr>
                  </w:r>
                  <w:r>
                    <w:rPr>
                      <w:b w:val="0"/>
                      <w:i/>
                      <w:sz w:val="18"/>
                    </w:rPr>
                    <w:t>“LDL is the big one that we care about … for risk stratification.”</w:t>
                  </w:r>
                  <w:r>
                    <w:rPr>
                      <w:b w:val="0"/>
                      <w:i w:val="0"/>
                      <w:sz w:val="18"/>
                    </w:rPr>
                    <w:t xml:space="preserve"> [part 3, 12:48] And for lipoprotein(a), which </w:t>
                  </w:r>
                  <w:r>
                    <w:rPr>
                      <w:b w:val="0"/>
                      <w:i/>
                      <w:sz w:val="18"/>
                    </w:rPr>
                    <w:t>“is bolded for a reason”</w:t>
                  </w:r>
                  <w:r>
                    <w:rPr>
                      <w:b w:val="0"/>
                      <w:i w:val="0"/>
                      <w:sz w:val="18"/>
                    </w:rPr>
                    <w:t xml:space="preserve"> [part 2, 1:24]: </w:t>
                  </w:r>
                  <w:r>
                    <w:rPr>
                      <w:b w:val="0"/>
                      <w:i/>
                      <w:sz w:val="18"/>
                    </w:rPr>
                    <w:t>“You can’t fix this with diet”</w:t>
                  </w:r>
                  <w:r>
                    <w:rPr>
                      <w:b w:val="0"/>
                      <w:i w:val="0"/>
                      <w:sz w:val="18"/>
                    </w:rPr>
                    <w:t xml:space="preserve">; once in a lifetime; if it is high, </w:t>
                  </w:r>
                  <w:r>
                    <w:rPr>
                      <w:b w:val="0"/>
                      <w:i/>
                      <w:sz w:val="18"/>
                    </w:rPr>
                    <w:t>“all of their first-degree relatives should be screened”</w:t>
                  </w:r>
                  <w:r>
                    <w:rPr>
                      <w:b w:val="0"/>
                      <w:i w:val="0"/>
                      <w:sz w:val="18"/>
                    </w:rPr>
                    <w:t xml:space="preserve"> — </w:t>
                  </w:r>
                  <w:r>
                    <w:rPr>
                      <w:b w:val="0"/>
                      <w:i/>
                      <w:sz w:val="18"/>
                    </w:rPr>
                    <w:t>“cascading screening.”</w:t>
                  </w:r>
                  <w:r>
                    <w:rPr>
                      <w:b w:val="0"/>
                      <w:i w:val="0"/>
                      <w:sz w:val="18"/>
                    </w:rPr>
                    <w:t xml:space="preserve"> [part 2, 2:23–5:15]</w:t>
                  </w:r>
                </w:p>
              </w:tc>
              <w:tc>
                <w:tcPr>
                  <w:tcW w:type="dxa" w:w="7272"/>
                </w:tcPr>
                <w:p>
                  <w:pPr>
                    <w:spacing w:after="40"/>
                  </w:pPr>
                  <w:r>
                    <w:rPr>
                      <w:sz w:val="18"/>
                    </w:rPr>
                  </w:r>
                  <w:r>
                    <w:rPr>
                      <w:b w:val="0"/>
                      <w:i w:val="0"/>
                      <w:sz w:val="18"/>
                    </w:rPr>
                    <w:t>Lipoprotein(a): genetic, measured once, cascade-test first-degree relatives, lifestyle does not lower it (9.6).</w:t>
                  </w:r>
                </w:p>
              </w:tc>
            </w:tr>
            <w:tr>
              <w:tc>
                <w:tcPr>
                  <w:tcW w:type="dxa" w:w="7272"/>
                </w:tcPr>
                <w:p>
                  <w:pPr>
                    <w:spacing w:after="40"/>
                  </w:pPr>
                  <w:r>
                    <w:rPr>
                      <w:sz w:val="18"/>
                    </w:rPr>
                  </w:r>
                  <w:r>
                    <w:rPr>
                      <w:b w:val="0"/>
                      <w:i/>
                      <w:sz w:val="18"/>
                    </w:rPr>
                    <w:t>“When you hear CRP, think inflammation, period.”</w:t>
                  </w:r>
                  <w:r>
                    <w:rPr>
                      <w:b w:val="0"/>
                      <w:i w:val="0"/>
                      <w:sz w:val="18"/>
                    </w:rPr>
                    <w:t xml:space="preserve"> [part 1, 0:40] </w:t>
                  </w:r>
                  <w:r>
                    <w:rPr>
                      <w:b w:val="0"/>
                      <w:i/>
                      <w:sz w:val="18"/>
                    </w:rPr>
                    <w:t>“When you hear BNP … think stretch and therefore volume.”</w:t>
                  </w:r>
                  <w:r>
                    <w:rPr>
                      <w:b w:val="0"/>
                      <w:i w:val="0"/>
                      <w:sz w:val="18"/>
                    </w:rPr>
                    <w:t xml:space="preserve"> [part 1, 2:07] </w:t>
                  </w:r>
                  <w:r>
                    <w:rPr>
                      <w:b w:val="0"/>
                      <w:i/>
                      <w:sz w:val="18"/>
                    </w:rPr>
                    <w:t>“Troponin is your friend. When you’re worried about any kind of injury, any kind of ischemia to the heart, troponin is what you want to be ordering.”</w:t>
                  </w:r>
                  <w:r>
                    <w:rPr>
                      <w:b w:val="0"/>
                      <w:i w:val="0"/>
                      <w:sz w:val="18"/>
                    </w:rPr>
                    <w:t xml:space="preserve"> [part 1, 7:50]</w:t>
                  </w:r>
                </w:p>
              </w:tc>
              <w:tc>
                <w:tcPr>
                  <w:tcW w:type="dxa" w:w="7272"/>
                </w:tcPr>
                <w:p>
                  <w:pPr>
                    <w:spacing w:after="40"/>
                  </w:pPr>
                  <w:r>
                    <w:rPr>
                      <w:sz w:val="18"/>
                    </w:rPr>
                  </w:r>
                  <w:r>
                    <w:rPr>
                      <w:b w:val="0"/>
                      <w:i w:val="0"/>
                      <w:sz w:val="18"/>
                    </w:rPr>
                    <w:t>The one-word frame for each marker: inflammation, stretch, injury.</w:t>
                  </w:r>
                </w:p>
              </w:tc>
            </w:tr>
            <w:tr>
              <w:tc>
                <w:tcPr>
                  <w:tcW w:type="dxa" w:w="7272"/>
                </w:tcPr>
                <w:p>
                  <w:pPr>
                    <w:spacing w:after="40"/>
                  </w:pPr>
                  <w:r>
                    <w:rPr>
                      <w:sz w:val="18"/>
                    </w:rPr>
                  </w:r>
                  <w:r>
                    <w:rPr>
                      <w:b w:val="0"/>
                      <w:i/>
                      <w:sz w:val="18"/>
                    </w:rPr>
                    <w:t>“If you have troponin, don’t even waste your time ordering a CK.”</w:t>
                  </w:r>
                  <w:r>
                    <w:rPr>
                      <w:b w:val="0"/>
                      <w:i w:val="0"/>
                      <w:sz w:val="18"/>
                    </w:rPr>
                    <w:t xml:space="preserve"> [part 1, 31:05] Creatine kinase-MB only if troponin is unavailable; </w:t>
                  </w:r>
                  <w:r>
                    <w:rPr>
                      <w:b w:val="0"/>
                      <w:i/>
                      <w:sz w:val="18"/>
                    </w:rPr>
                    <w:t>“you will absolutely order it”</w:t>
                  </w:r>
                  <w:r>
                    <w:rPr>
                      <w:b w:val="0"/>
                      <w:i w:val="0"/>
                      <w:sz w:val="18"/>
                    </w:rPr>
                    <w:t xml:space="preserve"> for rhabdomyolysis. [part 1, 15:58–16:26]</w:t>
                  </w:r>
                </w:p>
              </w:tc>
              <w:tc>
                <w:tcPr>
                  <w:tcW w:type="dxa" w:w="7272"/>
                </w:tcPr>
                <w:p>
                  <w:pPr>
                    <w:spacing w:after="40"/>
                  </w:pPr>
                  <w:r>
                    <w:rPr>
                      <w:sz w:val="18"/>
                    </w:rPr>
                  </w:r>
                  <w:r>
                    <w:rPr>
                      <w:b w:val="0"/>
                      <w:i w:val="0"/>
                      <w:sz w:val="18"/>
                    </w:rPr>
                    <w:t>Creatine kinase is a skeletal-muscle test (9.2).</w:t>
                  </w:r>
                </w:p>
              </w:tc>
            </w:tr>
            <w:tr>
              <w:tc>
                <w:tcPr>
                  <w:tcW w:type="dxa" w:w="7272"/>
                </w:tcPr>
                <w:p>
                  <w:pPr>
                    <w:spacing w:after="40"/>
                  </w:pPr>
                  <w:r>
                    <w:rPr>
                      <w:sz w:val="18"/>
                    </w:rPr>
                  </w:r>
                  <w:r>
                    <w:rPr>
                      <w:b w:val="0"/>
                      <w:i/>
                      <w:sz w:val="18"/>
                    </w:rPr>
                    <w:t>“Make sure you know what troponin you’re talking about when you’re reading your labs.”</w:t>
                  </w:r>
                  <w:r>
                    <w:rPr>
                      <w:b w:val="0"/>
                      <w:i w:val="0"/>
                      <w:sz w:val="18"/>
                    </w:rPr>
                    <w:t xml:space="preserve"> A conventional troponin I of 22 would be alarming; a high-sensitivity value of 22 is on a different scale. [part 1, 8:41–9:18]</w:t>
                  </w:r>
                </w:p>
              </w:tc>
              <w:tc>
                <w:tcPr>
                  <w:tcW w:type="dxa" w:w="7272"/>
                </w:tcPr>
                <w:p>
                  <w:pPr>
                    <w:spacing w:after="40"/>
                  </w:pPr>
                  <w:r>
                    <w:rPr>
                      <w:sz w:val="18"/>
                    </w:rPr>
                  </w:r>
                  <w:r>
                    <w:rPr>
                      <w:b w:val="0"/>
                      <w:i w:val="0"/>
                      <w:sz w:val="18"/>
                    </w:rPr>
                    <w:t xml:space="preserve">Read a troponin against </w:t>
                  </w:r>
                  <w:r>
                    <w:rPr>
                      <w:b w:val="0"/>
                      <w:i/>
                      <w:sz w:val="18"/>
                    </w:rPr>
                    <w:t>its own</w:t>
                  </w:r>
                  <w:r>
                    <w:rPr>
                      <w:b w:val="0"/>
                      <w:i w:val="0"/>
                      <w:sz w:val="18"/>
                    </w:rPr>
                    <w:t xml:space="preserve"> assay’s limit (slide 5 gives each).</w:t>
                  </w:r>
                </w:p>
              </w:tc>
            </w:tr>
            <w:tr>
              <w:tc>
                <w:tcPr>
                  <w:tcW w:type="dxa" w:w="7272"/>
                </w:tcPr>
                <w:p>
                  <w:pPr>
                    <w:spacing w:after="40"/>
                  </w:pPr>
                  <w:r>
                    <w:rPr>
                      <w:sz w:val="18"/>
                    </w:rPr>
                  </w:r>
                  <w:r>
                    <w:rPr>
                      <w:b w:val="0"/>
                      <w:i w:val="0"/>
                      <w:sz w:val="18"/>
                    </w:rPr>
                    <w:t xml:space="preserve">Type 1 versus type 2 infarction (slide 11): type 1 is an occluded vessel, </w:t>
                  </w:r>
                  <w:r>
                    <w:rPr>
                      <w:b w:val="0"/>
                      <w:i/>
                      <w:sz w:val="18"/>
                    </w:rPr>
                    <w:t>“take them to the cath lab”</w:t>
                  </w:r>
                  <w:r>
                    <w:rPr>
                      <w:b w:val="0"/>
                      <w:i w:val="0"/>
                      <w:sz w:val="18"/>
                    </w:rPr>
                    <w:t>; type 2 is global supply failure (sepsis, hypoxia, blood loss) with a much milder troponin rise, treated by treating the cause. [part 1, 12:39–15:50]</w:t>
                  </w:r>
                </w:p>
              </w:tc>
              <w:tc>
                <w:tcPr>
                  <w:tcW w:type="dxa" w:w="7272"/>
                </w:tcPr>
                <w:p>
                  <w:pPr>
                    <w:spacing w:after="40"/>
                  </w:pPr>
                  <w:r>
                    <w:rPr>
                      <w:sz w:val="18"/>
                    </w:rPr>
                  </w:r>
                  <w:r>
                    <w:rPr>
                      <w:b w:val="0"/>
                      <w:i w:val="0"/>
                      <w:sz w:val="18"/>
                    </w:rPr>
                    <w:t>A small troponin rise in a septic, hypoxic patient is expected; the height of the rise separates the two.</w:t>
                  </w:r>
                </w:p>
              </w:tc>
            </w:tr>
            <w:tr>
              <w:tc>
                <w:tcPr>
                  <w:tcW w:type="dxa" w:w="7272"/>
                </w:tcPr>
                <w:p>
                  <w:pPr>
                    <w:spacing w:after="40"/>
                  </w:pPr>
                  <w:r>
                    <w:rPr>
                      <w:sz w:val="18"/>
                    </w:rPr>
                  </w:r>
                  <w:r>
                    <w:rPr>
                      <w:b w:val="0"/>
                      <w:i w:val="0"/>
                      <w:sz w:val="18"/>
                    </w:rPr>
                    <w:t xml:space="preserve">High-sensitivity C-reactive protein is </w:t>
                  </w:r>
                  <w:r>
                    <w:rPr>
                      <w:b w:val="0"/>
                      <w:i/>
                      <w:sz w:val="18"/>
                    </w:rPr>
                    <w:t>“our risk stratifier … not part of your STEMI, acute coronary syndrome protocol. That’s an office visit type lab.”</w:t>
                  </w:r>
                  <w:r>
                    <w:rPr>
                      <w:b w:val="0"/>
                      <w:i w:val="0"/>
                      <w:sz w:val="18"/>
                    </w:rPr>
                    <w:t xml:space="preserve"> [part 1, 31:41–31:56] Above 50 mg/dL </w:t>
                  </w:r>
                  <w:r>
                    <w:rPr>
                      <w:b w:val="0"/>
                      <w:i/>
                      <w:sz w:val="18"/>
                    </w:rPr>
                    <w:t>“is unlikely to be like a chronic inflammatory process”</w:t>
                  </w:r>
                  <w:r>
                    <w:rPr>
                      <w:b w:val="0"/>
                      <w:i w:val="0"/>
                      <w:sz w:val="18"/>
                    </w:rPr>
                    <w:t xml:space="preserve"> — that patient is septic. [part 1, 24:41]</w:t>
                  </w:r>
                </w:p>
              </w:tc>
              <w:tc>
                <w:tcPr>
                  <w:tcW w:type="dxa" w:w="7272"/>
                </w:tcPr>
                <w:p>
                  <w:pPr>
                    <w:spacing w:after="40"/>
                  </w:pPr>
                  <w:r>
                    <w:rPr>
                      <w:sz w:val="18"/>
                    </w:rPr>
                  </w:r>
                  <w:r>
                    <w:rPr>
                      <w:b w:val="0"/>
                      <w:i w:val="0"/>
                      <w:sz w:val="18"/>
                    </w:rPr>
                    <w:t>Never the answer for acute chest pain; the answer for a well visit with a family history.</w:t>
                  </w:r>
                </w:p>
              </w:tc>
            </w:tr>
            <w:tr>
              <w:tc>
                <w:tcPr>
                  <w:tcW w:type="dxa" w:w="7272"/>
                </w:tcPr>
                <w:p>
                  <w:pPr>
                    <w:spacing w:after="40"/>
                  </w:pPr>
                  <w:r>
                    <w:rPr>
                      <w:sz w:val="18"/>
                    </w:rPr>
                  </w:r>
                  <w:r>
                    <w:rPr>
                      <w:b w:val="0"/>
                      <w:i w:val="0"/>
                      <w:sz w:val="18"/>
                    </w:rPr>
                    <w:t xml:space="preserve">The chest-pain cases (slides 24–31): troponin and an EKG as soon as possible, plus a basic or comprehensive metabolic panel for kidney function, for </w:t>
                  </w:r>
                  <w:r>
                    <w:rPr>
                      <w:b w:val="0"/>
                      <w:i/>
                      <w:sz w:val="18"/>
                    </w:rPr>
                    <w:t>“at least two reasons, probably three”</w:t>
                  </w:r>
                  <w:r>
                    <w:rPr>
                      <w:b w:val="0"/>
                      <w:i w:val="0"/>
                      <w:sz w:val="18"/>
                    </w:rPr>
                    <w:t xml:space="preserve"> — to interpret the troponin, because the catheter lab means contrast, and because diabetes and hypertension damage kidneys. Her milder, older patient: </w:t>
                  </w:r>
                  <w:r>
                    <w:rPr>
                      <w:b w:val="0"/>
                      <w:i/>
                      <w:sz w:val="18"/>
                    </w:rPr>
                    <w:t>“do we think that just because her presenting symptoms are milder, that her labs are going to be better? Not necessarily.”</w:t>
                  </w:r>
                  <w:r>
                    <w:rPr>
                      <w:b w:val="0"/>
                      <w:i w:val="0"/>
                      <w:sz w:val="18"/>
                    </w:rPr>
                    <w:t xml:space="preserve"> [part 1, 33:27–38:58]</w:t>
                  </w:r>
                </w:p>
              </w:tc>
              <w:tc>
                <w:tcPr>
                  <w:tcW w:type="dxa" w:w="7272"/>
                </w:tcPr>
                <w:p>
                  <w:pPr>
                    <w:spacing w:after="40"/>
                  </w:pPr>
                  <w:r>
                    <w:rPr>
                      <w:sz w:val="18"/>
                    </w:rPr>
                  </w:r>
                  <w:r>
                    <w:rPr>
                      <w:b w:val="0"/>
                      <w:i w:val="0"/>
                      <w:sz w:val="18"/>
                    </w:rPr>
                    <w:t>The next-best-test answer for acute chest pain is troponin + EKG, with renal function alongside. At follow-up she added hs-CRP, hemoglobin A1C and a repeat EKG.</w:t>
                  </w:r>
                </w:p>
              </w:tc>
            </w:tr>
            <w:tr>
              <w:tc>
                <w:tcPr>
                  <w:tcW w:type="dxa" w:w="7272"/>
                </w:tcPr>
                <w:p>
                  <w:pPr>
                    <w:spacing w:after="40"/>
                  </w:pPr>
                  <w:r>
                    <w:rPr>
                      <w:sz w:val="18"/>
                    </w:rPr>
                  </w:r>
                  <w:r>
                    <w:rPr>
                      <w:b w:val="0"/>
                      <w:i w:val="0"/>
                      <w:sz w:val="18"/>
                    </w:rPr>
                    <w:t xml:space="preserve">Case 3 (slide 48, “diagnostic*”): </w:t>
                  </w:r>
                  <w:r>
                    <w:rPr>
                      <w:b w:val="0"/>
                      <w:i/>
                      <w:sz w:val="18"/>
                    </w:rPr>
                    <w:t>“This person’s fine … So is this really diagnostic testing? Screening.”</w:t>
                  </w:r>
                  <w:r>
                    <w:rPr>
                      <w:b w:val="0"/>
                      <w:i w:val="0"/>
                      <w:sz w:val="18"/>
                    </w:rPr>
                    <w:t xml:space="preserve"> Order a fasting lipid panel, A1C, and a lipoprotein(a) if never measured. [part 3, 16:53–17:42]</w:t>
                  </w:r>
                </w:p>
              </w:tc>
              <w:tc>
                <w:tcPr>
                  <w:tcW w:type="dxa" w:w="7272"/>
                </w:tcPr>
                <w:p>
                  <w:pPr>
                    <w:spacing w:after="40"/>
                  </w:pPr>
                  <w:r>
                    <w:rPr>
                      <w:sz w:val="18"/>
                    </w:rPr>
                  </w:r>
                  <w:r>
                    <w:rPr>
                      <w:b w:val="0"/>
                      <w:i w:val="0"/>
                      <w:sz w:val="18"/>
                    </w:rPr>
                    <w:t xml:space="preserve">The asterisk is the point: the same tests, ordered as </w:t>
                  </w:r>
                  <w:r>
                    <w:rPr>
                      <w:b w:val="0"/>
                      <w:i/>
                      <w:sz w:val="18"/>
                    </w:rPr>
                    <w:t>screening</w:t>
                  </w:r>
                  <w:r>
                    <w:rPr>
                      <w:b w:val="0"/>
                      <w:i w:val="0"/>
                      <w:sz w:val="18"/>
                    </w:rPr>
                    <w:t>. Family history of premature disease is also a fasting indication (9.3).</w:t>
                  </w:r>
                </w:p>
              </w:tc>
            </w:tr>
          </w:tbl>
          <w:p/>
          <w:p>
            <w:pPr>
              <w:spacing w:after="80"/>
            </w:pPr>
          </w:p>
          <w:p>
            <w:pPr>
              <w:spacing w:after="120"/>
            </w:pPr>
            <w:r>
              <w:rPr>
                <w:b/>
                <w:i w:val="0"/>
              </w:rPr>
              <w:t>Where the slide and the recording differ.</w:t>
            </w:r>
            <w:r>
              <w:rPr>
                <w:b w:val="0"/>
                <w:i w:val="0"/>
              </w:rPr>
              <w:t xml:space="preserve"> Four spoken statements differ from the deck; this guide teaches whichever is accurate. (1) She described trending troponin </w:t>
            </w:r>
            <w:r>
              <w:rPr>
                <w:b w:val="0"/>
                <w:i/>
              </w:rPr>
              <w:t>“every three hours through nine hours … zero, three, six, and nine”</w:t>
            </w:r>
            <w:r>
              <w:rPr>
                <w:b w:val="0"/>
                <w:i w:val="0"/>
              </w:rPr>
              <w:t xml:space="preserve"> [part 1, 18:19]; slide 7 draws </w:t>
            </w:r>
            <w:r>
              <w:rPr>
                <w:b/>
                <w:i w:val="0"/>
              </w:rPr>
              <w:t>high-sensitivity</w:t>
            </w:r>
            <w:r>
              <w:rPr>
                <w:b w:val="0"/>
                <w:i w:val="0"/>
              </w:rPr>
              <w:t xml:space="preserve"> troponin at 0 and 1–2 hours. Both are real protocols: the longer schedule belongs to conventional assays, the 0 and 1–2 hour one to high-sensitivity assays. (2) She called BNP </w:t>
            </w:r>
            <w:r>
              <w:rPr>
                <w:b w:val="0"/>
                <w:i/>
              </w:rPr>
              <w:t>“not super ideal for guiding therapy”</w:t>
            </w:r>
            <w:r>
              <w:rPr>
                <w:b w:val="0"/>
                <w:i w:val="0"/>
              </w:rPr>
              <w:t xml:space="preserve"> and not for serial trending [part 1, 19:40–19:53]; slide 14 lists guiding therapy and monitoring the course as applications. </w:t>
            </w:r>
            <w:r>
              <w:rPr>
                <w:b/>
                <w:i w:val="0"/>
              </w:rPr>
              <w:t>She is closer to the evidence on therapy:</w:t>
            </w:r>
            <w:r>
              <w:rPr>
                <w:b w:val="0"/>
                <w:i w:val="0"/>
              </w:rPr>
              <w:t xml:space="preserve"> adjusting treatment to the peptide level has not been shown to improve outcomes (2022 AHA/ACC/HFSA heart failure guideline), while tracking the course and stratifying risk are established uses. (3) She called type 2 infarction a “non-STEMI” and “injury” [part 1, 13:20; 30:38]; the deck’s own graph (slide 11) plots it as an </w:t>
            </w:r>
            <w:r>
              <w:rPr>
                <w:b w:val="0"/>
                <w:i/>
              </w:rPr>
              <w:t>infarction</w:t>
            </w:r>
            <w:r>
              <w:rPr>
                <w:b w:val="0"/>
                <w:i w:val="0"/>
              </w:rPr>
              <w:t xml:space="preserve">, and non-ST elevation is an electrocardiogram category, not a type. (4) For routine labs she would </w:t>
            </w:r>
            <w:r>
              <w:rPr>
                <w:b w:val="0"/>
                <w:i/>
              </w:rPr>
              <w:t>“just do fasting”</w:t>
            </w:r>
            <w:r>
              <w:rPr>
                <w:b w:val="0"/>
                <w:i w:val="0"/>
              </w:rPr>
              <w:t xml:space="preserve"> [part 3, 15:02]; slide 46 says nonfasting is acceptable for most. Also loose: a high-sensitivity troponin of 22 is </w:t>
            </w:r>
            <w:r>
              <w:rPr>
                <w:b w:val="0"/>
                <w:i/>
              </w:rPr>
              <w:t>at</w:t>
            </w:r>
            <w:r>
              <w:rPr>
                <w:b w:val="0"/>
                <w:i w:val="0"/>
              </w:rPr>
              <w:t>, not under, slide 5’s male limit (under 22 ng/L).</w:t>
            </w:r>
          </w:p>
          <w:p>
            <w:pPr>
              <w:spacing w:after="120"/>
            </w:pPr>
            <w:r>
              <w:rPr>
                <w:b/>
                <w:i w:val="0"/>
              </w:rPr>
              <w:t>Coverage.</w:t>
            </w:r>
            <w:r>
              <w:rPr>
                <w:b w:val="0"/>
                <w:i w:val="0"/>
              </w:rPr>
              <w:t xml:space="preserve"> Three segments, about 80 minutes: part 1 (biomarkers and cases 1–2, from slide 4; the last eleven minutes are the break), part 2 (seven minutes on apolipoproteins and lipoprotein(a)) and part 3 (the lipid panel, the calculation, case 3). The opening minutes on slides 1–3 and the first lipid slides (32–33) fall outside the recordings.</w:t>
            </w:r>
          </w:p>
        </w:tc>
      </w:tr>
    </w:tbl>
    <w:p>
      <w:pPr>
        <w:spacing w:after="80"/>
      </w:pPr>
    </w:p>
    <w:p>
      <w:pPr>
        <w:pStyle w:val="Heading2"/>
        <w:spacing w:before="200" w:after="100"/>
      </w:pPr>
      <w:r>
        <w:rPr>
          <w:rFonts w:ascii="Georgia" w:hAnsi="Georgia"/>
          <w:color w:val="A1363A"/>
        </w:rPr>
        <w:t>9.1 · Objective a — Creatine kinase, troponins, BNP (B-type natriuretic peptide) and hs-CRP (high-sensitivity C-reactive protein)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909"/>
        <w:gridCol w:w="2909"/>
        <w:gridCol w:w="2909"/>
        <w:gridCol w:w="2909"/>
        <w:gridCol w:w="2909"/>
      </w:tblGrid>
      <w:tr>
        <w:tc>
          <w:tcPr>
            <w:tcW w:type="dxa" w:w="2909"/>
            <w:shd w:val="clear" w:color="auto" w:fill="A1363A"/>
          </w:tcPr>
          <w:p>
            <w:pPr>
              <w:spacing w:after="40"/>
            </w:pPr>
            <w:r>
              <w:rPr>
                <w:b/>
                <w:color w:val="FFFFFF"/>
                <w:sz w:val="18"/>
              </w:rPr>
            </w:r>
            <w:r>
              <w:rPr>
                <w:b/>
                <w:i w:val="0"/>
                <w:color w:val="FFFFFF"/>
                <w:sz w:val="18"/>
              </w:rPr>
              <w:t>Biomarker</w:t>
            </w:r>
          </w:p>
        </w:tc>
        <w:tc>
          <w:tcPr>
            <w:tcW w:type="dxa" w:w="2909"/>
            <w:shd w:val="clear" w:color="auto" w:fill="A1363A"/>
          </w:tcPr>
          <w:p>
            <w:pPr>
              <w:spacing w:after="40"/>
            </w:pPr>
            <w:r>
              <w:rPr>
                <w:b/>
                <w:color w:val="FFFFFF"/>
                <w:sz w:val="18"/>
              </w:rPr>
            </w:r>
            <w:r>
              <w:rPr>
                <w:b/>
                <w:i w:val="0"/>
                <w:color w:val="FFFFFF"/>
                <w:sz w:val="18"/>
              </w:rPr>
              <w:t>Reflects</w:t>
            </w:r>
          </w:p>
        </w:tc>
        <w:tc>
          <w:tcPr>
            <w:tcW w:type="dxa" w:w="2909"/>
            <w:shd w:val="clear" w:color="auto" w:fill="A1363A"/>
          </w:tcPr>
          <w:p>
            <w:pPr>
              <w:spacing w:after="40"/>
            </w:pPr>
            <w:r>
              <w:rPr>
                <w:b/>
                <w:color w:val="FFFFFF"/>
                <w:sz w:val="18"/>
              </w:rPr>
            </w:r>
            <w:r>
              <w:rPr>
                <w:b/>
                <w:i w:val="0"/>
                <w:color w:val="FFFFFF"/>
                <w:sz w:val="18"/>
              </w:rPr>
              <w:t>Source</w:t>
            </w:r>
          </w:p>
        </w:tc>
        <w:tc>
          <w:tcPr>
            <w:tcW w:type="dxa" w:w="2909"/>
            <w:shd w:val="clear" w:color="auto" w:fill="A1363A"/>
          </w:tcPr>
          <w:p>
            <w:pPr>
              <w:spacing w:after="40"/>
            </w:pPr>
            <w:r>
              <w:rPr>
                <w:b/>
                <w:color w:val="FFFFFF"/>
                <w:sz w:val="18"/>
              </w:rPr>
            </w:r>
            <w:r>
              <w:rPr>
                <w:b/>
                <w:i w:val="0"/>
                <w:color w:val="FFFFFF"/>
                <w:sz w:val="18"/>
              </w:rPr>
              <w:t>Key use</w:t>
            </w:r>
          </w:p>
        </w:tc>
        <w:tc>
          <w:tcPr>
            <w:tcW w:type="dxa" w:w="2909"/>
            <w:shd w:val="clear" w:color="auto" w:fill="A1363A"/>
          </w:tcPr>
          <w:p>
            <w:pPr>
              <w:spacing w:after="40"/>
            </w:pPr>
            <w:r>
              <w:rPr>
                <w:b/>
                <w:color w:val="FFFFFF"/>
                <w:sz w:val="18"/>
              </w:rPr>
            </w:r>
            <w:r>
              <w:rPr>
                <w:b/>
                <w:i w:val="0"/>
                <w:color w:val="FFFFFF"/>
                <w:sz w:val="18"/>
              </w:rPr>
              <w:t>Watch for</w:t>
            </w:r>
          </w:p>
        </w:tc>
      </w:tr>
      <w:tr>
        <w:tc>
          <w:tcPr>
            <w:tcW w:type="dxa" w:w="2909"/>
          </w:tcPr>
          <w:p>
            <w:pPr>
              <w:spacing w:after="40"/>
            </w:pPr>
            <w:r>
              <w:rPr>
                <w:sz w:val="18"/>
              </w:rPr>
            </w:r>
            <w:r>
              <w:rPr>
                <w:b/>
                <w:i w:val="0"/>
                <w:sz w:val="18"/>
              </w:rPr>
              <w:t>Creatine kinase</w:t>
            </w:r>
            <w:r>
              <w:rPr>
                <w:b w:val="0"/>
                <w:i w:val="0"/>
                <w:sz w:val="18"/>
              </w:rPr>
              <w:t xml:space="preserve"> (and its MB fraction)</w:t>
            </w:r>
          </w:p>
        </w:tc>
        <w:tc>
          <w:tcPr>
            <w:tcW w:type="dxa" w:w="2909"/>
          </w:tcPr>
          <w:p>
            <w:pPr>
              <w:spacing w:after="40"/>
            </w:pPr>
            <w:r>
              <w:rPr>
                <w:sz w:val="18"/>
              </w:rPr>
            </w:r>
            <w:r>
              <w:rPr>
                <w:b w:val="0"/>
                <w:i w:val="0"/>
                <w:sz w:val="18"/>
              </w:rPr>
              <w:t>Muscle injury; MB more cardiac</w:t>
            </w:r>
          </w:p>
        </w:tc>
        <w:tc>
          <w:tcPr>
            <w:tcW w:type="dxa" w:w="2909"/>
          </w:tcPr>
          <w:p>
            <w:pPr>
              <w:spacing w:after="40"/>
            </w:pPr>
            <w:r>
              <w:rPr>
                <w:sz w:val="18"/>
              </w:rPr>
            </w:r>
            <w:r>
              <w:rPr>
                <w:b w:val="0"/>
                <w:i w:val="0"/>
                <w:sz w:val="18"/>
              </w:rPr>
              <w:t>Cytosolic enzyme of skeletal and cardiac muscle</w:t>
            </w:r>
          </w:p>
        </w:tc>
        <w:tc>
          <w:tcPr>
            <w:tcW w:type="dxa" w:w="2909"/>
          </w:tcPr>
          <w:p>
            <w:pPr>
              <w:spacing w:after="40"/>
            </w:pPr>
            <w:r>
              <w:rPr>
                <w:sz w:val="18"/>
              </w:rPr>
            </w:r>
            <w:r>
              <w:rPr>
                <w:b w:val="0"/>
                <w:i w:val="0"/>
                <w:sz w:val="18"/>
              </w:rPr>
              <w:t xml:space="preserve">Largely historical for infarction; still used for </w:t>
            </w:r>
            <w:r>
              <w:rPr>
                <w:b/>
                <w:i w:val="0"/>
                <w:sz w:val="18"/>
              </w:rPr>
              <w:t>rhabdomyolysis and statin myopathy</w:t>
            </w:r>
          </w:p>
        </w:tc>
        <w:tc>
          <w:tcPr>
            <w:tcW w:type="dxa" w:w="2909"/>
          </w:tcPr>
          <w:p>
            <w:pPr>
              <w:spacing w:after="40"/>
            </w:pPr>
            <w:r>
              <w:rPr>
                <w:sz w:val="18"/>
              </w:rPr>
            </w:r>
            <w:r>
              <w:rPr>
                <w:b w:val="0"/>
                <w:i w:val="0"/>
                <w:sz w:val="18"/>
              </w:rPr>
              <w:t>Low cardiac specificity; no longer useful for infarction when troponin is available</w:t>
            </w:r>
          </w:p>
        </w:tc>
      </w:tr>
      <w:tr>
        <w:tc>
          <w:tcPr>
            <w:tcW w:type="dxa" w:w="2909"/>
          </w:tcPr>
          <w:p>
            <w:pPr>
              <w:spacing w:after="40"/>
            </w:pPr>
            <w:r>
              <w:rPr>
                <w:sz w:val="18"/>
              </w:rPr>
            </w:r>
            <w:r>
              <w:rPr>
                <w:b/>
                <w:i w:val="0"/>
                <w:sz w:val="18"/>
              </w:rPr>
              <w:t>Cardiac troponin</w:t>
            </w:r>
            <w:r>
              <w:rPr>
                <w:b w:val="0"/>
                <w:i w:val="0"/>
                <w:sz w:val="18"/>
              </w:rPr>
              <w:t xml:space="preserve"> (I, T, high-sensitivity)</w:t>
            </w:r>
          </w:p>
        </w:tc>
        <w:tc>
          <w:tcPr>
            <w:tcW w:type="dxa" w:w="2909"/>
          </w:tcPr>
          <w:p>
            <w:pPr>
              <w:spacing w:after="40"/>
            </w:pPr>
            <w:r>
              <w:rPr>
                <w:sz w:val="18"/>
              </w:rPr>
            </w:r>
            <w:r>
              <w:rPr>
                <w:b w:val="0"/>
                <w:i w:val="0"/>
                <w:sz w:val="18"/>
              </w:rPr>
              <w:t xml:space="preserve">Myocardial </w:t>
            </w:r>
            <w:r>
              <w:rPr>
                <w:b/>
                <w:i w:val="0"/>
                <w:sz w:val="18"/>
              </w:rPr>
              <w:t>injury/necrosis</w:t>
            </w:r>
          </w:p>
        </w:tc>
        <w:tc>
          <w:tcPr>
            <w:tcW w:type="dxa" w:w="2909"/>
          </w:tcPr>
          <w:p>
            <w:pPr>
              <w:spacing w:after="40"/>
            </w:pPr>
            <w:r>
              <w:rPr>
                <w:sz w:val="18"/>
              </w:rPr>
            </w:r>
            <w:r>
              <w:rPr>
                <w:b w:val="0"/>
                <w:i w:val="0"/>
                <w:sz w:val="18"/>
              </w:rPr>
              <w:t>Contractile regulatory proteins released with myocyte injury</w:t>
            </w:r>
          </w:p>
        </w:tc>
        <w:tc>
          <w:tcPr>
            <w:tcW w:type="dxa" w:w="2909"/>
          </w:tcPr>
          <w:p>
            <w:pPr>
              <w:spacing w:after="40"/>
            </w:pPr>
            <w:r>
              <w:rPr>
                <w:sz w:val="18"/>
              </w:rPr>
            </w:r>
            <w:r>
              <w:rPr>
                <w:b/>
                <w:i w:val="0"/>
                <w:sz w:val="18"/>
              </w:rPr>
              <w:t>Preferred marker for infarction</w:t>
            </w:r>
            <w:r>
              <w:rPr>
                <w:b w:val="0"/>
                <w:i w:val="0"/>
                <w:sz w:val="18"/>
              </w:rPr>
              <w:t>; risk stratification</w:t>
            </w:r>
          </w:p>
        </w:tc>
        <w:tc>
          <w:tcPr>
            <w:tcW w:type="dxa" w:w="2909"/>
          </w:tcPr>
          <w:p>
            <w:pPr>
              <w:spacing w:after="40"/>
            </w:pPr>
            <w:r>
              <w:rPr>
                <w:sz w:val="18"/>
              </w:rPr>
            </w:r>
            <w:r>
              <w:rPr>
                <w:b w:val="0"/>
                <w:i w:val="0"/>
                <w:sz w:val="18"/>
              </w:rPr>
              <w:t>Most sensitive and specific cardiac marker, but rises in many non-infarction states (heart failure, pulmonary embolism, myocarditis, chronic kidney disease, sepsis)</w:t>
            </w:r>
          </w:p>
        </w:tc>
      </w:tr>
      <w:tr>
        <w:tc>
          <w:tcPr>
            <w:tcW w:type="dxa" w:w="2909"/>
          </w:tcPr>
          <w:p>
            <w:pPr>
              <w:spacing w:after="40"/>
            </w:pPr>
            <w:r>
              <w:rPr>
                <w:sz w:val="18"/>
              </w:rPr>
            </w:r>
            <w:r>
              <w:rPr>
                <w:b/>
                <w:i w:val="0"/>
                <w:sz w:val="18"/>
              </w:rPr>
              <w:t>BNP (B-type natriuretic peptide) / NT-proBNP (N-terminal pro B-type natriuretic peptide)</w:t>
            </w:r>
          </w:p>
        </w:tc>
        <w:tc>
          <w:tcPr>
            <w:tcW w:type="dxa" w:w="2909"/>
          </w:tcPr>
          <w:p>
            <w:pPr>
              <w:spacing w:after="40"/>
            </w:pPr>
            <w:r>
              <w:rPr>
                <w:sz w:val="18"/>
              </w:rPr>
            </w:r>
            <w:r>
              <w:rPr>
                <w:b w:val="0"/>
                <w:i w:val="0"/>
                <w:sz w:val="18"/>
              </w:rPr>
              <w:t xml:space="preserve">Wall </w:t>
            </w:r>
            <w:r>
              <w:rPr>
                <w:b/>
                <w:i w:val="0"/>
                <w:sz w:val="18"/>
              </w:rPr>
              <w:t>stretch</w:t>
            </w:r>
            <w:r>
              <w:rPr>
                <w:b w:val="0"/>
                <w:i w:val="0"/>
                <w:sz w:val="18"/>
              </w:rPr>
              <w:t>/stress</w:t>
            </w:r>
          </w:p>
        </w:tc>
        <w:tc>
          <w:tcPr>
            <w:tcW w:type="dxa" w:w="2909"/>
          </w:tcPr>
          <w:p>
            <w:pPr>
              <w:spacing w:after="40"/>
            </w:pPr>
            <w:r>
              <w:rPr>
                <w:sz w:val="18"/>
              </w:rPr>
            </w:r>
            <w:r>
              <w:rPr>
                <w:b w:val="0"/>
                <w:i w:val="0"/>
                <w:sz w:val="18"/>
              </w:rPr>
              <w:t>Ventricles, with volume or pressure overload</w:t>
            </w:r>
          </w:p>
        </w:tc>
        <w:tc>
          <w:tcPr>
            <w:tcW w:type="dxa" w:w="2909"/>
          </w:tcPr>
          <w:p>
            <w:pPr>
              <w:spacing w:after="40"/>
            </w:pPr>
            <w:r>
              <w:rPr>
                <w:sz w:val="18"/>
              </w:rPr>
            </w:r>
            <w:r>
              <w:rPr>
                <w:b w:val="0"/>
                <w:i w:val="0"/>
                <w:sz w:val="18"/>
              </w:rPr>
              <w:t xml:space="preserve">Diagnose and triage </w:t>
            </w:r>
            <w:r>
              <w:rPr>
                <w:b/>
                <w:i w:val="0"/>
                <w:sz w:val="18"/>
              </w:rPr>
              <w:t>heart failure</w:t>
            </w:r>
            <w:r>
              <w:rPr>
                <w:b w:val="0"/>
                <w:i w:val="0"/>
                <w:sz w:val="18"/>
              </w:rPr>
              <w:t>; prognosis in acute coronary syndrome</w:t>
            </w:r>
          </w:p>
        </w:tc>
        <w:tc>
          <w:tcPr>
            <w:tcW w:type="dxa" w:w="2909"/>
          </w:tcPr>
          <w:p>
            <w:pPr>
              <w:spacing w:after="40"/>
            </w:pPr>
            <w:r>
              <w:rPr>
                <w:sz w:val="18"/>
              </w:rPr>
            </w:r>
            <w:r>
              <w:rPr>
                <w:b w:val="0"/>
                <w:i w:val="0"/>
                <w:sz w:val="18"/>
              </w:rPr>
              <w:t xml:space="preserve">Raised by age, atrial fibrillation, renal impairment; </w:t>
            </w:r>
            <w:r>
              <w:rPr>
                <w:b/>
                <w:i w:val="0"/>
                <w:sz w:val="18"/>
              </w:rPr>
              <w:t>suppressed by obesity</w:t>
            </w:r>
          </w:p>
        </w:tc>
      </w:tr>
      <w:tr>
        <w:tc>
          <w:tcPr>
            <w:tcW w:type="dxa" w:w="2909"/>
          </w:tcPr>
          <w:p>
            <w:pPr>
              <w:spacing w:after="40"/>
            </w:pPr>
            <w:r>
              <w:rPr>
                <w:sz w:val="18"/>
              </w:rPr>
            </w:r>
            <w:r>
              <w:rPr>
                <w:b/>
                <w:i w:val="0"/>
                <w:sz w:val="18"/>
              </w:rPr>
              <w:t>hs-CRP (high-sensitivity C-reactive protein)</w:t>
            </w:r>
          </w:p>
        </w:tc>
        <w:tc>
          <w:tcPr>
            <w:tcW w:type="dxa" w:w="2909"/>
          </w:tcPr>
          <w:p>
            <w:pPr>
              <w:spacing w:after="40"/>
            </w:pPr>
            <w:r>
              <w:rPr>
                <w:sz w:val="18"/>
              </w:rPr>
            </w:r>
            <w:r>
              <w:rPr>
                <w:b w:val="0"/>
                <w:i w:val="0"/>
                <w:sz w:val="18"/>
              </w:rPr>
              <w:t xml:space="preserve">Vascular/systemic </w:t>
            </w:r>
            <w:r>
              <w:rPr>
                <w:b/>
                <w:i w:val="0"/>
                <w:sz w:val="18"/>
              </w:rPr>
              <w:t>inflammation</w:t>
            </w:r>
          </w:p>
        </w:tc>
        <w:tc>
          <w:tcPr>
            <w:tcW w:type="dxa" w:w="2909"/>
          </w:tcPr>
          <w:p>
            <w:pPr>
              <w:spacing w:after="40"/>
            </w:pPr>
            <w:r>
              <w:rPr>
                <w:sz w:val="18"/>
              </w:rPr>
            </w:r>
            <w:r>
              <w:rPr>
                <w:b w:val="0"/>
                <w:i w:val="0"/>
                <w:sz w:val="18"/>
              </w:rPr>
              <w:t>Acute-phase reactant from the liver</w:t>
            </w:r>
          </w:p>
        </w:tc>
        <w:tc>
          <w:tcPr>
            <w:tcW w:type="dxa" w:w="2909"/>
          </w:tcPr>
          <w:p>
            <w:pPr>
              <w:spacing w:after="40"/>
            </w:pPr>
            <w:r>
              <w:rPr>
                <w:sz w:val="18"/>
              </w:rPr>
            </w:r>
            <w:r>
              <w:rPr>
                <w:b w:val="0"/>
                <w:i w:val="0"/>
                <w:sz w:val="18"/>
              </w:rPr>
              <w:t>Adjunct risk marker for atherosclerotic disease</w:t>
            </w:r>
          </w:p>
        </w:tc>
        <w:tc>
          <w:tcPr>
            <w:tcW w:type="dxa" w:w="2909"/>
          </w:tcPr>
          <w:p>
            <w:pPr>
              <w:spacing w:after="40"/>
            </w:pPr>
            <w:r>
              <w:rPr>
                <w:sz w:val="18"/>
              </w:rPr>
            </w:r>
            <w:r>
              <w:rPr>
                <w:b w:val="0"/>
                <w:i w:val="0"/>
                <w:sz w:val="18"/>
              </w:rPr>
              <w:t>Non-specific; confounded by any inflammatory or infectious state</w:t>
            </w:r>
          </w:p>
        </w:tc>
      </w:tr>
    </w:tbl>
    <w:p>
      <w:pPr>
        <w:spacing w:after="80"/>
      </w:pPr>
    </w:p>
    <w:p>
      <w:pPr>
        <w:spacing w:after="120"/>
      </w:pPr>
      <w:r>
        <w:rPr>
          <w:b w:val="0"/>
          <w:i w:val="0"/>
        </w:rPr>
        <w:t>Also tested</w:t>
      </w:r>
    </w:p>
    <w:p>
      <w:pPr>
        <w:pStyle w:val="ListBullet"/>
        <w:spacing w:after="40"/>
      </w:pPr>
      <w:r>
        <w:rPr>
          <w:b/>
          <w:i w:val="0"/>
          <w:sz w:val="20"/>
        </w:rPr>
        <w:t>Troponin subunits.</w:t>
      </w:r>
      <w:r>
        <w:rPr>
          <w:b w:val="0"/>
          <w:i w:val="0"/>
          <w:sz w:val="20"/>
        </w:rPr>
        <w:t xml:space="preserve"> Troponin I, the inhibitory component, has cardiac specificity; troponin T is primarily cardiac, but trace amounts are detected in skeletal muscle.</w:t>
      </w:r>
    </w:p>
    <w:p>
      <w:pPr>
        <w:pStyle w:val="ListBullet"/>
        <w:spacing w:after="40"/>
      </w:pPr>
      <w:r>
        <w:rPr>
          <w:b/>
          <w:i w:val="0"/>
          <w:sz w:val="20"/>
        </w:rPr>
        <w:t>Troponin versus CK-MB.</w:t>
      </w:r>
      <w:r>
        <w:rPr>
          <w:b w:val="0"/>
          <w:i w:val="0"/>
          <w:sz w:val="20"/>
        </w:rPr>
        <w:t xml:space="preserve"> Troponin is preferred because it rises sooner and stays elevated longer, expanding the window for diagnosis and treatment, which matters for a patient presenting late.</w:t>
      </w:r>
    </w:p>
    <w:p>
      <w:pPr>
        <w:pStyle w:val="ListBullet"/>
        <w:spacing w:after="40"/>
      </w:pPr>
      <w:r>
        <w:rPr>
          <w:b/>
          <w:i w:val="0"/>
          <w:sz w:val="20"/>
        </w:rPr>
        <w:t>Serial natriuretic peptides.</w:t>
      </w:r>
      <w:r>
        <w:rPr>
          <w:b w:val="0"/>
          <w:i w:val="0"/>
          <w:sz w:val="20"/>
        </w:rPr>
        <w:t xml:space="preserve"> Beyond the rule-out, they monitor the course of disease and stratify risk, including cardiovascular mortality and likelihood of readmission; adjusting treatment to the peptide level has not been shown to improve outcomes.</w:t>
      </w:r>
    </w:p>
    <w:p>
      <w:pPr>
        <w:pStyle w:val="ListBullet"/>
        <w:spacing w:after="40"/>
      </w:pPr>
      <w:r>
        <w:rPr>
          <w:b/>
          <w:i w:val="0"/>
          <w:sz w:val="20"/>
        </w:rPr>
        <w:t>Natriuretic peptide as a rule-out test.</w:t>
      </w:r>
      <w:r>
        <w:rPr>
          <w:b w:val="0"/>
          <w:i w:val="0"/>
          <w:sz w:val="20"/>
        </w:rPr>
        <w:t xml:space="preserve"> A result below the assay's heart failure cutoff can serve to rule out new-onset heart failure, used together with the clinical assessment and an echocardiogram if indicated.</w:t>
      </w:r>
    </w:p>
    <w:p>
      <w:pPr>
        <w:pStyle w:val="ListBullet"/>
        <w:spacing w:after="40"/>
      </w:pPr>
      <w:r>
        <w:rPr>
          <w:b/>
          <w:i w:val="0"/>
          <w:sz w:val="20"/>
        </w:rPr>
        <w:t>N-terminal pro B-type natriuretic peptide.</w:t>
      </w:r>
      <w:r>
        <w:rPr>
          <w:b w:val="0"/>
          <w:i w:val="0"/>
          <w:sz w:val="20"/>
        </w:rPr>
        <w:t xml:space="preserve"> Cardiomyocytes secrete pro B-type natriuretic peptide in response to stretch, and it is cleaved into biologically active B-type natriuretic peptide and the inert fragment N-terminal pro B-type natriuretic peptide.</w:t>
      </w:r>
    </w:p>
    <w:p>
      <w:pPr>
        <w:pStyle w:val="Heading3"/>
        <w:spacing w:before="200" w:after="100"/>
      </w:pPr>
      <w:r>
        <w:rPr>
          <w:rFonts w:ascii="Georgia" w:hAnsi="Georgia"/>
          <w:color w:val="A1363A"/>
        </w:rPr>
        <w:t>Troponin</w:t>
      </w:r>
    </w:p>
    <w:p>
      <w:pPr>
        <w:spacing w:after="120"/>
      </w:pPr>
      <w:r>
        <w:rPr>
          <w:b/>
          <w:i w:val="0"/>
        </w:rPr>
        <w:t>Definition of acute infarction</w:t>
      </w:r>
      <w:r>
        <w:rPr>
          <w:b w:val="0"/>
          <w:i w:val="0"/>
        </w:rPr>
        <w:t xml:space="preserve"> (Fourth Universal Definition): evidence of myocardial injury with troponin I or T </w:t>
      </w:r>
      <w:r>
        <w:rPr>
          <w:b/>
          <w:i w:val="0"/>
        </w:rPr>
        <w:t>above the 99th percentile upper reference limit</w:t>
      </w:r>
      <w:r>
        <w:rPr>
          <w:b w:val="0"/>
          <w:i w:val="0"/>
        </w:rPr>
        <w:t xml:space="preserve">, in the appropriate setting of </w:t>
      </w:r>
      <w:r>
        <w:rPr>
          <w:b/>
          <w:i w:val="0"/>
        </w:rPr>
        <w:t>ischemic symptoms</w:t>
      </w:r>
      <w:r>
        <w:rPr>
          <w:b w:val="0"/>
          <w:i w:val="0"/>
        </w:rPr>
        <w:t xml:space="preserve">. That limit is a value higher than 99% of a healthy population; exceeding it signals cardiac muscle damage and the need for further testing. Defining “healthy” is debated, but </w:t>
      </w:r>
      <w:r>
        <w:rPr>
          <w:b/>
          <w:i w:val="0"/>
        </w:rPr>
        <w:t>sex-specific limits</w:t>
      </w:r>
      <w:r>
        <w:rPr>
          <w:b w:val="0"/>
          <w:i w:val="0"/>
        </w:rPr>
        <w:t xml:space="preserve"> are generally agreed.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A1363A"/>
          </w:tcPr>
          <w:p>
            <w:pPr>
              <w:spacing w:after="40"/>
            </w:pPr>
            <w:r>
              <w:rPr>
                <w:b/>
                <w:color w:val="FFFFFF"/>
                <w:sz w:val="18"/>
              </w:rPr>
            </w:r>
            <w:r>
              <w:rPr>
                <w:b/>
                <w:i w:val="0"/>
                <w:color w:val="FFFFFF"/>
                <w:sz w:val="18"/>
              </w:rPr>
              <w:t>Subunit</w:t>
            </w:r>
          </w:p>
        </w:tc>
        <w:tc>
          <w:tcPr>
            <w:tcW w:type="dxa" w:w="4848"/>
            <w:shd w:val="clear" w:color="auto" w:fill="A1363A"/>
          </w:tcPr>
          <w:p>
            <w:pPr>
              <w:spacing w:after="40"/>
            </w:pPr>
            <w:r>
              <w:rPr>
                <w:b/>
                <w:color w:val="FFFFFF"/>
                <w:sz w:val="18"/>
              </w:rPr>
            </w:r>
            <w:r>
              <w:rPr>
                <w:b/>
                <w:i w:val="0"/>
                <w:color w:val="FFFFFF"/>
                <w:sz w:val="18"/>
              </w:rPr>
              <w:t>Role</w:t>
            </w:r>
          </w:p>
        </w:tc>
        <w:tc>
          <w:tcPr>
            <w:tcW w:type="dxa" w:w="4848"/>
            <w:shd w:val="clear" w:color="auto" w:fill="A1363A"/>
          </w:tcPr>
          <w:p>
            <w:pPr>
              <w:spacing w:after="40"/>
            </w:pPr>
            <w:r>
              <w:rPr>
                <w:b/>
                <w:color w:val="FFFFFF"/>
                <w:sz w:val="18"/>
              </w:rPr>
            </w:r>
            <w:r>
              <w:rPr>
                <w:b/>
                <w:i w:val="0"/>
                <w:color w:val="FFFFFF"/>
                <w:sz w:val="18"/>
              </w:rPr>
              <w:t>As a biomarker</w:t>
            </w:r>
          </w:p>
        </w:tc>
      </w:tr>
      <w:tr>
        <w:tc>
          <w:tcPr>
            <w:tcW w:type="dxa" w:w="4848"/>
          </w:tcPr>
          <w:p>
            <w:pPr>
              <w:spacing w:after="40"/>
            </w:pPr>
            <w:r>
              <w:rPr>
                <w:sz w:val="18"/>
              </w:rPr>
            </w:r>
            <w:r>
              <w:rPr>
                <w:b/>
                <w:i w:val="0"/>
                <w:sz w:val="18"/>
              </w:rPr>
              <w:t>Troponin T</w:t>
            </w:r>
          </w:p>
        </w:tc>
        <w:tc>
          <w:tcPr>
            <w:tcW w:type="dxa" w:w="4848"/>
          </w:tcPr>
          <w:p>
            <w:pPr>
              <w:spacing w:after="40"/>
            </w:pPr>
            <w:r>
              <w:rPr>
                <w:sz w:val="18"/>
              </w:rPr>
            </w:r>
            <w:r>
              <w:rPr>
                <w:b w:val="0"/>
                <w:i w:val="0"/>
                <w:sz w:val="18"/>
              </w:rPr>
              <w:t>Tropomyosin-binding</w:t>
            </w:r>
          </w:p>
        </w:tc>
        <w:tc>
          <w:tcPr>
            <w:tcW w:type="dxa" w:w="4848"/>
          </w:tcPr>
          <w:p>
            <w:pPr>
              <w:spacing w:after="40"/>
            </w:pPr>
            <w:r>
              <w:rPr>
                <w:sz w:val="18"/>
              </w:rPr>
            </w:r>
            <w:r>
              <w:rPr>
                <w:b w:val="0"/>
                <w:i w:val="0"/>
                <w:sz w:val="18"/>
              </w:rPr>
              <w:t>Primarily cardiac; trace amounts in skeletal muscle</w:t>
            </w:r>
          </w:p>
        </w:tc>
      </w:tr>
      <w:tr>
        <w:tc>
          <w:tcPr>
            <w:tcW w:type="dxa" w:w="4848"/>
          </w:tcPr>
          <w:p>
            <w:pPr>
              <w:spacing w:after="40"/>
            </w:pPr>
            <w:r>
              <w:rPr>
                <w:sz w:val="18"/>
              </w:rPr>
            </w:r>
            <w:r>
              <w:rPr>
                <w:b/>
                <w:i w:val="0"/>
                <w:sz w:val="18"/>
              </w:rPr>
              <w:t>Troponin I</w:t>
            </w:r>
          </w:p>
        </w:tc>
        <w:tc>
          <w:tcPr>
            <w:tcW w:type="dxa" w:w="4848"/>
          </w:tcPr>
          <w:p>
            <w:pPr>
              <w:spacing w:after="40"/>
            </w:pPr>
            <w:r>
              <w:rPr>
                <w:sz w:val="18"/>
              </w:rPr>
            </w:r>
            <w:r>
              <w:rPr>
                <w:b w:val="0"/>
                <w:i w:val="0"/>
                <w:sz w:val="18"/>
              </w:rPr>
              <w:t>Inhibitory</w:t>
            </w:r>
          </w:p>
        </w:tc>
        <w:tc>
          <w:tcPr>
            <w:tcW w:type="dxa" w:w="4848"/>
          </w:tcPr>
          <w:p>
            <w:pPr>
              <w:spacing w:after="40"/>
            </w:pPr>
            <w:r>
              <w:rPr>
                <w:sz w:val="18"/>
              </w:rPr>
            </w:r>
            <w:r>
              <w:rPr>
                <w:b/>
                <w:i w:val="0"/>
                <w:sz w:val="18"/>
              </w:rPr>
              <w:t>Cardiac specific</w:t>
            </w:r>
          </w:p>
        </w:tc>
      </w:tr>
      <w:tr>
        <w:tc>
          <w:tcPr>
            <w:tcW w:type="dxa" w:w="4848"/>
          </w:tcPr>
          <w:p>
            <w:pPr>
              <w:spacing w:after="40"/>
            </w:pPr>
            <w:r>
              <w:rPr>
                <w:sz w:val="18"/>
              </w:rPr>
            </w:r>
            <w:r>
              <w:rPr>
                <w:b w:val="0"/>
                <w:i w:val="0"/>
                <w:sz w:val="18"/>
              </w:rPr>
              <w:t>Troponin C</w:t>
            </w:r>
          </w:p>
        </w:tc>
        <w:tc>
          <w:tcPr>
            <w:tcW w:type="dxa" w:w="4848"/>
          </w:tcPr>
          <w:p>
            <w:pPr>
              <w:spacing w:after="40"/>
            </w:pPr>
            <w:r>
              <w:rPr>
                <w:sz w:val="18"/>
              </w:rPr>
            </w:r>
            <w:r>
              <w:rPr>
                <w:b w:val="0"/>
                <w:i w:val="0"/>
                <w:sz w:val="18"/>
              </w:rPr>
              <w:t>Calcium-binding</w:t>
            </w:r>
          </w:p>
        </w:tc>
        <w:tc>
          <w:tcPr>
            <w:tcW w:type="dxa" w:w="4848"/>
          </w:tcPr>
          <w:p>
            <w:pPr>
              <w:spacing w:after="40"/>
            </w:pPr>
            <w:r>
              <w:rPr>
                <w:sz w:val="18"/>
              </w:rPr>
            </w:r>
            <w:r>
              <w:rPr>
                <w:b/>
                <w:i w:val="0"/>
                <w:sz w:val="18"/>
              </w:rPr>
              <w:t>Not useful</w:t>
            </w:r>
            <w:r>
              <w:rPr>
                <w:b w:val="0"/>
                <w:i w:val="0"/>
                <w:sz w:val="18"/>
              </w:rPr>
              <w:t xml:space="preserve"> — not specific to cardiac muscle</w:t>
            </w:r>
          </w:p>
        </w:tc>
      </w:tr>
    </w:tbl>
    <w:p>
      <w:pPr>
        <w:spacing w:after="80"/>
      </w:pPr>
    </w:p>
    <w:p>
      <w:pPr>
        <w:spacing w:after="120"/>
      </w:pPr>
      <w:r>
        <w:rPr>
          <w:b/>
          <w:i w:val="0"/>
        </w:rPr>
        <w:t>High-sensitivity troponin</w:t>
      </w:r>
      <w:r>
        <w:rPr>
          <w:b w:val="0"/>
          <w:i w:val="0"/>
        </w:rPr>
        <w:t xml:space="preserve"> describes the </w:t>
      </w:r>
      <w:r>
        <w:rPr>
          <w:b w:val="0"/>
          <w:i/>
        </w:rPr>
        <w:t>assay</w:t>
      </w:r>
      <w:r>
        <w:rPr>
          <w:b w:val="0"/>
          <w:i w:val="0"/>
        </w:rPr>
        <w:t xml:space="preserve">, not a new subunit. It detects troponin at lower concentrations, allows serial testing at </w:t>
      </w:r>
      <w:r>
        <w:rPr>
          <w:b/>
          <w:i w:val="0"/>
        </w:rPr>
        <w:t>presentation and 1–2 hours</w:t>
      </w:r>
      <w:r>
        <w:rPr>
          <w:b w:val="0"/>
          <w:i w:val="0"/>
        </w:rPr>
        <w:t xml:space="preserve">, detects infarction up to </w:t>
      </w:r>
      <w:r>
        <w:rPr>
          <w:b/>
          <w:i w:val="0"/>
        </w:rPr>
        <w:t>90 minutes earlier</w:t>
      </w:r>
      <w:r>
        <w:rPr>
          <w:b w:val="0"/>
          <w:i w:val="0"/>
        </w:rPr>
        <w:t xml:space="preserve">, and gives faster rule-in and rule-out. </w:t>
      </w:r>
      <w:r>
        <w:rPr>
          <w:b/>
          <w:i w:val="0"/>
        </w:rPr>
        <w:t>Pitfall:</w:t>
      </w:r>
      <w:r>
        <w:rPr>
          <w:b w:val="0"/>
          <w:i w:val="0"/>
        </w:rPr>
        <w:t xml:space="preserve"> so sensitive that healthy people can have measurable levels — interpret with the whole clinical picture.</w:t>
      </w:r>
    </w:p>
    <w:p>
      <w:pPr>
        <w:jc w:val="center"/>
      </w:pPr>
      <w:r>
        <w:drawing>
          <wp:inline xmlns:a="http://schemas.openxmlformats.org/drawingml/2006/main" xmlns:pic="http://schemas.openxmlformats.org/drawingml/2006/picture">
            <wp:extent cx="3840480" cy="3981298"/>
            <wp:docPr id="14" name="Picture 14"/>
            <wp:cNvGraphicFramePr>
              <a:graphicFrameLocks noChangeAspect="1"/>
            </wp:cNvGraphicFramePr>
            <a:graphic>
              <a:graphicData uri="http://schemas.openxmlformats.org/drawingml/2006/picture">
                <pic:pic>
                  <pic:nvPicPr>
                    <pic:cNvPr id="0" name="Principles_of_Diagnostic_Medicine_I_Exam_2_pdm-exam-2-study-guide-images_9-hs-troponin.jpg"/>
                    <pic:cNvPicPr/>
                  </pic:nvPicPr>
                  <pic:blipFill>
                    <a:blip r:embed="rId22"/>
                    <a:stretch>
                      <a:fillRect/>
                    </a:stretch>
                  </pic:blipFill>
                  <pic:spPr>
                    <a:xfrm>
                      <a:off x="0" y="0"/>
                      <a:ext cx="3840480" cy="3981298"/>
                    </a:xfrm>
                    <a:prstGeom prst="rect"/>
                  </pic:spPr>
                </pic:pic>
              </a:graphicData>
            </a:graphic>
          </wp:inline>
        </w:drawing>
      </w:r>
    </w:p>
    <w:p>
      <w:pPr>
        <w:spacing w:after="160"/>
        <w:jc w:val="center"/>
      </w:pPr>
      <w:r>
        <w:rPr>
          <w:sz w:val="15"/>
        </w:rPr>
        <w:t>Slide 8 is only this picture. Each generation of assay lowered the diagnostic cutoff, and the lower the cutoff, the earlier the rising curve crosses it. That is the whole advantage of the high-sensitivity assay in one image. Source: svCardiac Biomarkers and Lipids.pptx, Slide 8.</w:t>
      </w:r>
    </w:p>
    <w:p>
      <w:pPr>
        <w:pStyle w:val="Heading3"/>
        <w:spacing w:before="200" w:after="100"/>
      </w:pPr>
      <w:r>
        <w:rPr>
          <w:rFonts w:ascii="Georgia" w:hAnsi="Georgia"/>
          <w:color w:val="A1363A"/>
        </w:rPr>
        <w:t>Injury versus infarction</w:t>
      </w:r>
    </w:p>
    <w:p>
      <w:pPr>
        <w:spacing w:after="120"/>
      </w:pPr>
      <w:r>
        <w:rPr>
          <w:b/>
          <w:i w:val="0"/>
        </w:rPr>
        <w:t>Myocardial injury</w:t>
      </w:r>
      <w:r>
        <w:rPr>
          <w:b w:val="0"/>
          <w:i w:val="0"/>
        </w:rPr>
        <w:t xml:space="preserve"> = any troponin elevation. </w:t>
      </w:r>
      <w:r>
        <w:rPr>
          <w:b/>
          <w:i w:val="0"/>
        </w:rPr>
        <w:t>Myocardial infarction</w:t>
      </w:r>
      <w:r>
        <w:rPr>
          <w:b w:val="0"/>
          <w:i w:val="0"/>
        </w:rPr>
        <w:t xml:space="preserve"> = injury </w:t>
      </w:r>
      <w:r>
        <w:rPr>
          <w:b/>
          <w:i w:val="0"/>
        </w:rPr>
        <w:t>plus ischemia plus a rising or falling pattern</w:t>
      </w:r>
      <w:r>
        <w:rPr>
          <w:b w:val="0"/>
          <w:i w:val="0"/>
        </w:rPr>
        <w:t xml:space="preserve">. Troponin can be </w:t>
      </w:r>
      <w:r>
        <w:rPr>
          <w:b/>
          <w:i w:val="0"/>
        </w:rPr>
        <w:t>chronically elevated</w:t>
      </w:r>
      <w:r>
        <w:rPr>
          <w:b w:val="0"/>
          <w:i w:val="0"/>
        </w:rPr>
        <w:t xml:space="preserve"> in chronic kidney disease, heart failure and structural heart disease — never interpret a single value out of context.</w:t>
      </w:r>
    </w:p>
    <w:p>
      <w:pPr>
        <w:jc w:val="center"/>
      </w:pPr>
      <w:r>
        <w:drawing>
          <wp:inline xmlns:a="http://schemas.openxmlformats.org/drawingml/2006/main" xmlns:pic="http://schemas.openxmlformats.org/drawingml/2006/picture">
            <wp:extent cx="3840480" cy="2924673"/>
            <wp:docPr id="15" name="Picture 15"/>
            <wp:cNvGraphicFramePr>
              <a:graphicFrameLocks noChangeAspect="1"/>
            </wp:cNvGraphicFramePr>
            <a:graphic>
              <a:graphicData uri="http://schemas.openxmlformats.org/drawingml/2006/picture">
                <pic:pic>
                  <pic:nvPicPr>
                    <pic:cNvPr id="0" name="Principles_of_Diagnostic_Medicine_I_Exam_2_pdm-exam-2-study-guide-images_9-troponin-patterns.jpg"/>
                    <pic:cNvPicPr/>
                  </pic:nvPicPr>
                  <pic:blipFill>
                    <a:blip r:embed="rId23"/>
                    <a:stretch>
                      <a:fillRect/>
                    </a:stretch>
                  </pic:blipFill>
                  <pic:spPr>
                    <a:xfrm>
                      <a:off x="0" y="0"/>
                      <a:ext cx="3840480" cy="2924673"/>
                    </a:xfrm>
                    <a:prstGeom prst="rect"/>
                  </pic:spPr>
                </pic:pic>
              </a:graphicData>
            </a:graphic>
          </wp:inline>
        </w:drawing>
      </w:r>
    </w:p>
    <w:p>
      <w:pPr>
        <w:spacing w:after="160"/>
        <w:jc w:val="center"/>
      </w:pPr>
      <w:r>
        <w:rPr>
          <w:sz w:val="15"/>
        </w:rPr>
        <w:t>Slide 11 has no text; the graph is the teaching. Early presenters have values still below the limit and rising; typical presenters rise through it; late presenters sit near the peak, where the change between two draws may be small. The flat green line is chronic injury — above the limit but not moving. Source: svCardiac Biomarkers and Lipids.pptx, Slide 11.</w:t>
      </w:r>
    </w:p>
    <w:p>
      <w:pPr>
        <w:spacing w:after="120"/>
      </w:pPr>
      <w:r>
        <w:rPr>
          <w:b/>
          <w:i w:val="0"/>
        </w:rPr>
        <w:t>Advantages over creatine kinase-MB:</w:t>
      </w:r>
      <w:r>
        <w:rPr>
          <w:b w:val="0"/>
          <w:i w:val="0"/>
        </w:rPr>
        <w:t xml:space="preserve"> very high specificity for myocardial injury, </w:t>
      </w:r>
      <w:r>
        <w:rPr>
          <w:b/>
          <w:i w:val="0"/>
        </w:rPr>
        <w:t>earlier rise and longer elevation</w:t>
      </w:r>
      <w:r>
        <w:rPr>
          <w:b w:val="0"/>
          <w:i w:val="0"/>
        </w:rPr>
        <w:t xml:space="preserve"> (a wider window for diagnosis and treatment), useful early risk stratification in unstable angina. </w:t>
      </w:r>
      <w:r>
        <w:rPr>
          <w:b/>
          <w:i w:val="0"/>
        </w:rPr>
        <w:t>No longer used for cardiac evaluation:</w:t>
      </w:r>
      <w:r>
        <w:rPr>
          <w:b w:val="0"/>
          <w:i w:val="0"/>
        </w:rPr>
        <w:t xml:space="preserve"> creatine kinase-MB, myoglobin, lactate dehydrogenase.</w:t>
      </w:r>
    </w:p>
    <w:p>
      <w:pPr>
        <w:pStyle w:val="Heading3"/>
        <w:spacing w:before="200" w:after="100"/>
      </w:pPr>
      <w:r>
        <w:rPr>
          <w:rFonts w:ascii="Georgia" w:hAnsi="Georgia"/>
          <w:color w:val="A1363A"/>
        </w:rPr>
        <w:t>The natriuretic peptides</w:t>
      </w:r>
    </w:p>
    <w:p>
      <w:pPr>
        <w:spacing w:after="120"/>
      </w:pPr>
      <w:r>
        <w:rPr>
          <w:b w:val="0"/>
          <w:i w:val="0"/>
        </w:rPr>
        <w:t xml:space="preserve">Cardiomyocytes secrete pro-BNP in response to </w:t>
      </w:r>
      <w:r>
        <w:rPr>
          <w:b/>
          <w:i w:val="0"/>
        </w:rPr>
        <w:t>stretch</w:t>
      </w:r>
      <w:r>
        <w:rPr>
          <w:b w:val="0"/>
          <w:i w:val="0"/>
        </w:rPr>
        <w:t xml:space="preserve">; it is cleaved into active </w:t>
      </w:r>
      <w:r>
        <w:rPr>
          <w:b/>
          <w:i w:val="0"/>
        </w:rPr>
        <w:t>BNP (B-type natriuretic peptide)</w:t>
      </w:r>
      <w:r>
        <w:rPr>
          <w:b w:val="0"/>
          <w:i w:val="0"/>
        </w:rPr>
        <w:t xml:space="preserve"> and inert </w:t>
      </w:r>
      <w:r>
        <w:rPr>
          <w:b/>
          <w:i w:val="0"/>
        </w:rPr>
        <w:t>NT-proBNP (N-terminal pro B-type natriuretic peptide)</w:t>
      </w:r>
      <w:r>
        <w:rPr>
          <w:b w:val="0"/>
          <w:i w:val="0"/>
        </w:rPr>
        <w:t>. Neither is 100% specific for heart failure; neither is a stand-alone test — use with clinical assessment and an echocardiogram if indicated.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Factor</w:t>
            </w:r>
          </w:p>
        </w:tc>
        <w:tc>
          <w:tcPr>
            <w:tcW w:type="dxa" w:w="7272"/>
            <w:shd w:val="clear" w:color="auto" w:fill="A1363A"/>
          </w:tcPr>
          <w:p>
            <w:pPr>
              <w:spacing w:after="40"/>
            </w:pPr>
            <w:r>
              <w:rPr>
                <w:b/>
                <w:color w:val="FFFFFF"/>
                <w:sz w:val="18"/>
              </w:rPr>
            </w:r>
            <w:r>
              <w:rPr>
                <w:b/>
                <w:i w:val="0"/>
                <w:color w:val="FFFFFF"/>
                <w:sz w:val="18"/>
              </w:rPr>
              <w:t>Effect on natriuretic peptide</w:t>
            </w:r>
          </w:p>
        </w:tc>
      </w:tr>
      <w:tr>
        <w:tc>
          <w:tcPr>
            <w:tcW w:type="dxa" w:w="7272"/>
          </w:tcPr>
          <w:p>
            <w:pPr>
              <w:spacing w:after="40"/>
            </w:pPr>
            <w:r>
              <w:rPr>
                <w:sz w:val="18"/>
              </w:rPr>
            </w:r>
            <w:r>
              <w:rPr>
                <w:b w:val="0"/>
                <w:i w:val="0"/>
                <w:sz w:val="18"/>
              </w:rPr>
              <w:t>Age</w:t>
            </w:r>
          </w:p>
        </w:tc>
        <w:tc>
          <w:tcPr>
            <w:tcW w:type="dxa" w:w="7272"/>
          </w:tcPr>
          <w:p>
            <w:pPr>
              <w:spacing w:after="40"/>
            </w:pPr>
            <w:r>
              <w:rPr>
                <w:sz w:val="18"/>
              </w:rPr>
            </w:r>
            <w:r>
              <w:rPr>
                <w:b w:val="0"/>
                <w:i w:val="0"/>
                <w:sz w:val="18"/>
              </w:rPr>
              <w:t>Rises by decade</w:t>
            </w:r>
          </w:p>
        </w:tc>
      </w:tr>
      <w:tr>
        <w:tc>
          <w:tcPr>
            <w:tcW w:type="dxa" w:w="7272"/>
          </w:tcPr>
          <w:p>
            <w:pPr>
              <w:spacing w:after="40"/>
            </w:pPr>
            <w:r>
              <w:rPr>
                <w:sz w:val="18"/>
              </w:rPr>
            </w:r>
            <w:r>
              <w:rPr>
                <w:b w:val="0"/>
                <w:i w:val="0"/>
                <w:sz w:val="18"/>
              </w:rPr>
              <w:t>Sex</w:t>
            </w:r>
          </w:p>
        </w:tc>
        <w:tc>
          <w:tcPr>
            <w:tcW w:type="dxa" w:w="7272"/>
          </w:tcPr>
          <w:p>
            <w:pPr>
              <w:spacing w:after="40"/>
            </w:pPr>
            <w:r>
              <w:rPr>
                <w:sz w:val="18"/>
              </w:rPr>
            </w:r>
            <w:r>
              <w:rPr>
                <w:b w:val="0"/>
                <w:i w:val="0"/>
                <w:sz w:val="18"/>
              </w:rPr>
              <w:t>Women higher</w:t>
            </w:r>
          </w:p>
        </w:tc>
      </w:tr>
      <w:tr>
        <w:tc>
          <w:tcPr>
            <w:tcW w:type="dxa" w:w="7272"/>
          </w:tcPr>
          <w:p>
            <w:pPr>
              <w:spacing w:after="40"/>
            </w:pPr>
            <w:r>
              <w:rPr>
                <w:sz w:val="18"/>
              </w:rPr>
            </w:r>
            <w:r>
              <w:rPr>
                <w:b/>
                <w:i w:val="0"/>
                <w:sz w:val="18"/>
              </w:rPr>
              <w:t>Obesity</w:t>
            </w:r>
          </w:p>
        </w:tc>
        <w:tc>
          <w:tcPr>
            <w:tcW w:type="dxa" w:w="7272"/>
          </w:tcPr>
          <w:p>
            <w:pPr>
              <w:spacing w:after="40"/>
            </w:pPr>
            <w:r>
              <w:rPr>
                <w:sz w:val="18"/>
              </w:rPr>
            </w:r>
            <w:r>
              <w:rPr>
                <w:b/>
                <w:i w:val="0"/>
                <w:sz w:val="18"/>
              </w:rPr>
              <w:t>Falsely low</w:t>
            </w:r>
          </w:p>
        </w:tc>
      </w:tr>
      <w:tr>
        <w:tc>
          <w:tcPr>
            <w:tcW w:type="dxa" w:w="7272"/>
          </w:tcPr>
          <w:p>
            <w:pPr>
              <w:spacing w:after="40"/>
            </w:pPr>
            <w:r>
              <w:rPr>
                <w:sz w:val="18"/>
              </w:rPr>
            </w:r>
            <w:r>
              <w:rPr>
                <w:b w:val="0"/>
                <w:i w:val="0"/>
                <w:sz w:val="18"/>
              </w:rPr>
              <w:t>Renal function</w:t>
            </w:r>
          </w:p>
        </w:tc>
        <w:tc>
          <w:tcPr>
            <w:tcW w:type="dxa" w:w="7272"/>
          </w:tcPr>
          <w:p>
            <w:pPr>
              <w:spacing w:after="40"/>
            </w:pPr>
            <w:r>
              <w:rPr>
                <w:sz w:val="18"/>
              </w:rPr>
            </w:r>
            <w:r>
              <w:rPr>
                <w:b w:val="0"/>
                <w:i w:val="0"/>
                <w:sz w:val="18"/>
              </w:rPr>
              <w:t>Inverse with filtration rate: worse kidneys, higher level</w:t>
            </w:r>
          </w:p>
        </w:tc>
      </w:tr>
    </w:tbl>
    <w:p>
      <w:pPr>
        <w:spacing w:after="80"/>
      </w:pPr>
    </w:p>
    <w:p>
      <w:pPr>
        <w:spacing w:after="120"/>
      </w:pPr>
      <w:r>
        <w:rPr>
          <w:b w:val="0"/>
          <w:i w:val="0"/>
        </w:rPr>
        <w:t xml:space="preserve">Reference ranges vary by assay (BNP cutoff is given as under 100 ng/L; NT-proBNP is age-stratified and based on renal function). Levels rise </w:t>
      </w:r>
      <w:r>
        <w:rPr>
          <w:b/>
          <w:i w:val="0"/>
        </w:rPr>
        <w:t>linearly with heart failure severity</w:t>
      </w:r>
      <w:r>
        <w:rPr>
          <w:b w:val="0"/>
          <w:i w:val="0"/>
        </w:rPr>
        <w:t>.</w:t>
      </w:r>
    </w:p>
    <w:p>
      <w:pPr>
        <w:pStyle w:val="Heading3"/>
        <w:spacing w:before="200" w:after="100"/>
      </w:pPr>
      <w:r>
        <w:rPr>
          <w:rFonts w:ascii="Georgia" w:hAnsi="Georgia"/>
          <w:color w:val="A1363A"/>
        </w:rPr>
        <w:t>C-reactive protein</w:t>
      </w:r>
    </w:p>
    <w:p>
      <w:pPr>
        <w:spacing w:after="120"/>
      </w:pPr>
      <w:r>
        <w:rPr>
          <w:b w:val="0"/>
          <w:i w:val="0"/>
        </w:rPr>
        <w:t xml:space="preserve">Rises quickly with inflammation and falls rapidly once it resolves. Raised by acute processes (plaque rupture, trauma), chronic ones (atherosclerosis, heart failure, acute coronary syndrome, autoimmune disease, diabetes, insomnia, obesity, cancer), mildly in women, older adults and smokers, and </w:t>
      </w:r>
      <w:r>
        <w:rPr>
          <w:b/>
          <w:i w:val="0"/>
        </w:rPr>
        <w:t>highest in bacterial infection</w:t>
      </w:r>
      <w:r>
        <w:rPr>
          <w:b w:val="0"/>
          <w:i w:val="0"/>
        </w:rPr>
        <w:t xml:space="preserve">. Lowered by NSAIDs (nonsteroidal anti-inflammatory drugs), </w:t>
      </w:r>
      <w:r>
        <w:rPr>
          <w:b/>
          <w:i w:val="0"/>
        </w:rPr>
        <w:t>statins</w:t>
      </w:r>
      <w:r>
        <w:rPr>
          <w:b w:val="0"/>
          <w:i w:val="0"/>
        </w:rPr>
        <w:t xml:space="preserve">, interleukin-6 receptor antagonists, GLP-1 (glucagon-like peptide-1) agonists and lifestyle change. Benefits: cheap, non-invasive, widely available including point of care, well researched, predictive. Pitfall: </w:t>
      </w:r>
      <w:r>
        <w:rPr>
          <w:b/>
          <w:i w:val="0"/>
        </w:rPr>
        <w:t>not cardiac specific</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C-reactive protein (general)</w:t>
            </w:r>
          </w:p>
        </w:tc>
        <w:tc>
          <w:tcPr>
            <w:tcW w:type="dxa" w:w="7272"/>
            <w:shd w:val="clear" w:color="auto" w:fill="A1363A"/>
          </w:tcPr>
          <w:p>
            <w:pPr>
              <w:spacing w:after="40"/>
            </w:pPr>
            <w:r>
              <w:rPr>
                <w:b/>
                <w:color w:val="FFFFFF"/>
                <w:sz w:val="18"/>
              </w:rPr>
            </w:r>
            <w:r>
              <w:rPr>
                <w:b/>
                <w:i w:val="0"/>
                <w:color w:val="FFFFFF"/>
                <w:sz w:val="18"/>
              </w:rPr>
              <w:t>Typical meaning</w:t>
            </w:r>
          </w:p>
        </w:tc>
      </w:tr>
      <w:tr>
        <w:tc>
          <w:tcPr>
            <w:tcW w:type="dxa" w:w="7272"/>
          </w:tcPr>
          <w:p>
            <w:pPr>
              <w:spacing w:after="40"/>
            </w:pPr>
            <w:r>
              <w:rPr>
                <w:sz w:val="18"/>
              </w:rPr>
            </w:r>
            <w:r>
              <w:rPr>
                <w:b w:val="0"/>
                <w:i w:val="0"/>
                <w:sz w:val="18"/>
              </w:rPr>
              <w:t>Under 0.3 mg/dL</w:t>
            </w:r>
          </w:p>
        </w:tc>
        <w:tc>
          <w:tcPr>
            <w:tcW w:type="dxa" w:w="7272"/>
          </w:tcPr>
          <w:p>
            <w:pPr>
              <w:spacing w:after="40"/>
            </w:pPr>
            <w:r>
              <w:rPr>
                <w:sz w:val="18"/>
              </w:rPr>
            </w:r>
            <w:r>
              <w:rPr>
                <w:b w:val="0"/>
                <w:i w:val="0"/>
                <w:sz w:val="18"/>
              </w:rPr>
              <w:t>Normal</w:t>
            </w:r>
          </w:p>
        </w:tc>
      </w:tr>
      <w:tr>
        <w:tc>
          <w:tcPr>
            <w:tcW w:type="dxa" w:w="7272"/>
          </w:tcPr>
          <w:p>
            <w:pPr>
              <w:spacing w:after="40"/>
            </w:pPr>
            <w:r>
              <w:rPr>
                <w:sz w:val="18"/>
              </w:rPr>
            </w:r>
            <w:r>
              <w:rPr>
                <w:b w:val="0"/>
                <w:i w:val="0"/>
                <w:sz w:val="18"/>
              </w:rPr>
              <w:t>0.3–1.0 mg/dL</w:t>
            </w:r>
          </w:p>
        </w:tc>
        <w:tc>
          <w:tcPr>
            <w:tcW w:type="dxa" w:w="7272"/>
          </w:tcPr>
          <w:p>
            <w:pPr>
              <w:spacing w:after="40"/>
            </w:pPr>
            <w:r>
              <w:rPr>
                <w:sz w:val="18"/>
              </w:rPr>
            </w:r>
            <w:r>
              <w:rPr>
                <w:b w:val="0"/>
                <w:i w:val="0"/>
                <w:sz w:val="18"/>
              </w:rPr>
              <w:t>Normal or minor: obesity, pregnancy, diabetes, common cold, sedentary life, smoking</w:t>
            </w:r>
          </w:p>
        </w:tc>
      </w:tr>
      <w:tr>
        <w:tc>
          <w:tcPr>
            <w:tcW w:type="dxa" w:w="7272"/>
          </w:tcPr>
          <w:p>
            <w:pPr>
              <w:spacing w:after="40"/>
            </w:pPr>
            <w:r>
              <w:rPr>
                <w:sz w:val="18"/>
              </w:rPr>
            </w:r>
            <w:r>
              <w:rPr>
                <w:b w:val="0"/>
                <w:i w:val="0"/>
                <w:sz w:val="18"/>
              </w:rPr>
              <w:t>1.0–10.0 mg/dL</w:t>
            </w:r>
          </w:p>
        </w:tc>
        <w:tc>
          <w:tcPr>
            <w:tcW w:type="dxa" w:w="7272"/>
          </w:tcPr>
          <w:p>
            <w:pPr>
              <w:spacing w:after="40"/>
            </w:pPr>
            <w:r>
              <w:rPr>
                <w:sz w:val="18"/>
              </w:rPr>
            </w:r>
            <w:r>
              <w:rPr>
                <w:b w:val="0"/>
                <w:i w:val="0"/>
                <w:sz w:val="18"/>
              </w:rPr>
              <w:t>Moderate: rheumatoid arthritis, lupus, autoimmune disease, malignancy, infarction, pancreatitis, bronchitis</w:t>
            </w:r>
          </w:p>
        </w:tc>
      </w:tr>
      <w:tr>
        <w:tc>
          <w:tcPr>
            <w:tcW w:type="dxa" w:w="7272"/>
          </w:tcPr>
          <w:p>
            <w:pPr>
              <w:spacing w:after="40"/>
            </w:pPr>
            <w:r>
              <w:rPr>
                <w:sz w:val="18"/>
              </w:rPr>
            </w:r>
            <w:r>
              <w:rPr>
                <w:b w:val="0"/>
                <w:i w:val="0"/>
                <w:sz w:val="18"/>
              </w:rPr>
              <w:t>Above 10.0 mg/dL</w:t>
            </w:r>
          </w:p>
        </w:tc>
        <w:tc>
          <w:tcPr>
            <w:tcW w:type="dxa" w:w="7272"/>
          </w:tcPr>
          <w:p>
            <w:pPr>
              <w:spacing w:after="40"/>
            </w:pPr>
            <w:r>
              <w:rPr>
                <w:sz w:val="18"/>
              </w:rPr>
            </w:r>
            <w:r>
              <w:rPr>
                <w:b w:val="0"/>
                <w:i w:val="0"/>
                <w:sz w:val="18"/>
              </w:rPr>
              <w:t>Marked: acute bacterial or viral infection, vasculitis, major trauma</w:t>
            </w:r>
          </w:p>
        </w:tc>
      </w:tr>
      <w:tr>
        <w:tc>
          <w:tcPr>
            <w:tcW w:type="dxa" w:w="7272"/>
          </w:tcPr>
          <w:p>
            <w:pPr>
              <w:spacing w:after="40"/>
            </w:pPr>
            <w:r>
              <w:rPr>
                <w:sz w:val="18"/>
              </w:rPr>
            </w:r>
            <w:r>
              <w:rPr>
                <w:b w:val="0"/>
                <w:i w:val="0"/>
                <w:sz w:val="18"/>
              </w:rPr>
              <w:t>Above 50.0 mg/dL</w:t>
            </w:r>
          </w:p>
        </w:tc>
        <w:tc>
          <w:tcPr>
            <w:tcW w:type="dxa" w:w="7272"/>
          </w:tcPr>
          <w:p>
            <w:pPr>
              <w:spacing w:after="40"/>
            </w:pPr>
            <w:r>
              <w:rPr>
                <w:sz w:val="18"/>
              </w:rPr>
            </w:r>
            <w:r>
              <w:rPr>
                <w:b w:val="0"/>
                <w:i w:val="0"/>
                <w:sz w:val="18"/>
              </w:rPr>
              <w:t>Severe: generally acute bacterial infection</w:t>
            </w:r>
          </w:p>
        </w:tc>
      </w:tr>
    </w:tbl>
    <w:p>
      <w:pPr>
        <w:spacing w:after="80"/>
      </w:pPr>
    </w:p>
    <w:p>
      <w:pPr>
        <w:spacing w:after="120"/>
      </w:pPr>
      <w:r>
        <w:rPr>
          <w:b/>
          <w:i w:val="0"/>
        </w:rPr>
        <w:t>High-sensitivity C-reactive protein</w:t>
      </w:r>
      <w:r>
        <w:rPr>
          <w:b w:val="0"/>
          <w:i w:val="0"/>
        </w:rPr>
        <w:t xml:space="preserve"> is a technique, not a different test: more precision at low levels, designed for healthy people, used for </w:t>
      </w:r>
      <w:r>
        <w:rPr>
          <w:b/>
          <w:i w:val="0"/>
        </w:rPr>
        <w:t>cardiovascular risk stratification</w:t>
      </w:r>
      <w:r>
        <w:rPr>
          <w:b w:val="0"/>
          <w:i w:val="0"/>
        </w:rPr>
        <w:t xml:space="preserve">. Level is directly proportional to risk; high levels are an independent risk factor for heart failure and cardiac mortality. Risk tiers (note the unit is </w:t>
      </w:r>
      <w:r>
        <w:rPr>
          <w:b/>
          <w:i w:val="0"/>
        </w:rPr>
        <w:t>mg/L</w:t>
      </w:r>
      <w:r>
        <w:rPr>
          <w:b w:val="0"/>
          <w:i w:val="0"/>
        </w:rPr>
        <w:t xml:space="preserve">): </w:t>
      </w:r>
      <w:r>
        <w:rPr>
          <w:b/>
          <w:i w:val="0"/>
        </w:rPr>
        <w:t>under 1 low · 1–3 moderate · above 3 high</w:t>
      </w:r>
      <w:r>
        <w:rPr>
          <w:b w:val="0"/>
          <w:i w:val="0"/>
        </w:rPr>
        <w:t xml:space="preserve">. It feeds the </w:t>
      </w:r>
      <w:r>
        <w:rPr>
          <w:b/>
          <w:i w:val="0"/>
        </w:rPr>
        <w:t>Reynolds Risk Score</w:t>
      </w:r>
      <w:r>
        <w:rPr>
          <w:b w:val="0"/>
          <w:i w:val="0"/>
        </w:rPr>
        <w:t>, a 10-year cardiovascular risk estimate for women over 45 (slide 21).</w:t>
      </w:r>
    </w:p>
    <w:p>
      <w:pPr>
        <w:pStyle w:val="Heading2"/>
        <w:spacing w:before="200" w:after="100"/>
      </w:pPr>
      <w:r>
        <w:rPr>
          <w:rFonts w:ascii="Georgia" w:hAnsi="Georgia"/>
          <w:color w:val="A1363A"/>
        </w:rPr>
        <w:t>9.2 · Objective b — Indications for ordering cardiac biomarkers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Situation</w:t>
            </w:r>
          </w:p>
        </w:tc>
        <w:tc>
          <w:tcPr>
            <w:tcW w:type="dxa" w:w="7272"/>
            <w:shd w:val="clear" w:color="auto" w:fill="A1363A"/>
          </w:tcPr>
          <w:p>
            <w:pPr>
              <w:spacing w:after="40"/>
            </w:pPr>
            <w:r>
              <w:rPr>
                <w:b/>
                <w:color w:val="FFFFFF"/>
                <w:sz w:val="18"/>
              </w:rPr>
            </w:r>
            <w:r>
              <w:rPr>
                <w:b/>
                <w:i w:val="0"/>
                <w:color w:val="FFFFFF"/>
                <w:sz w:val="18"/>
              </w:rPr>
              <w:t>Order</w:t>
            </w:r>
          </w:p>
        </w:tc>
      </w:tr>
      <w:tr>
        <w:tc>
          <w:tcPr>
            <w:tcW w:type="dxa" w:w="7272"/>
          </w:tcPr>
          <w:p>
            <w:pPr>
              <w:spacing w:after="40"/>
            </w:pPr>
            <w:r>
              <w:rPr>
                <w:sz w:val="18"/>
              </w:rPr>
            </w:r>
            <w:r>
              <w:rPr>
                <w:b w:val="0"/>
                <w:i w:val="0"/>
                <w:sz w:val="18"/>
              </w:rPr>
              <w:t>Suspected acute coronary syndrome / acute chest pain</w:t>
            </w:r>
          </w:p>
        </w:tc>
        <w:tc>
          <w:tcPr>
            <w:tcW w:type="dxa" w:w="7272"/>
          </w:tcPr>
          <w:p>
            <w:pPr>
              <w:spacing w:after="40"/>
            </w:pPr>
            <w:r>
              <w:rPr>
                <w:sz w:val="18"/>
              </w:rPr>
            </w:r>
            <w:r>
              <w:rPr>
                <w:b/>
                <w:i w:val="0"/>
                <w:sz w:val="18"/>
              </w:rPr>
              <w:t>Serial high-sensitivity troponin</w:t>
            </w:r>
            <w:r>
              <w:rPr>
                <w:b w:val="0"/>
                <w:i w:val="0"/>
                <w:sz w:val="18"/>
              </w:rPr>
              <w:t>, first-line; look for a rising or falling pattern. The first value also carries prognostic weight.</w:t>
            </w:r>
          </w:p>
        </w:tc>
      </w:tr>
      <w:tr>
        <w:tc>
          <w:tcPr>
            <w:tcW w:type="dxa" w:w="7272"/>
          </w:tcPr>
          <w:p>
            <w:pPr>
              <w:spacing w:after="40"/>
            </w:pPr>
            <w:r>
              <w:rPr>
                <w:sz w:val="18"/>
              </w:rPr>
            </w:r>
            <w:r>
              <w:rPr>
                <w:b w:val="0"/>
                <w:i w:val="0"/>
                <w:sz w:val="18"/>
              </w:rPr>
              <w:t>Suspected heart failure / dyspnea triage</w:t>
            </w:r>
          </w:p>
        </w:tc>
        <w:tc>
          <w:tcPr>
            <w:tcW w:type="dxa" w:w="7272"/>
          </w:tcPr>
          <w:p>
            <w:pPr>
              <w:spacing w:after="40"/>
            </w:pPr>
            <w:r>
              <w:rPr>
                <w:sz w:val="18"/>
              </w:rPr>
            </w:r>
            <w:r>
              <w:rPr>
                <w:b/>
                <w:i w:val="0"/>
                <w:sz w:val="18"/>
              </w:rPr>
              <w:t>BNP (B-type natriuretic peptide) or NT-proBNP</w:t>
            </w:r>
            <w:r>
              <w:rPr>
                <w:b w:val="0"/>
                <w:i w:val="0"/>
                <w:sz w:val="18"/>
              </w:rPr>
              <w:t>; also prognostic after acute coronary syndrome</w:t>
            </w:r>
          </w:p>
        </w:tc>
      </w:tr>
      <w:tr>
        <w:tc>
          <w:tcPr>
            <w:tcW w:type="dxa" w:w="7272"/>
          </w:tcPr>
          <w:p>
            <w:pPr>
              <w:spacing w:after="40"/>
            </w:pPr>
            <w:r>
              <w:rPr>
                <w:sz w:val="18"/>
              </w:rPr>
            </w:r>
            <w:r>
              <w:rPr>
                <w:b w:val="0"/>
                <w:i w:val="0"/>
                <w:sz w:val="18"/>
              </w:rPr>
              <w:t>Skeletal muscle injury, statin myopathy, rhabdomyolysis</w:t>
            </w:r>
          </w:p>
        </w:tc>
        <w:tc>
          <w:tcPr>
            <w:tcW w:type="dxa" w:w="7272"/>
          </w:tcPr>
          <w:p>
            <w:pPr>
              <w:spacing w:after="40"/>
            </w:pPr>
            <w:r>
              <w:rPr>
                <w:sz w:val="18"/>
              </w:rPr>
            </w:r>
            <w:r>
              <w:rPr>
                <w:b/>
                <w:i w:val="0"/>
                <w:sz w:val="18"/>
              </w:rPr>
              <w:t>Creatine kinase</w:t>
            </w:r>
            <w:r>
              <w:rPr>
                <w:b w:val="0"/>
                <w:i w:val="0"/>
                <w:sz w:val="18"/>
              </w:rPr>
              <w:t xml:space="preserve"> (not troponin)</w:t>
            </w:r>
          </w:p>
        </w:tc>
      </w:tr>
      <w:tr>
        <w:tc>
          <w:tcPr>
            <w:tcW w:type="dxa" w:w="7272"/>
          </w:tcPr>
          <w:p>
            <w:pPr>
              <w:spacing w:after="40"/>
            </w:pPr>
            <w:r>
              <w:rPr>
                <w:sz w:val="18"/>
              </w:rPr>
            </w:r>
            <w:r>
              <w:rPr>
                <w:b w:val="0"/>
                <w:i w:val="0"/>
                <w:sz w:val="18"/>
              </w:rPr>
              <w:t>Refining atherosclerotic risk in select primary-prevention patients</w:t>
            </w:r>
          </w:p>
        </w:tc>
        <w:tc>
          <w:tcPr>
            <w:tcW w:type="dxa" w:w="7272"/>
          </w:tcPr>
          <w:p>
            <w:pPr>
              <w:spacing w:after="40"/>
            </w:pPr>
            <w:r>
              <w:rPr>
                <w:sz w:val="18"/>
              </w:rPr>
            </w:r>
            <w:r>
              <w:rPr>
                <w:b/>
                <w:i w:val="0"/>
                <w:sz w:val="18"/>
              </w:rPr>
              <w:t>hs-CRP (high-sensitivity C-reactive protein)</w:t>
            </w:r>
            <w:r>
              <w:rPr>
                <w:b w:val="0"/>
                <w:i w:val="0"/>
                <w:sz w:val="18"/>
              </w:rPr>
              <w:t xml:space="preserve"> — never for acute diagnosis</w:t>
            </w:r>
          </w:p>
        </w:tc>
      </w:tr>
      <w:tr>
        <w:tc>
          <w:tcPr>
            <w:tcW w:type="dxa" w:w="7272"/>
          </w:tcPr>
          <w:p>
            <w:pPr>
              <w:spacing w:after="40"/>
            </w:pPr>
            <w:r>
              <w:rPr>
                <w:sz w:val="18"/>
              </w:rPr>
            </w:r>
            <w:r>
              <w:rPr>
                <w:b/>
                <w:i w:val="0"/>
                <w:sz w:val="18"/>
              </w:rPr>
              <w:t>When NOT to order</w:t>
            </w:r>
          </w:p>
        </w:tc>
        <w:tc>
          <w:tcPr>
            <w:tcW w:type="dxa" w:w="7272"/>
          </w:tcPr>
          <w:p>
            <w:pPr>
              <w:spacing w:after="40"/>
            </w:pPr>
            <w:r>
              <w:rPr>
                <w:sz w:val="18"/>
              </w:rPr>
            </w:r>
            <w:r>
              <w:rPr>
                <w:b w:val="0"/>
                <w:i w:val="0"/>
                <w:sz w:val="18"/>
              </w:rPr>
              <w:t>Routine natriuretic peptides in healthy people; creatine kinase-MB or myoglobin for infarction</w:t>
            </w:r>
          </w:p>
        </w:tc>
      </w:tr>
    </w:tbl>
    <w:p>
      <w:pPr>
        <w:spacing w:after="80"/>
      </w:pPr>
    </w:p>
    <w:p>
      <w:pPr>
        <w:spacing w:after="120"/>
      </w:pPr>
      <w:r>
        <w:rPr>
          <w:b/>
          <w:i w:val="0"/>
        </w:rPr>
        <w:t>Troponin applications:</w:t>
      </w:r>
      <w:r>
        <w:rPr>
          <w:b w:val="0"/>
          <w:i w:val="0"/>
        </w:rPr>
        <w:t xml:space="preserve"> unstable angina (normal = no injury; raised = injury, so stratify and consider revascularization) · early rule-out and early rule-in, including small infarctions · risk stratification in acute coronary syndrome · infarct size (late elevation at 4 weeks is </w:t>
      </w:r>
      <w:r>
        <w:rPr>
          <w:b/>
          <w:i w:val="0"/>
        </w:rPr>
        <w:t>inversely related</w:t>
      </w:r>
      <w:r>
        <w:rPr>
          <w:b w:val="0"/>
          <w:i w:val="0"/>
        </w:rPr>
        <w:t xml:space="preserve"> to left ventricular ejection fraction) · reocclusion and reinfarction · procedural infarction.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Procedural infarction</w:t>
            </w:r>
          </w:p>
        </w:tc>
        <w:tc>
          <w:tcPr>
            <w:tcW w:type="dxa" w:w="7272"/>
            <w:shd w:val="clear" w:color="auto" w:fill="A1363A"/>
          </w:tcPr>
          <w:p>
            <w:pPr>
              <w:spacing w:after="40"/>
            </w:pPr>
            <w:r>
              <w:rPr>
                <w:b/>
                <w:color w:val="FFFFFF"/>
                <w:sz w:val="18"/>
              </w:rPr>
            </w:r>
            <w:r>
              <w:rPr>
                <w:b/>
                <w:i w:val="0"/>
                <w:color w:val="FFFFFF"/>
                <w:sz w:val="18"/>
              </w:rPr>
              <w:t>Troponin criterion</w:t>
            </w:r>
          </w:p>
        </w:tc>
      </w:tr>
      <w:tr>
        <w:tc>
          <w:tcPr>
            <w:tcW w:type="dxa" w:w="7272"/>
          </w:tcPr>
          <w:p>
            <w:pPr>
              <w:spacing w:after="40"/>
            </w:pPr>
            <w:r>
              <w:rPr>
                <w:sz w:val="18"/>
              </w:rPr>
            </w:r>
            <w:r>
              <w:rPr>
                <w:b w:val="0"/>
                <w:i w:val="0"/>
                <w:sz w:val="18"/>
              </w:rPr>
              <w:t>Type 4a (percutaneous coronary intervention)</w:t>
            </w:r>
          </w:p>
        </w:tc>
        <w:tc>
          <w:tcPr>
            <w:tcW w:type="dxa" w:w="7272"/>
          </w:tcPr>
          <w:p>
            <w:pPr>
              <w:spacing w:after="40"/>
            </w:pPr>
            <w:r>
              <w:rPr>
                <w:sz w:val="18"/>
              </w:rPr>
            </w:r>
            <w:r>
              <w:rPr>
                <w:b w:val="0"/>
                <w:i w:val="0"/>
                <w:sz w:val="18"/>
              </w:rPr>
              <w:t>More than 5 times the 99th percentile limit</w:t>
            </w:r>
          </w:p>
        </w:tc>
      </w:tr>
      <w:tr>
        <w:tc>
          <w:tcPr>
            <w:tcW w:type="dxa" w:w="7272"/>
          </w:tcPr>
          <w:p>
            <w:pPr>
              <w:spacing w:after="40"/>
            </w:pPr>
            <w:r>
              <w:rPr>
                <w:sz w:val="18"/>
              </w:rPr>
            </w:r>
            <w:r>
              <w:rPr>
                <w:b w:val="0"/>
                <w:i w:val="0"/>
                <w:sz w:val="18"/>
              </w:rPr>
              <w:t>Type 4b</w:t>
            </w:r>
          </w:p>
        </w:tc>
        <w:tc>
          <w:tcPr>
            <w:tcW w:type="dxa" w:w="7272"/>
          </w:tcPr>
          <w:p>
            <w:pPr>
              <w:spacing w:after="40"/>
            </w:pPr>
            <w:r>
              <w:rPr>
                <w:sz w:val="18"/>
              </w:rPr>
            </w:r>
            <w:r>
              <w:rPr>
                <w:b w:val="0"/>
                <w:i w:val="0"/>
                <w:sz w:val="18"/>
              </w:rPr>
              <w:t>At least one value above the 99th percentile limit</w:t>
            </w:r>
          </w:p>
        </w:tc>
      </w:tr>
      <w:tr>
        <w:tc>
          <w:tcPr>
            <w:tcW w:type="dxa" w:w="7272"/>
          </w:tcPr>
          <w:p>
            <w:pPr>
              <w:spacing w:after="40"/>
            </w:pPr>
            <w:r>
              <w:rPr>
                <w:sz w:val="18"/>
              </w:rPr>
            </w:r>
            <w:r>
              <w:rPr>
                <w:b w:val="0"/>
                <w:i w:val="0"/>
                <w:sz w:val="18"/>
              </w:rPr>
              <w:t>Type 5 (coronary artery bypass grafting)</w:t>
            </w:r>
          </w:p>
        </w:tc>
        <w:tc>
          <w:tcPr>
            <w:tcW w:type="dxa" w:w="7272"/>
          </w:tcPr>
          <w:p>
            <w:pPr>
              <w:spacing w:after="40"/>
            </w:pPr>
            <w:r>
              <w:rPr>
                <w:sz w:val="18"/>
              </w:rPr>
            </w:r>
            <w:r>
              <w:rPr>
                <w:b w:val="0"/>
                <w:i w:val="0"/>
                <w:sz w:val="18"/>
              </w:rPr>
              <w:t>More than 10 times the 99th percentile limit</w:t>
            </w:r>
          </w:p>
        </w:tc>
      </w:tr>
    </w:tbl>
    <w:p>
      <w:pPr>
        <w:spacing w:after="80"/>
      </w:pPr>
    </w:p>
    <w:p>
      <w:pPr>
        <w:spacing w:after="120"/>
      </w:pPr>
      <w:r>
        <w:rPr>
          <w:b/>
          <w:i w:val="0"/>
        </w:rPr>
        <w:t>Natriuretic peptide applications:</w:t>
      </w:r>
      <w:r>
        <w:rPr>
          <w:b w:val="0"/>
          <w:i w:val="0"/>
        </w:rPr>
        <w:t xml:space="preserve"> rule-out of new heart failure · monitoring the course · risk stratification (cardiovascular mortality, readmission). Slide 14 also lists guiding therapy; titrating treatment to the peptide level has not been shown to improve outcomes, so learn it as the weakest of the four.</w:t>
      </w:r>
    </w:p>
    <w:p>
      <w:pPr>
        <w:spacing w:after="120"/>
      </w:pPr>
      <w:r>
        <w:rPr>
          <w:b/>
          <w:i w:val="0"/>
        </w:rPr>
        <w:t>Key points from the deck, in one breath.</w:t>
      </w:r>
      <w:r>
        <w:rPr>
          <w:b w:val="0"/>
          <w:i w:val="0"/>
        </w:rPr>
        <w:t xml:space="preserve"> Troponin is the marker of choice for necrosis. Injury is not infarction. Creatine kinase-MB and myoglobin add nothing once troponin is available. Troponin can be chronically raised. BNP reflects stretch, not injury — complementary to troponin. hs-CRP is a risk enhancer, not an acute test.</w:t>
      </w:r>
    </w:p>
    <w:p>
      <w:pPr>
        <w:spacing w:after="120"/>
      </w:pPr>
      <w:r>
        <w:rPr>
          <w:b w:val="0"/>
          <w:i w:val="0"/>
        </w:rPr>
        <w:t>Also tested</w:t>
      </w:r>
    </w:p>
    <w:p>
      <w:pPr>
        <w:pStyle w:val="ListBullet"/>
        <w:spacing w:after="40"/>
      </w:pPr>
      <w:r>
        <w:rPr>
          <w:b/>
          <w:i w:val="0"/>
          <w:sz w:val="20"/>
        </w:rPr>
        <w:t>Troponin beyond first diagnosis.</w:t>
      </w:r>
      <w:r>
        <w:rPr>
          <w:b w:val="0"/>
          <w:i w:val="0"/>
          <w:sz w:val="20"/>
        </w:rPr>
        <w:t xml:space="preserve"> Troponins also detect reocclusion and reinfarction, and procedure-related infarction, such as returning chest pain after a stent.</w:t>
      </w:r>
    </w:p>
    <w:p>
      <w:pPr>
        <w:pStyle w:val="Heading2"/>
        <w:spacing w:before="200" w:after="100"/>
      </w:pPr>
      <w:r>
        <w:rPr>
          <w:rFonts w:ascii="Georgia" w:hAnsi="Georgia"/>
          <w:color w:val="A1363A"/>
        </w:rPr>
        <w:t>9.3 · Objective c — Indications for ordering a lipid profile</w:t>
      </w:r>
    </w:p>
    <w:p>
      <w:pPr>
        <w:spacing w:after="120"/>
      </w:pPr>
      <w:r>
        <w:rPr>
          <w:b/>
          <w:i w:val="0"/>
        </w:rPr>
        <w:t>Why:</w:t>
      </w:r>
      <w:r>
        <w:rPr>
          <w:b w:val="0"/>
          <w:i w:val="0"/>
        </w:rPr>
        <w:t xml:space="preserve"> baseline documentation, atherosclerotic risk estimation, and guiding or monitoring lipid-lowering therapy — in </w:t>
      </w:r>
      <w:r>
        <w:rPr>
          <w:b/>
          <w:i w:val="0"/>
        </w:rPr>
        <w:t>nearly all adults</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Question</w:t>
            </w:r>
          </w:p>
        </w:tc>
        <w:tc>
          <w:tcPr>
            <w:tcW w:type="dxa" w:w="7272"/>
            <w:shd w:val="clear" w:color="auto" w:fill="A1363A"/>
          </w:tcPr>
          <w:p>
            <w:pPr>
              <w:spacing w:after="40"/>
            </w:pPr>
            <w:r>
              <w:rPr>
                <w:b/>
                <w:color w:val="FFFFFF"/>
                <w:sz w:val="18"/>
              </w:rPr>
            </w:r>
            <w:r>
              <w:rPr>
                <w:b/>
                <w:i w:val="0"/>
                <w:color w:val="FFFFFF"/>
                <w:sz w:val="18"/>
              </w:rPr>
              <w:t>Answer</w:t>
            </w:r>
          </w:p>
        </w:tc>
      </w:tr>
      <w:tr>
        <w:tc>
          <w:tcPr>
            <w:tcW w:type="dxa" w:w="7272"/>
          </w:tcPr>
          <w:p>
            <w:pPr>
              <w:spacing w:after="40"/>
            </w:pPr>
            <w:r>
              <w:rPr>
                <w:sz w:val="18"/>
              </w:rPr>
            </w:r>
            <w:r>
              <w:rPr>
                <w:b w:val="0"/>
                <w:i w:val="0"/>
                <w:sz w:val="18"/>
              </w:rPr>
              <w:t>Fasting or not?</w:t>
            </w:r>
          </w:p>
        </w:tc>
        <w:tc>
          <w:tcPr>
            <w:tcW w:type="dxa" w:w="7272"/>
          </w:tcPr>
          <w:p>
            <w:pPr>
              <w:spacing w:after="40"/>
            </w:pPr>
            <w:r>
              <w:rPr>
                <w:sz w:val="18"/>
              </w:rPr>
            </w:r>
            <w:r>
              <w:rPr>
                <w:b/>
                <w:i w:val="0"/>
                <w:sz w:val="18"/>
              </w:rPr>
              <w:t>Nonfasting is acceptable for most.</w:t>
            </w:r>
            <w:r>
              <w:rPr>
                <w:b w:val="0"/>
                <w:i w:val="0"/>
                <w:sz w:val="18"/>
              </w:rPr>
              <w:t xml:space="preserve"> Fasting when triglycerides are 400 mg/dL or above, a triglyceride disorder is known or suspected, or there is a </w:t>
            </w:r>
            <w:r>
              <w:rPr>
                <w:b/>
                <w:i w:val="0"/>
                <w:sz w:val="18"/>
              </w:rPr>
              <w:t>family history of premature atherosclerotic disease or genetic dyslipidemia</w:t>
            </w:r>
            <w:r>
              <w:rPr>
                <w:b w:val="0"/>
                <w:i w:val="0"/>
                <w:sz w:val="18"/>
              </w:rPr>
              <w:t>.</w:t>
            </w:r>
          </w:p>
        </w:tc>
      </w:tr>
      <w:tr>
        <w:tc>
          <w:tcPr>
            <w:tcW w:type="dxa" w:w="7272"/>
          </w:tcPr>
          <w:p>
            <w:pPr>
              <w:spacing w:after="40"/>
            </w:pPr>
            <w:r>
              <w:rPr>
                <w:sz w:val="18"/>
              </w:rPr>
            </w:r>
            <w:r>
              <w:rPr>
                <w:b w:val="0"/>
                <w:i w:val="0"/>
                <w:sz w:val="18"/>
              </w:rPr>
              <w:t>Children</w:t>
            </w:r>
          </w:p>
        </w:tc>
        <w:tc>
          <w:tcPr>
            <w:tcW w:type="dxa" w:w="7272"/>
          </w:tcPr>
          <w:p>
            <w:pPr>
              <w:spacing w:after="40"/>
            </w:pPr>
            <w:r>
              <w:rPr>
                <w:sz w:val="18"/>
              </w:rPr>
            </w:r>
            <w:r>
              <w:rPr>
                <w:b w:val="0"/>
                <w:i w:val="0"/>
                <w:sz w:val="18"/>
              </w:rPr>
              <w:t xml:space="preserve">Screen at </w:t>
            </w:r>
            <w:r>
              <w:rPr>
                <w:b/>
                <w:i w:val="0"/>
                <w:sz w:val="18"/>
              </w:rPr>
              <w:t>ages 9–11</w:t>
            </w:r>
            <w:r>
              <w:rPr>
                <w:b w:val="0"/>
                <w:i w:val="0"/>
                <w:sz w:val="18"/>
              </w:rPr>
              <w:t xml:space="preserve">; from </w:t>
            </w:r>
            <w:r>
              <w:rPr>
                <w:b/>
                <w:i w:val="0"/>
                <w:sz w:val="18"/>
              </w:rPr>
              <w:t>age 2</w:t>
            </w:r>
            <w:r>
              <w:rPr>
                <w:b w:val="0"/>
                <w:i w:val="0"/>
                <w:sz w:val="18"/>
              </w:rPr>
              <w:t xml:space="preserve"> with a family history of premature disease, severe hypercholesterolemia or familial hypercholesterolemia</w:t>
            </w:r>
          </w:p>
        </w:tc>
      </w:tr>
      <w:tr>
        <w:tc>
          <w:tcPr>
            <w:tcW w:type="dxa" w:w="7272"/>
          </w:tcPr>
          <w:p>
            <w:pPr>
              <w:spacing w:after="40"/>
            </w:pPr>
            <w:r>
              <w:rPr>
                <w:sz w:val="18"/>
              </w:rPr>
            </w:r>
            <w:r>
              <w:rPr>
                <w:b w:val="0"/>
                <w:i w:val="0"/>
                <w:sz w:val="18"/>
              </w:rPr>
              <w:t>Adults</w:t>
            </w:r>
          </w:p>
        </w:tc>
        <w:tc>
          <w:tcPr>
            <w:tcW w:type="dxa" w:w="7272"/>
          </w:tcPr>
          <w:p>
            <w:pPr>
              <w:spacing w:after="40"/>
            </w:pPr>
            <w:r>
              <w:rPr>
                <w:sz w:val="18"/>
              </w:rPr>
            </w:r>
            <w:r>
              <w:rPr>
                <w:b w:val="0"/>
                <w:i w:val="0"/>
                <w:sz w:val="18"/>
              </w:rPr>
              <w:t xml:space="preserve">Again at </w:t>
            </w:r>
            <w:r>
              <w:rPr>
                <w:b/>
                <w:i w:val="0"/>
                <w:sz w:val="18"/>
              </w:rPr>
              <w:t>19</w:t>
            </w:r>
            <w:r>
              <w:rPr>
                <w:b w:val="0"/>
                <w:i w:val="0"/>
                <w:sz w:val="18"/>
              </w:rPr>
              <w:t xml:space="preserve">, then roughly </w:t>
            </w:r>
            <w:r>
              <w:rPr>
                <w:b/>
                <w:i w:val="0"/>
                <w:sz w:val="18"/>
              </w:rPr>
              <w:t>every 5 years</w:t>
            </w:r>
            <w:r>
              <w:rPr>
                <w:b w:val="0"/>
                <w:i w:val="0"/>
                <w:sz w:val="18"/>
              </w:rPr>
              <w:t>, more often with risk factors</w:t>
            </w:r>
          </w:p>
        </w:tc>
      </w:tr>
      <w:tr>
        <w:tc>
          <w:tcPr>
            <w:tcW w:type="dxa" w:w="7272"/>
          </w:tcPr>
          <w:p>
            <w:pPr>
              <w:spacing w:after="40"/>
            </w:pPr>
            <w:r>
              <w:rPr>
                <w:sz w:val="18"/>
              </w:rPr>
            </w:r>
            <w:r>
              <w:rPr>
                <w:b w:val="0"/>
                <w:i w:val="0"/>
                <w:sz w:val="18"/>
              </w:rPr>
              <w:t>On therapy</w:t>
            </w:r>
          </w:p>
        </w:tc>
        <w:tc>
          <w:tcPr>
            <w:tcW w:type="dxa" w:w="7272"/>
          </w:tcPr>
          <w:p>
            <w:pPr>
              <w:spacing w:after="40"/>
            </w:pPr>
            <w:r>
              <w:rPr>
                <w:sz w:val="18"/>
              </w:rPr>
            </w:r>
            <w:r>
              <w:rPr>
                <w:b w:val="0"/>
                <w:i w:val="0"/>
                <w:sz w:val="18"/>
              </w:rPr>
              <w:t xml:space="preserve">Recheck </w:t>
            </w:r>
            <w:r>
              <w:rPr>
                <w:b/>
                <w:i w:val="0"/>
                <w:sz w:val="18"/>
              </w:rPr>
              <w:t>4–12 weeks</w:t>
            </w:r>
            <w:r>
              <w:rPr>
                <w:b w:val="0"/>
                <w:i w:val="0"/>
                <w:sz w:val="18"/>
              </w:rPr>
              <w:t xml:space="preserve"> after starting or changing a dose, then every 6–12 months</w:t>
            </w:r>
          </w:p>
        </w:tc>
      </w:tr>
      <w:tr>
        <w:tc>
          <w:tcPr>
            <w:tcW w:type="dxa" w:w="7272"/>
          </w:tcPr>
          <w:p>
            <w:pPr>
              <w:spacing w:after="40"/>
            </w:pPr>
            <w:r>
              <w:rPr>
                <w:sz w:val="18"/>
              </w:rPr>
            </w:r>
            <w:r>
              <w:rPr>
                <w:b w:val="0"/>
                <w:i w:val="0"/>
                <w:sz w:val="18"/>
              </w:rPr>
              <w:t>Lipoprotein(a)</w:t>
            </w:r>
          </w:p>
        </w:tc>
        <w:tc>
          <w:tcPr>
            <w:tcW w:type="dxa" w:w="7272"/>
          </w:tcPr>
          <w:p>
            <w:pPr>
              <w:spacing w:after="40"/>
            </w:pPr>
            <w:r>
              <w:rPr>
                <w:sz w:val="18"/>
              </w:rPr>
            </w:r>
            <w:r>
              <w:rPr>
                <w:b w:val="0"/>
                <w:i w:val="0"/>
                <w:sz w:val="18"/>
              </w:rPr>
              <w:t xml:space="preserve">Measure </w:t>
            </w:r>
            <w:r>
              <w:rPr>
                <w:b/>
                <w:i w:val="0"/>
                <w:sz w:val="18"/>
              </w:rPr>
              <w:t>at least once in all adults</w:t>
            </w:r>
          </w:p>
        </w:tc>
      </w:tr>
    </w:tbl>
    <w:p>
      <w:pPr>
        <w:spacing w:after="80"/>
      </w:pPr>
    </w:p>
    <w:p>
      <w:pPr>
        <w:spacing w:after="120"/>
      </w:pPr>
      <w:r>
        <w:rPr>
          <w:b w:val="0"/>
          <w:i w:val="0"/>
        </w:rPr>
        <w:t>Also tested</w:t>
      </w:r>
    </w:p>
    <w:p>
      <w:pPr>
        <w:pStyle w:val="ListBullet"/>
        <w:spacing w:after="40"/>
      </w:pPr>
      <w:r>
        <w:rPr>
          <w:b/>
          <w:i w:val="0"/>
          <w:sz w:val="20"/>
        </w:rPr>
        <w:t>Apolipoprotein B monitoring.</w:t>
      </w:r>
      <w:r>
        <w:rPr>
          <w:b w:val="0"/>
          <w:i w:val="0"/>
          <w:sz w:val="20"/>
        </w:rPr>
        <w:t xml:space="preserve"> It is a modifiable, treatment-responsive marker, so it is used repeatedly to guide and monitor lipid-lowering therapy, unlike lipoprotein(a), which is fixed and measured once.</w:t>
      </w:r>
    </w:p>
    <w:p>
      <w:pPr>
        <w:pStyle w:val="Heading2"/>
        <w:spacing w:before="200" w:after="100"/>
      </w:pPr>
      <w:r>
        <w:rPr>
          <w:rFonts w:ascii="Georgia" w:hAnsi="Georgia"/>
          <w:color w:val="A1363A"/>
        </w:rPr>
        <w:t>9.4 · Objective d — Analyzing a lipid profile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A1363A"/>
          </w:tcPr>
          <w:p>
            <w:pPr>
              <w:spacing w:after="40"/>
            </w:pPr>
            <w:r>
              <w:rPr>
                <w:b/>
                <w:color w:val="FFFFFF"/>
                <w:sz w:val="18"/>
              </w:rPr>
            </w:r>
            <w:r>
              <w:rPr>
                <w:b/>
                <w:i w:val="0"/>
                <w:color w:val="FFFFFF"/>
                <w:sz w:val="18"/>
              </w:rPr>
              <w:t>Component</w:t>
            </w:r>
          </w:p>
        </w:tc>
        <w:tc>
          <w:tcPr>
            <w:tcW w:type="dxa" w:w="3636"/>
            <w:shd w:val="clear" w:color="auto" w:fill="A1363A"/>
          </w:tcPr>
          <w:p>
            <w:pPr>
              <w:spacing w:after="40"/>
            </w:pPr>
            <w:r>
              <w:rPr>
                <w:b/>
                <w:color w:val="FFFFFF"/>
                <w:sz w:val="18"/>
              </w:rPr>
            </w:r>
            <w:r>
              <w:rPr>
                <w:b/>
                <w:i w:val="0"/>
                <w:color w:val="FFFFFF"/>
                <w:sz w:val="18"/>
              </w:rPr>
              <w:t>Measured or calculated</w:t>
            </w:r>
          </w:p>
        </w:tc>
        <w:tc>
          <w:tcPr>
            <w:tcW w:type="dxa" w:w="3636"/>
            <w:shd w:val="clear" w:color="auto" w:fill="A1363A"/>
          </w:tcPr>
          <w:p>
            <w:pPr>
              <w:spacing w:after="40"/>
            </w:pPr>
            <w:r>
              <w:rPr>
                <w:b/>
                <w:color w:val="FFFFFF"/>
                <w:sz w:val="18"/>
              </w:rPr>
            </w:r>
            <w:r>
              <w:rPr>
                <w:b/>
                <w:i w:val="0"/>
                <w:color w:val="FFFFFF"/>
                <w:sz w:val="18"/>
              </w:rPr>
              <w:t>Desirable / lower risk</w:t>
            </w:r>
          </w:p>
        </w:tc>
        <w:tc>
          <w:tcPr>
            <w:tcW w:type="dxa" w:w="3636"/>
            <w:shd w:val="clear" w:color="auto" w:fill="A1363A"/>
          </w:tcPr>
          <w:p>
            <w:pPr>
              <w:spacing w:after="40"/>
            </w:pPr>
            <w:r>
              <w:rPr>
                <w:b/>
                <w:color w:val="FFFFFF"/>
                <w:sz w:val="18"/>
              </w:rPr>
            </w:r>
            <w:r>
              <w:rPr>
                <w:b/>
                <w:i w:val="0"/>
                <w:color w:val="FFFFFF"/>
                <w:sz w:val="18"/>
              </w:rPr>
              <w:t>Actionable</w:t>
            </w:r>
          </w:p>
        </w:tc>
      </w:tr>
      <w:tr>
        <w:tc>
          <w:tcPr>
            <w:tcW w:type="dxa" w:w="3636"/>
          </w:tcPr>
          <w:p>
            <w:pPr>
              <w:spacing w:after="40"/>
            </w:pPr>
            <w:r>
              <w:rPr>
                <w:sz w:val="18"/>
              </w:rPr>
            </w:r>
            <w:r>
              <w:rPr>
                <w:b w:val="0"/>
                <w:i w:val="0"/>
                <w:sz w:val="18"/>
              </w:rPr>
              <w:t>Total cholesterol</w:t>
            </w:r>
          </w:p>
        </w:tc>
        <w:tc>
          <w:tcPr>
            <w:tcW w:type="dxa" w:w="3636"/>
          </w:tcPr>
          <w:p>
            <w:pPr>
              <w:spacing w:after="40"/>
            </w:pPr>
            <w:r>
              <w:rPr>
                <w:sz w:val="18"/>
              </w:rPr>
            </w:r>
            <w:r>
              <w:rPr>
                <w:b w:val="0"/>
                <w:i w:val="0"/>
                <w:sz w:val="18"/>
              </w:rPr>
              <w:t>Measured</w:t>
            </w:r>
          </w:p>
        </w:tc>
        <w:tc>
          <w:tcPr>
            <w:tcW w:type="dxa" w:w="3636"/>
          </w:tcPr>
          <w:p>
            <w:pPr>
              <w:spacing w:after="40"/>
            </w:pPr>
            <w:r>
              <w:rPr>
                <w:sz w:val="18"/>
              </w:rPr>
            </w:r>
            <w:r>
              <w:rPr>
                <w:b w:val="0"/>
                <w:i w:val="0"/>
                <w:sz w:val="18"/>
              </w:rPr>
              <w:t>Under 200 mg/dL</w:t>
            </w:r>
          </w:p>
        </w:tc>
        <w:tc>
          <w:tcPr>
            <w:tcW w:type="dxa" w:w="3636"/>
          </w:tcPr>
          <w:p>
            <w:pPr>
              <w:spacing w:after="40"/>
            </w:pPr>
            <w:r>
              <w:rPr>
                <w:sz w:val="18"/>
              </w:rPr>
            </w:r>
            <w:r>
              <w:rPr>
                <w:b w:val="0"/>
                <w:i w:val="0"/>
                <w:sz w:val="18"/>
              </w:rPr>
              <w:t>Very high values raise familial hypercholesterolemia scoring</w:t>
            </w:r>
          </w:p>
        </w:tc>
      </w:tr>
      <w:tr>
        <w:tc>
          <w:tcPr>
            <w:tcW w:type="dxa" w:w="3636"/>
          </w:tcPr>
          <w:p>
            <w:pPr>
              <w:spacing w:after="40"/>
            </w:pPr>
            <w:r>
              <w:rPr>
                <w:sz w:val="18"/>
              </w:rPr>
            </w:r>
            <w:r>
              <w:rPr>
                <w:b w:val="0"/>
                <w:i w:val="0"/>
                <w:sz w:val="18"/>
              </w:rPr>
              <w:t>LDL-C (low-density lipoprotein cholesterol)</w:t>
            </w:r>
          </w:p>
        </w:tc>
        <w:tc>
          <w:tcPr>
            <w:tcW w:type="dxa" w:w="3636"/>
          </w:tcPr>
          <w:p>
            <w:pPr>
              <w:spacing w:after="40"/>
            </w:pPr>
            <w:r>
              <w:rPr>
                <w:sz w:val="18"/>
              </w:rPr>
            </w:r>
            <w:r>
              <w:rPr>
                <w:b w:val="0"/>
                <w:i w:val="0"/>
                <w:sz w:val="18"/>
              </w:rPr>
              <w:t>Calculated</w:t>
            </w:r>
          </w:p>
        </w:tc>
        <w:tc>
          <w:tcPr>
            <w:tcW w:type="dxa" w:w="3636"/>
          </w:tcPr>
          <w:p>
            <w:pPr>
              <w:spacing w:after="40"/>
            </w:pPr>
            <w:r>
              <w:rPr>
                <w:sz w:val="18"/>
              </w:rPr>
            </w:r>
            <w:r>
              <w:rPr>
                <w:b/>
                <w:i w:val="0"/>
                <w:sz w:val="18"/>
              </w:rPr>
              <w:t>Risk-based goal</w:t>
            </w:r>
            <w:r>
              <w:rPr>
                <w:b w:val="0"/>
                <w:i w:val="0"/>
                <w:sz w:val="18"/>
              </w:rPr>
              <w:t>: under 100, 70 or 55 mg/dL</w:t>
            </w:r>
          </w:p>
        </w:tc>
        <w:tc>
          <w:tcPr>
            <w:tcW w:type="dxa" w:w="3636"/>
          </w:tcPr>
          <w:p>
            <w:pPr>
              <w:spacing w:after="40"/>
            </w:pPr>
            <w:r>
              <w:rPr>
                <w:sz w:val="18"/>
              </w:rPr>
            </w:r>
            <w:r>
              <w:rPr>
                <w:b w:val="0"/>
                <w:i w:val="0"/>
                <w:sz w:val="18"/>
              </w:rPr>
              <w:t>190 mg/dL or above: statin regardless of risk; evaluate for familial hypercholesterolemia</w:t>
            </w:r>
          </w:p>
        </w:tc>
      </w:tr>
      <w:tr>
        <w:tc>
          <w:tcPr>
            <w:tcW w:type="dxa" w:w="3636"/>
          </w:tcPr>
          <w:p>
            <w:pPr>
              <w:spacing w:after="40"/>
            </w:pPr>
            <w:r>
              <w:rPr>
                <w:sz w:val="18"/>
              </w:rPr>
            </w:r>
            <w:r>
              <w:rPr>
                <w:b w:val="0"/>
                <w:i w:val="0"/>
                <w:sz w:val="18"/>
              </w:rPr>
              <w:t>Non-HDL-C (non-high-density lipoprotein cholesterol)</w:t>
            </w:r>
          </w:p>
        </w:tc>
        <w:tc>
          <w:tcPr>
            <w:tcW w:type="dxa" w:w="3636"/>
          </w:tcPr>
          <w:p>
            <w:pPr>
              <w:spacing w:after="40"/>
            </w:pPr>
            <w:r>
              <w:rPr>
                <w:sz w:val="18"/>
              </w:rPr>
            </w:r>
            <w:r>
              <w:rPr>
                <w:b w:val="0"/>
                <w:i w:val="0"/>
                <w:sz w:val="18"/>
              </w:rPr>
              <w:t>Calculated</w:t>
            </w:r>
          </w:p>
        </w:tc>
        <w:tc>
          <w:tcPr>
            <w:tcW w:type="dxa" w:w="3636"/>
          </w:tcPr>
          <w:p>
            <w:pPr>
              <w:spacing w:after="40"/>
            </w:pPr>
            <w:r>
              <w:rPr>
                <w:sz w:val="18"/>
              </w:rPr>
            </w:r>
            <w:r>
              <w:rPr>
                <w:b w:val="0"/>
                <w:i w:val="0"/>
                <w:sz w:val="18"/>
              </w:rPr>
              <w:t>Risk-based goal: under 130, 100 or 85 mg/dL</w:t>
            </w:r>
          </w:p>
        </w:tc>
        <w:tc>
          <w:tcPr>
            <w:tcW w:type="dxa" w:w="3636"/>
          </w:tcPr>
          <w:p>
            <w:pPr>
              <w:spacing w:after="40"/>
            </w:pPr>
            <w:r>
              <w:rPr>
                <w:sz w:val="18"/>
              </w:rPr>
            </w:r>
            <w:r>
              <w:rPr>
                <w:b w:val="0"/>
                <w:i w:val="0"/>
                <w:sz w:val="18"/>
              </w:rPr>
              <w:t>Tracks with the LDL-C goals</w:t>
            </w:r>
          </w:p>
        </w:tc>
      </w:tr>
      <w:tr>
        <w:tc>
          <w:tcPr>
            <w:tcW w:type="dxa" w:w="3636"/>
          </w:tcPr>
          <w:p>
            <w:pPr>
              <w:spacing w:after="40"/>
            </w:pPr>
            <w:r>
              <w:rPr>
                <w:sz w:val="18"/>
              </w:rPr>
            </w:r>
            <w:r>
              <w:rPr>
                <w:b w:val="0"/>
                <w:i w:val="0"/>
                <w:sz w:val="18"/>
              </w:rPr>
              <w:t>HDL-C (high-density lipoprotein cholesterol)</w:t>
            </w:r>
          </w:p>
        </w:tc>
        <w:tc>
          <w:tcPr>
            <w:tcW w:type="dxa" w:w="3636"/>
          </w:tcPr>
          <w:p>
            <w:pPr>
              <w:spacing w:after="40"/>
            </w:pPr>
            <w:r>
              <w:rPr>
                <w:sz w:val="18"/>
              </w:rPr>
            </w:r>
            <w:r>
              <w:rPr>
                <w:b w:val="0"/>
                <w:i w:val="0"/>
                <w:sz w:val="18"/>
              </w:rPr>
              <w:t>Measured</w:t>
            </w:r>
          </w:p>
        </w:tc>
        <w:tc>
          <w:tcPr>
            <w:tcW w:type="dxa" w:w="3636"/>
          </w:tcPr>
          <w:p>
            <w:pPr>
              <w:spacing w:after="40"/>
            </w:pPr>
            <w:r>
              <w:rPr>
                <w:sz w:val="18"/>
              </w:rPr>
            </w:r>
            <w:r>
              <w:rPr>
                <w:b w:val="0"/>
                <w:i w:val="0"/>
                <w:sz w:val="18"/>
              </w:rPr>
              <w:t>Higher generally favorable</w:t>
            </w:r>
          </w:p>
        </w:tc>
        <w:tc>
          <w:tcPr>
            <w:tcW w:type="dxa" w:w="3636"/>
          </w:tcPr>
          <w:p>
            <w:pPr>
              <w:spacing w:after="40"/>
            </w:pPr>
            <w:r>
              <w:rPr>
                <w:sz w:val="18"/>
              </w:rPr>
            </w:r>
            <w:r>
              <w:rPr>
                <w:b/>
                <w:i w:val="0"/>
                <w:sz w:val="18"/>
              </w:rPr>
              <w:t>A marker, not a treatment target</w:t>
            </w:r>
          </w:p>
        </w:tc>
      </w:tr>
      <w:tr>
        <w:tc>
          <w:tcPr>
            <w:tcW w:type="dxa" w:w="3636"/>
          </w:tcPr>
          <w:p>
            <w:pPr>
              <w:spacing w:after="40"/>
            </w:pPr>
            <w:r>
              <w:rPr>
                <w:sz w:val="18"/>
              </w:rPr>
            </w:r>
            <w:r>
              <w:rPr>
                <w:b w:val="0"/>
                <w:i w:val="0"/>
                <w:sz w:val="18"/>
              </w:rPr>
              <w:t>Triglycerides</w:t>
            </w:r>
          </w:p>
        </w:tc>
        <w:tc>
          <w:tcPr>
            <w:tcW w:type="dxa" w:w="3636"/>
          </w:tcPr>
          <w:p>
            <w:pPr>
              <w:spacing w:after="40"/>
            </w:pPr>
            <w:r>
              <w:rPr>
                <w:sz w:val="18"/>
              </w:rPr>
            </w:r>
            <w:r>
              <w:rPr>
                <w:b w:val="0"/>
                <w:i w:val="0"/>
                <w:sz w:val="18"/>
              </w:rPr>
              <w:t>Measured</w:t>
            </w:r>
          </w:p>
        </w:tc>
        <w:tc>
          <w:tcPr>
            <w:tcW w:type="dxa" w:w="3636"/>
          </w:tcPr>
          <w:p>
            <w:pPr>
              <w:spacing w:after="40"/>
            </w:pPr>
            <w:r>
              <w:rPr>
                <w:sz w:val="18"/>
              </w:rPr>
            </w:r>
            <w:r>
              <w:rPr>
                <w:b w:val="0"/>
                <w:i w:val="0"/>
                <w:sz w:val="18"/>
              </w:rPr>
              <w:t>Under 150 mg/dL</w:t>
            </w:r>
          </w:p>
        </w:tc>
        <w:tc>
          <w:tcPr>
            <w:tcW w:type="dxa" w:w="3636"/>
          </w:tcPr>
          <w:p>
            <w:pPr>
              <w:spacing w:after="40"/>
            </w:pPr>
            <w:r>
              <w:rPr>
                <w:sz w:val="18"/>
              </w:rPr>
            </w:r>
            <w:r>
              <w:rPr>
                <w:b w:val="0"/>
                <w:i w:val="0"/>
                <w:sz w:val="18"/>
              </w:rPr>
              <w:t xml:space="preserve">150+ risk enhancer · </w:t>
            </w:r>
            <w:r>
              <w:rPr>
                <w:b/>
                <w:i w:val="0"/>
                <w:sz w:val="18"/>
              </w:rPr>
              <w:t>500+ severe, pancreatitis risk</w:t>
            </w:r>
            <w:r>
              <w:rPr>
                <w:b w:val="0"/>
                <w:i w:val="0"/>
                <w:sz w:val="18"/>
              </w:rPr>
              <w:t xml:space="preserve"> · 1000+ extreme</w:t>
            </w:r>
          </w:p>
        </w:tc>
      </w:tr>
      <w:tr>
        <w:tc>
          <w:tcPr>
            <w:tcW w:type="dxa" w:w="3636"/>
          </w:tcPr>
          <w:p>
            <w:pPr>
              <w:spacing w:after="40"/>
            </w:pPr>
            <w:r>
              <w:rPr>
                <w:sz w:val="18"/>
              </w:rPr>
            </w:r>
            <w:r>
              <w:rPr>
                <w:b w:val="0"/>
                <w:i w:val="0"/>
                <w:sz w:val="18"/>
              </w:rPr>
              <w:t>ApoB (apolipoprotein B)</w:t>
            </w:r>
          </w:p>
        </w:tc>
        <w:tc>
          <w:tcPr>
            <w:tcW w:type="dxa" w:w="3636"/>
          </w:tcPr>
          <w:p>
            <w:pPr>
              <w:spacing w:after="40"/>
            </w:pPr>
            <w:r>
              <w:rPr>
                <w:sz w:val="18"/>
              </w:rPr>
            </w:r>
            <w:r>
              <w:rPr>
                <w:b w:val="0"/>
                <w:i w:val="0"/>
                <w:sz w:val="18"/>
              </w:rPr>
              <w:t>Measured</w:t>
            </w:r>
          </w:p>
        </w:tc>
        <w:tc>
          <w:tcPr>
            <w:tcW w:type="dxa" w:w="3636"/>
          </w:tcPr>
          <w:p>
            <w:pPr>
              <w:spacing w:after="40"/>
            </w:pPr>
            <w:r>
              <w:rPr>
                <w:sz w:val="18"/>
              </w:rPr>
            </w:r>
            <w:r>
              <w:rPr>
                <w:b w:val="0"/>
                <w:i w:val="0"/>
                <w:sz w:val="18"/>
              </w:rPr>
              <w:t>Under 90 (goal under 70 or 55 by tier)</w:t>
            </w:r>
          </w:p>
        </w:tc>
        <w:tc>
          <w:tcPr>
            <w:tcW w:type="dxa" w:w="3636"/>
          </w:tcPr>
          <w:p>
            <w:pPr>
              <w:spacing w:after="40"/>
            </w:pPr>
            <w:r>
              <w:rPr>
                <w:sz w:val="18"/>
              </w:rPr>
            </w:r>
            <w:r>
              <w:rPr>
                <w:b w:val="0"/>
                <w:i w:val="0"/>
                <w:sz w:val="18"/>
              </w:rPr>
              <w:t>Use with triglycerides 150+, diabetes, or LDL-C under 70 to find residual risk</w:t>
            </w:r>
          </w:p>
        </w:tc>
      </w:tr>
      <w:tr>
        <w:tc>
          <w:tcPr>
            <w:tcW w:type="dxa" w:w="3636"/>
          </w:tcPr>
          <w:p>
            <w:pPr>
              <w:spacing w:after="40"/>
            </w:pPr>
            <w:r>
              <w:rPr>
                <w:sz w:val="18"/>
              </w:rPr>
            </w:r>
            <w:r>
              <w:rPr>
                <w:b w:val="0"/>
                <w:i w:val="0"/>
                <w:sz w:val="18"/>
              </w:rPr>
              <w:t>Lipoprotein(a)</w:t>
            </w:r>
          </w:p>
        </w:tc>
        <w:tc>
          <w:tcPr>
            <w:tcW w:type="dxa" w:w="3636"/>
          </w:tcPr>
          <w:p>
            <w:pPr>
              <w:spacing w:after="40"/>
            </w:pPr>
            <w:r>
              <w:rPr>
                <w:sz w:val="18"/>
              </w:rPr>
            </w:r>
            <w:r>
              <w:rPr>
                <w:b w:val="0"/>
                <w:i w:val="0"/>
                <w:sz w:val="18"/>
              </w:rPr>
              <w:t>Measured once</w:t>
            </w:r>
          </w:p>
        </w:tc>
        <w:tc>
          <w:tcPr>
            <w:tcW w:type="dxa" w:w="3636"/>
          </w:tcPr>
          <w:p>
            <w:pPr>
              <w:spacing w:after="40"/>
            </w:pPr>
            <w:r>
              <w:rPr>
                <w:sz w:val="18"/>
              </w:rPr>
            </w:r>
            <w:r>
              <w:rPr>
                <w:b w:val="0"/>
                <w:i w:val="0"/>
                <w:sz w:val="18"/>
              </w:rPr>
              <w:t>Under 125 nmol/L (about 50 mg/dL)</w:t>
            </w:r>
          </w:p>
        </w:tc>
        <w:tc>
          <w:tcPr>
            <w:tcW w:type="dxa" w:w="3636"/>
          </w:tcPr>
          <w:p>
            <w:pPr>
              <w:spacing w:after="40"/>
            </w:pPr>
            <w:r>
              <w:rPr>
                <w:sz w:val="18"/>
              </w:rPr>
            </w:r>
            <w:r>
              <w:rPr>
                <w:b w:val="0"/>
                <w:i w:val="0"/>
                <w:sz w:val="18"/>
              </w:rPr>
              <w:t>125+ risk enhancer · 250+ about double risk · 430+ comparable to heterozygous familial hypercholesterolemia</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teaching point on this table:</w:t>
            </w:r>
            <w:r>
              <w:rPr>
                <w:b w:val="0"/>
                <w:i w:val="0"/>
              </w:rPr>
              <w:t xml:space="preserve"> adult LDL-C and non-HDL-C have </w:t>
            </w:r>
            <w:r>
              <w:rPr>
                <w:b/>
                <w:i w:val="0"/>
              </w:rPr>
              <w:t>no single normal value</w:t>
            </w:r>
            <w:r>
              <w:rPr>
                <w:b w:val="0"/>
                <w:i w:val="0"/>
              </w:rPr>
              <w:t xml:space="preserve"> — the goal depends on the patient’s risk tier — whereas triglyceride, apoB and lipoprotein(a) thresholds are more fixed. An elevated lipoprotein(a) is found in about </w:t>
            </w:r>
            <w:r>
              <w:rPr>
                <w:b/>
                <w:i w:val="0"/>
              </w:rPr>
              <w:t>20% of people</w:t>
            </w:r>
            <w:r>
              <w:rPr>
                <w:b w:val="0"/>
                <w:i w:val="0"/>
              </w:rPr>
              <w:t>, with about 40% higher relative risk. Lipoprotein(a) and apoB share a panel because each lipoprotein(a) particle adds to the apoB count.</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deck states the lipoprotein(a) doubling point two ways.</w:t>
            </w:r>
            <w:r>
              <w:rPr>
                <w:b w:val="0"/>
                <w:i w:val="0"/>
              </w:rPr>
              <w:t xml:space="preserve"> Slide 40: 250 nmol/L (about 100 mg/dL) or above is 2 or more times the risk. Slide 44: about 80–100 mg/dL roughly doubles risk. Neither is worth memorizing, and no question here turns on which is right.</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A1363A"/>
          </w:tcPr>
          <w:p>
            <w:pPr>
              <w:spacing w:after="40"/>
            </w:pPr>
            <w:r>
              <w:rPr>
                <w:b/>
                <w:color w:val="FFFFFF"/>
                <w:sz w:val="18"/>
              </w:rPr>
            </w:r>
            <w:r>
              <w:rPr>
                <w:b/>
                <w:i w:val="0"/>
                <w:color w:val="FFFFFF"/>
                <w:sz w:val="18"/>
              </w:rPr>
              <w:t>Pediatric (mg/dL)</w:t>
            </w:r>
          </w:p>
        </w:tc>
        <w:tc>
          <w:tcPr>
            <w:tcW w:type="dxa" w:w="3636"/>
            <w:shd w:val="clear" w:color="auto" w:fill="A1363A"/>
          </w:tcPr>
          <w:p>
            <w:pPr>
              <w:spacing w:after="40"/>
            </w:pPr>
            <w:r>
              <w:rPr>
                <w:b/>
                <w:color w:val="FFFFFF"/>
                <w:sz w:val="18"/>
              </w:rPr>
            </w:r>
            <w:r>
              <w:rPr>
                <w:b/>
                <w:i w:val="0"/>
                <w:color w:val="FFFFFF"/>
                <w:sz w:val="18"/>
              </w:rPr>
              <w:t>Acceptable</w:t>
            </w:r>
          </w:p>
        </w:tc>
        <w:tc>
          <w:tcPr>
            <w:tcW w:type="dxa" w:w="3636"/>
            <w:shd w:val="clear" w:color="auto" w:fill="A1363A"/>
          </w:tcPr>
          <w:p>
            <w:pPr>
              <w:spacing w:after="40"/>
            </w:pPr>
            <w:r>
              <w:rPr>
                <w:b/>
                <w:color w:val="FFFFFF"/>
                <w:sz w:val="18"/>
              </w:rPr>
            </w:r>
            <w:r>
              <w:rPr>
                <w:b/>
                <w:i w:val="0"/>
                <w:color w:val="FFFFFF"/>
                <w:sz w:val="18"/>
              </w:rPr>
              <w:t>Borderline</w:t>
            </w:r>
          </w:p>
        </w:tc>
        <w:tc>
          <w:tcPr>
            <w:tcW w:type="dxa" w:w="3636"/>
            <w:shd w:val="clear" w:color="auto" w:fill="A1363A"/>
          </w:tcPr>
          <w:p>
            <w:pPr>
              <w:spacing w:after="40"/>
            </w:pPr>
            <w:r>
              <w:rPr>
                <w:b/>
                <w:color w:val="FFFFFF"/>
                <w:sz w:val="18"/>
              </w:rPr>
            </w:r>
            <w:r>
              <w:rPr>
                <w:b/>
                <w:i w:val="0"/>
                <w:color w:val="FFFFFF"/>
                <w:sz w:val="18"/>
              </w:rPr>
              <w:t>Abnormal</w:t>
            </w:r>
          </w:p>
        </w:tc>
      </w:tr>
      <w:tr>
        <w:tc>
          <w:tcPr>
            <w:tcW w:type="dxa" w:w="3636"/>
          </w:tcPr>
          <w:p>
            <w:pPr>
              <w:spacing w:after="40"/>
            </w:pPr>
            <w:r>
              <w:rPr>
                <w:sz w:val="18"/>
              </w:rPr>
            </w:r>
            <w:r>
              <w:rPr>
                <w:b w:val="0"/>
                <w:i w:val="0"/>
                <w:sz w:val="18"/>
              </w:rPr>
              <w:t>Total cholesterol</w:t>
            </w:r>
          </w:p>
        </w:tc>
        <w:tc>
          <w:tcPr>
            <w:tcW w:type="dxa" w:w="3636"/>
          </w:tcPr>
          <w:p>
            <w:pPr>
              <w:spacing w:after="40"/>
            </w:pPr>
            <w:r>
              <w:rPr>
                <w:sz w:val="18"/>
              </w:rPr>
            </w:r>
            <w:r>
              <w:rPr>
                <w:b w:val="0"/>
                <w:i w:val="0"/>
                <w:sz w:val="18"/>
              </w:rPr>
              <w:t>Under 170</w:t>
            </w:r>
          </w:p>
        </w:tc>
        <w:tc>
          <w:tcPr>
            <w:tcW w:type="dxa" w:w="3636"/>
          </w:tcPr>
          <w:p>
            <w:pPr>
              <w:spacing w:after="40"/>
            </w:pPr>
            <w:r>
              <w:rPr>
                <w:sz w:val="18"/>
              </w:rPr>
            </w:r>
            <w:r>
              <w:rPr>
                <w:b w:val="0"/>
                <w:i w:val="0"/>
                <w:sz w:val="18"/>
              </w:rPr>
              <w:t>170–199</w:t>
            </w:r>
          </w:p>
        </w:tc>
        <w:tc>
          <w:tcPr>
            <w:tcW w:type="dxa" w:w="3636"/>
          </w:tcPr>
          <w:p>
            <w:pPr>
              <w:spacing w:after="40"/>
            </w:pPr>
            <w:r>
              <w:rPr>
                <w:sz w:val="18"/>
              </w:rPr>
            </w:r>
            <w:r>
              <w:rPr>
                <w:b w:val="0"/>
                <w:i w:val="0"/>
                <w:sz w:val="18"/>
              </w:rPr>
              <w:t>200 or above</w:t>
            </w:r>
          </w:p>
        </w:tc>
      </w:tr>
      <w:tr>
        <w:tc>
          <w:tcPr>
            <w:tcW w:type="dxa" w:w="3636"/>
          </w:tcPr>
          <w:p>
            <w:pPr>
              <w:spacing w:after="40"/>
            </w:pPr>
            <w:r>
              <w:rPr>
                <w:sz w:val="18"/>
              </w:rPr>
            </w:r>
            <w:r>
              <w:rPr>
                <w:b w:val="0"/>
                <w:i w:val="0"/>
                <w:sz w:val="18"/>
              </w:rPr>
              <w:t>Triglycerides, 0–9 years</w:t>
            </w:r>
          </w:p>
        </w:tc>
        <w:tc>
          <w:tcPr>
            <w:tcW w:type="dxa" w:w="3636"/>
          </w:tcPr>
          <w:p>
            <w:pPr>
              <w:spacing w:after="40"/>
            </w:pPr>
            <w:r>
              <w:rPr>
                <w:sz w:val="18"/>
              </w:rPr>
            </w:r>
            <w:r>
              <w:rPr>
                <w:b w:val="0"/>
                <w:i w:val="0"/>
                <w:sz w:val="18"/>
              </w:rPr>
              <w:t>Under 75</w:t>
            </w:r>
          </w:p>
        </w:tc>
        <w:tc>
          <w:tcPr>
            <w:tcW w:type="dxa" w:w="3636"/>
          </w:tcPr>
          <w:p>
            <w:pPr>
              <w:spacing w:after="40"/>
            </w:pPr>
            <w:r>
              <w:rPr>
                <w:sz w:val="18"/>
              </w:rPr>
            </w:r>
            <w:r>
              <w:rPr>
                <w:b w:val="0"/>
                <w:i w:val="0"/>
                <w:sz w:val="18"/>
              </w:rPr>
              <w:t>75–99</w:t>
            </w:r>
          </w:p>
        </w:tc>
        <w:tc>
          <w:tcPr>
            <w:tcW w:type="dxa" w:w="3636"/>
          </w:tcPr>
          <w:p>
            <w:pPr>
              <w:spacing w:after="40"/>
            </w:pPr>
            <w:r>
              <w:rPr>
                <w:sz w:val="18"/>
              </w:rPr>
            </w:r>
            <w:r>
              <w:rPr>
                <w:b w:val="0"/>
                <w:i w:val="0"/>
                <w:sz w:val="18"/>
              </w:rPr>
              <w:t>100 or above</w:t>
            </w:r>
          </w:p>
        </w:tc>
      </w:tr>
      <w:tr>
        <w:tc>
          <w:tcPr>
            <w:tcW w:type="dxa" w:w="3636"/>
          </w:tcPr>
          <w:p>
            <w:pPr>
              <w:spacing w:after="40"/>
            </w:pPr>
            <w:r>
              <w:rPr>
                <w:sz w:val="18"/>
              </w:rPr>
            </w:r>
            <w:r>
              <w:rPr>
                <w:b w:val="0"/>
                <w:i w:val="0"/>
                <w:sz w:val="18"/>
              </w:rPr>
              <w:t>Triglycerides, 10–19 years</w:t>
            </w:r>
          </w:p>
        </w:tc>
        <w:tc>
          <w:tcPr>
            <w:tcW w:type="dxa" w:w="3636"/>
          </w:tcPr>
          <w:p>
            <w:pPr>
              <w:spacing w:after="40"/>
            </w:pPr>
            <w:r>
              <w:rPr>
                <w:sz w:val="18"/>
              </w:rPr>
            </w:r>
            <w:r>
              <w:rPr>
                <w:b w:val="0"/>
                <w:i w:val="0"/>
                <w:sz w:val="18"/>
              </w:rPr>
              <w:t>Under 90</w:t>
            </w:r>
          </w:p>
        </w:tc>
        <w:tc>
          <w:tcPr>
            <w:tcW w:type="dxa" w:w="3636"/>
          </w:tcPr>
          <w:p>
            <w:pPr>
              <w:spacing w:after="40"/>
            </w:pPr>
            <w:r>
              <w:rPr>
                <w:sz w:val="18"/>
              </w:rPr>
            </w:r>
            <w:r>
              <w:rPr>
                <w:b w:val="0"/>
                <w:i w:val="0"/>
                <w:sz w:val="18"/>
              </w:rPr>
              <w:t>90–129</w:t>
            </w:r>
          </w:p>
        </w:tc>
        <w:tc>
          <w:tcPr>
            <w:tcW w:type="dxa" w:w="3636"/>
          </w:tcPr>
          <w:p>
            <w:pPr>
              <w:spacing w:after="40"/>
            </w:pPr>
            <w:r>
              <w:rPr>
                <w:sz w:val="18"/>
              </w:rPr>
            </w:r>
            <w:r>
              <w:rPr>
                <w:b w:val="0"/>
                <w:i w:val="0"/>
                <w:sz w:val="18"/>
              </w:rPr>
              <w:t>130 or above</w:t>
            </w:r>
          </w:p>
        </w:tc>
      </w:tr>
      <w:tr>
        <w:tc>
          <w:tcPr>
            <w:tcW w:type="dxa" w:w="3636"/>
          </w:tcPr>
          <w:p>
            <w:pPr>
              <w:spacing w:after="40"/>
            </w:pPr>
            <w:r>
              <w:rPr>
                <w:sz w:val="18"/>
              </w:rPr>
            </w:r>
            <w:r>
              <w:rPr>
                <w:b w:val="0"/>
                <w:i w:val="0"/>
                <w:sz w:val="18"/>
              </w:rPr>
              <w:t>HDL-C</w:t>
            </w:r>
          </w:p>
        </w:tc>
        <w:tc>
          <w:tcPr>
            <w:tcW w:type="dxa" w:w="3636"/>
          </w:tcPr>
          <w:p>
            <w:pPr>
              <w:spacing w:after="40"/>
            </w:pPr>
            <w:r>
              <w:rPr>
                <w:sz w:val="18"/>
              </w:rPr>
            </w:r>
            <w:r>
              <w:rPr>
                <w:b w:val="0"/>
                <w:i w:val="0"/>
                <w:sz w:val="18"/>
              </w:rPr>
              <w:t>Above 45</w:t>
            </w:r>
          </w:p>
        </w:tc>
        <w:tc>
          <w:tcPr>
            <w:tcW w:type="dxa" w:w="3636"/>
          </w:tcPr>
          <w:p>
            <w:pPr>
              <w:spacing w:after="40"/>
            </w:pPr>
            <w:r>
              <w:rPr>
                <w:sz w:val="18"/>
              </w:rPr>
            </w:r>
            <w:r>
              <w:rPr>
                <w:b w:val="0"/>
                <w:i w:val="0"/>
                <w:sz w:val="18"/>
              </w:rPr>
              <w:t>40–45</w:t>
            </w:r>
          </w:p>
        </w:tc>
        <w:tc>
          <w:tcPr>
            <w:tcW w:type="dxa" w:w="3636"/>
          </w:tcPr>
          <w:p>
            <w:pPr>
              <w:spacing w:after="40"/>
            </w:pPr>
            <w:r>
              <w:rPr>
                <w:sz w:val="18"/>
              </w:rPr>
            </w:r>
            <w:r>
              <w:rPr>
                <w:b w:val="0"/>
                <w:i w:val="0"/>
                <w:sz w:val="18"/>
              </w:rPr>
              <w:t>Under 40</w:t>
            </w:r>
          </w:p>
        </w:tc>
      </w:tr>
      <w:tr>
        <w:tc>
          <w:tcPr>
            <w:tcW w:type="dxa" w:w="3636"/>
          </w:tcPr>
          <w:p>
            <w:pPr>
              <w:spacing w:after="40"/>
            </w:pPr>
            <w:r>
              <w:rPr>
                <w:sz w:val="18"/>
              </w:rPr>
            </w:r>
            <w:r>
              <w:rPr>
                <w:b w:val="0"/>
                <w:i w:val="0"/>
                <w:sz w:val="18"/>
              </w:rPr>
              <w:t>LDL-C</w:t>
            </w:r>
          </w:p>
        </w:tc>
        <w:tc>
          <w:tcPr>
            <w:tcW w:type="dxa" w:w="3636"/>
          </w:tcPr>
          <w:p>
            <w:pPr>
              <w:spacing w:after="40"/>
            </w:pPr>
            <w:r>
              <w:rPr>
                <w:sz w:val="18"/>
              </w:rPr>
            </w:r>
            <w:r>
              <w:rPr>
                <w:b w:val="0"/>
                <w:i w:val="0"/>
                <w:sz w:val="18"/>
              </w:rPr>
              <w:t>Under 110</w:t>
            </w:r>
          </w:p>
        </w:tc>
        <w:tc>
          <w:tcPr>
            <w:tcW w:type="dxa" w:w="3636"/>
          </w:tcPr>
          <w:p>
            <w:pPr>
              <w:spacing w:after="40"/>
            </w:pPr>
            <w:r>
              <w:rPr>
                <w:sz w:val="18"/>
              </w:rPr>
            </w:r>
            <w:r>
              <w:rPr>
                <w:b w:val="0"/>
                <w:i w:val="0"/>
                <w:sz w:val="18"/>
              </w:rPr>
              <w:t>110–129</w:t>
            </w:r>
          </w:p>
        </w:tc>
        <w:tc>
          <w:tcPr>
            <w:tcW w:type="dxa" w:w="3636"/>
          </w:tcPr>
          <w:p>
            <w:pPr>
              <w:spacing w:after="40"/>
            </w:pPr>
            <w:r>
              <w:rPr>
                <w:sz w:val="18"/>
              </w:rPr>
            </w:r>
            <w:r>
              <w:rPr>
                <w:b w:val="0"/>
                <w:i w:val="0"/>
                <w:sz w:val="18"/>
              </w:rPr>
              <w:t>130 or above</w:t>
            </w:r>
          </w:p>
        </w:tc>
      </w:tr>
      <w:tr>
        <w:tc>
          <w:tcPr>
            <w:tcW w:type="dxa" w:w="3636"/>
          </w:tcPr>
          <w:p>
            <w:pPr>
              <w:spacing w:after="40"/>
            </w:pPr>
            <w:r>
              <w:rPr>
                <w:sz w:val="18"/>
              </w:rPr>
            </w:r>
            <w:r>
              <w:rPr>
                <w:b w:val="0"/>
                <w:i w:val="0"/>
                <w:sz w:val="18"/>
              </w:rPr>
              <w:t>Non-HDL-C</w:t>
            </w:r>
          </w:p>
        </w:tc>
        <w:tc>
          <w:tcPr>
            <w:tcW w:type="dxa" w:w="3636"/>
          </w:tcPr>
          <w:p>
            <w:pPr>
              <w:spacing w:after="40"/>
            </w:pPr>
            <w:r>
              <w:rPr>
                <w:sz w:val="18"/>
              </w:rPr>
            </w:r>
            <w:r>
              <w:rPr>
                <w:b w:val="0"/>
                <w:i w:val="0"/>
                <w:sz w:val="18"/>
              </w:rPr>
              <w:t>Under 120</w:t>
            </w:r>
          </w:p>
        </w:tc>
        <w:tc>
          <w:tcPr>
            <w:tcW w:type="dxa" w:w="3636"/>
          </w:tcPr>
          <w:p>
            <w:pPr>
              <w:spacing w:after="40"/>
            </w:pPr>
            <w:r>
              <w:rPr>
                <w:sz w:val="18"/>
              </w:rPr>
            </w:r>
            <w:r>
              <w:rPr>
                <w:b w:val="0"/>
                <w:i w:val="0"/>
                <w:sz w:val="18"/>
              </w:rPr>
              <w:t>120–144</w:t>
            </w:r>
          </w:p>
        </w:tc>
        <w:tc>
          <w:tcPr>
            <w:tcW w:type="dxa" w:w="3636"/>
          </w:tcPr>
          <w:p>
            <w:pPr>
              <w:spacing w:after="40"/>
            </w:pPr>
            <w:r>
              <w:rPr>
                <w:sz w:val="18"/>
              </w:rPr>
            </w:r>
            <w:r>
              <w:rPr>
                <w:b w:val="0"/>
                <w:i w:val="0"/>
                <w:sz w:val="18"/>
              </w:rPr>
              <w:t>145 or above</w:t>
            </w:r>
          </w:p>
        </w:tc>
      </w:tr>
    </w:tbl>
    <w:p>
      <w:pPr>
        <w:spacing w:after="80"/>
      </w:pPr>
    </w:p>
    <w:p>
      <w:pPr>
        <w:spacing w:after="120"/>
      </w:pPr>
      <w:r>
        <w:rPr>
          <w:b w:val="0"/>
          <w:i w:val="0"/>
        </w:rPr>
        <w:t>Also tested</w:t>
      </w:r>
    </w:p>
    <w:p>
      <w:pPr>
        <w:pStyle w:val="ListBullet"/>
        <w:spacing w:after="40"/>
      </w:pPr>
      <w:r>
        <w:rPr>
          <w:b/>
          <w:i w:val="0"/>
          <w:sz w:val="20"/>
        </w:rPr>
        <w:t>Non-HDL-C.</w:t>
      </w:r>
      <w:r>
        <w:rPr>
          <w:b w:val="0"/>
          <w:i w:val="0"/>
          <w:sz w:val="20"/>
        </w:rPr>
        <w:t xml:space="preserve"> It equals total cholesterol minus HDL-C (210 minus 50 is 160 mg/dL), is followed against a risk-based goal, and needs no triglyceride value and costs nothing extra.</w:t>
      </w:r>
    </w:p>
    <w:p>
      <w:pPr>
        <w:pStyle w:val="ListBullet"/>
        <w:spacing w:after="40"/>
      </w:pPr>
      <w:r>
        <w:rPr>
          <w:b/>
          <w:i w:val="0"/>
          <w:sz w:val="20"/>
        </w:rPr>
        <w:t>Favorable lipid profile.</w:t>
      </w:r>
      <w:r>
        <w:rPr>
          <w:b w:val="0"/>
          <w:i w:val="0"/>
          <w:sz w:val="20"/>
        </w:rPr>
        <w:t xml:space="preserve"> Total cholesterol below 200 mg/dL and triglycerides below 150 mg/dL, with a high HDL-C, is generally a favorable profile.</w:t>
      </w:r>
    </w:p>
    <w:p>
      <w:pPr>
        <w:pStyle w:val="ListBullet"/>
        <w:spacing w:after="40"/>
      </w:pPr>
      <w:r>
        <w:rPr>
          <w:b/>
          <w:i w:val="0"/>
          <w:sz w:val="20"/>
        </w:rPr>
        <w:t>Triglyceride level and risk.</w:t>
      </w:r>
      <w:r>
        <w:rPr>
          <w:b w:val="0"/>
          <w:i w:val="0"/>
          <w:sz w:val="20"/>
        </w:rPr>
        <w:t xml:space="preserve"> Triglycerides of 150 mg/dL or above mean increased atherosclerotic risk and act as a risk enhancer for atherosclerotic disease; severe hypertriglyceridemia begins at 500 mg/dL.</w:t>
      </w:r>
    </w:p>
    <w:p>
      <w:pPr>
        <w:pStyle w:val="ListBullet"/>
        <w:spacing w:after="40"/>
      </w:pPr>
      <w:r>
        <w:rPr>
          <w:b/>
          <w:i w:val="0"/>
          <w:sz w:val="20"/>
        </w:rPr>
        <w:t>Elevated lipoprotein(a).</w:t>
      </w:r>
      <w:r>
        <w:rPr>
          <w:b w:val="0"/>
          <w:i w:val="0"/>
          <w:sz w:val="20"/>
        </w:rPr>
        <w:t xml:space="preserve"> It is a largely fixed genetic risk factor measured once; elevation prompts earlier and more intensive management of every other modifiable risk factor, since statins do not lower it.</w:t>
      </w:r>
    </w:p>
    <w:p>
      <w:pPr>
        <w:pStyle w:val="Heading2"/>
        <w:spacing w:before="200" w:after="100"/>
      </w:pPr>
      <w:r>
        <w:rPr>
          <w:rFonts w:ascii="Georgia" w:hAnsi="Georgia"/>
          <w:color w:val="A1363A"/>
        </w:rPr>
        <w:t>9.5 · Objective e — Lipid testing in cardiovascular risk assessment</w:t>
      </w:r>
    </w:p>
    <w:p>
      <w:pPr>
        <w:spacing w:after="120"/>
      </w:pPr>
      <w:r>
        <w:rPr>
          <w:b w:val="0"/>
          <w:i w:val="0"/>
        </w:rPr>
        <w:t xml:space="preserve">Lipid values feed a </w:t>
      </w:r>
      <w:r>
        <w:rPr>
          <w:b/>
          <w:i w:val="0"/>
        </w:rPr>
        <w:t>10-year atherosclerotic risk estimate</w:t>
      </w:r>
      <w:r>
        <w:rPr>
          <w:b w:val="0"/>
          <w:i w:val="0"/>
        </w:rPr>
        <w:t xml:space="preserve"> — the </w:t>
      </w:r>
      <w:r>
        <w:rPr>
          <w:b/>
          <w:i w:val="0"/>
        </w:rPr>
        <w:t>PREVENT (Predicting Risk of cardiovascular disease EVENTs)</w:t>
      </w:r>
      <w:r>
        <w:rPr>
          <w:b w:val="0"/>
          <w:i w:val="0"/>
        </w:rPr>
        <w:t xml:space="preserve"> equations in the 2026 guideline — and the estimate drives treatment intensity. The framework is </w:t>
      </w:r>
      <w:r>
        <w:rPr>
          <w:b/>
          <w:i w:val="0"/>
        </w:rPr>
        <w:t>Calculate → Personalize → Reclassify</w:t>
      </w:r>
      <w:r>
        <w:rPr>
          <w:b w:val="0"/>
          <w:i w:val="0"/>
        </w:rPr>
        <w:t>.</w:t>
      </w:r>
    </w:p>
    <w:p>
      <w:pPr>
        <w:jc w:val="center"/>
      </w:pPr>
      <w:r>
        <w:drawing>
          <wp:inline xmlns:a="http://schemas.openxmlformats.org/drawingml/2006/main" xmlns:pic="http://schemas.openxmlformats.org/drawingml/2006/picture">
            <wp:extent cx="3840480" cy="3136392"/>
            <wp:docPr id="16" name="Picture 16"/>
            <wp:cNvGraphicFramePr>
              <a:graphicFrameLocks noChangeAspect="1"/>
            </wp:cNvGraphicFramePr>
            <a:graphic>
              <a:graphicData uri="http://schemas.openxmlformats.org/drawingml/2006/picture">
                <pic:pic>
                  <pic:nvPicPr>
                    <pic:cNvPr id="0" name="Principles_of_Diagnostic_Medicine_I_Exam_2_pdm-exam-2-study-guide-images_9-cpr-framework.jpg"/>
                    <pic:cNvPicPr/>
                  </pic:nvPicPr>
                  <pic:blipFill>
                    <a:blip r:embed="rId24"/>
                    <a:stretch>
                      <a:fillRect/>
                    </a:stretch>
                  </pic:blipFill>
                  <pic:spPr>
                    <a:xfrm>
                      <a:off x="0" y="0"/>
                      <a:ext cx="3840480" cy="3136392"/>
                    </a:xfrm>
                    <a:prstGeom prst="rect"/>
                  </pic:spPr>
                </pic:pic>
              </a:graphicData>
            </a:graphic>
          </wp:inline>
        </w:drawing>
      </w:r>
    </w:p>
    <w:p>
      <w:pPr>
        <w:spacing w:after="160"/>
        <w:jc w:val="center"/>
      </w:pPr>
      <w:r>
        <w:rPr>
          <w:sz w:val="15"/>
        </w:rPr>
        <w:t>The four tiers and what each adds. Low under 3% · borderline 3 to under 5% (add risk enhancers ) · intermediate 5 to under 10% · high 10% or above. When the clinician or patient is uncertain at borderline or intermediate risk, a coronary artery calcium score reclassifies. Source: svCardiac Biomarkers and Lipids.pptx, Slide 50.</w:t>
      </w:r>
    </w:p>
    <w:p>
      <w:pPr>
        <w:jc w:val="center"/>
      </w:pPr>
      <w:r>
        <w:drawing>
          <wp:inline xmlns:a="http://schemas.openxmlformats.org/drawingml/2006/main" xmlns:pic="http://schemas.openxmlformats.org/drawingml/2006/picture">
            <wp:extent cx="3840480" cy="3652723"/>
            <wp:docPr id="17" name="Picture 17"/>
            <wp:cNvGraphicFramePr>
              <a:graphicFrameLocks noChangeAspect="1"/>
            </wp:cNvGraphicFramePr>
            <a:graphic>
              <a:graphicData uri="http://schemas.openxmlformats.org/drawingml/2006/picture">
                <pic:pic>
                  <pic:nvPicPr>
                    <pic:cNvPr id="0" name="Principles_of_Diagnostic_Medicine_I_Exam_2_pdm-exam-2-study-guide-images_9-guideline-at-a-glance.jpg"/>
                    <pic:cNvPicPr/>
                  </pic:nvPicPr>
                  <pic:blipFill>
                    <a:blip r:embed="rId25"/>
                    <a:stretch>
                      <a:fillRect/>
                    </a:stretch>
                  </pic:blipFill>
                  <pic:spPr>
                    <a:xfrm>
                      <a:off x="0" y="0"/>
                      <a:ext cx="3840480" cy="3652723"/>
                    </a:xfrm>
                    <a:prstGeom prst="rect"/>
                  </pic:spPr>
                </pic:pic>
              </a:graphicData>
            </a:graphic>
          </wp:inline>
        </w:drawing>
      </w:r>
    </w:p>
    <w:p>
      <w:pPr>
        <w:spacing w:after="160"/>
        <w:jc w:val="center"/>
      </w:pPr>
      <w:r>
        <w:rPr>
          <w:sz w:val="15"/>
        </w:rPr>
        <w:t>Screen earlier, check regularly, aim lower, treat longer. The LDL-C goals: under 100 mg/dL if PREVENT risk is under 10% · under 70 if 10% or above, familial hypercholesterolemia, diabetes with risk factors, or coronary calcium 100 or above · under 55 for clinical atherosclerotic disease at very high risk. Source: svCardiac Biomarkers and Lipids.pptx, Slide 49.</w:t>
      </w:r>
    </w:p>
    <w:p>
      <w:pPr>
        <w:spacing w:after="120"/>
      </w:pPr>
      <w:r>
        <w:rPr>
          <w:b/>
          <w:i w:val="0"/>
        </w:rPr>
        <w:t>Lipoprotein(a) in risk assessment:</w:t>
      </w:r>
      <w:r>
        <w:rPr>
          <w:b w:val="0"/>
          <w:i w:val="0"/>
        </w:rPr>
        <w:t xml:space="preserve"> a largely fixed genetic factor measured once. Elevation prompts </w:t>
      </w:r>
      <w:r>
        <w:rPr>
          <w:b/>
          <w:i w:val="0"/>
        </w:rPr>
        <w:t>earlier and more intensive management of every other modifiable risk factor</w:t>
      </w:r>
      <w:r>
        <w:rPr>
          <w:b w:val="0"/>
          <w:i w:val="0"/>
        </w:rPr>
        <w:t xml:space="preserve"> — statins do not lower it. </w:t>
      </w:r>
      <w:r>
        <w:rPr>
          <w:b/>
          <w:i w:val="0"/>
        </w:rPr>
        <w:t>ApoB</w:t>
      </w:r>
      <w:r>
        <w:rPr>
          <w:b w:val="0"/>
          <w:i w:val="0"/>
        </w:rPr>
        <w:t>, by contrast, is modifiable and used repeatedly to guide and monitor therapy.</w:t>
      </w:r>
    </w:p>
    <w:p>
      <w:pPr>
        <w:spacing w:after="120"/>
      </w:pPr>
      <w:r>
        <w:rPr>
          <w:b w:val="0"/>
          <w:i w:val="0"/>
        </w:rPr>
        <w:t>Also tested</w:t>
      </w:r>
    </w:p>
    <w:p>
      <w:pPr>
        <w:pStyle w:val="ListBullet"/>
        <w:spacing w:after="40"/>
      </w:pPr>
      <w:r>
        <w:rPr>
          <w:b/>
          <w:i w:val="0"/>
          <w:sz w:val="20"/>
        </w:rPr>
        <w:t>Fasting for a lipid profile.</w:t>
      </w:r>
      <w:r>
        <w:rPr>
          <w:b w:val="0"/>
          <w:i w:val="0"/>
          <w:sz w:val="20"/>
        </w:rPr>
        <w:t xml:space="preserve"> Nonfasting samples are acceptable for most people. Fasting is reserved for triglycerides of 400 mg/dL or above, triglyceride disorders, or a family history of premature disease or genetic dyslipidemia.</w:t>
      </w:r>
    </w:p>
    <w:p>
      <w:pPr>
        <w:pStyle w:val="ListBullet"/>
        <w:spacing w:after="40"/>
      </w:pPr>
      <w:r>
        <w:rPr>
          <w:b/>
          <w:i w:val="0"/>
          <w:sz w:val="20"/>
        </w:rPr>
        <w:t>Childhood lipid screening.</w:t>
      </w:r>
      <w:r>
        <w:rPr>
          <w:b w:val="0"/>
          <w:i w:val="0"/>
          <w:sz w:val="20"/>
        </w:rPr>
        <w:t xml:space="preserve"> A lipid screen is indicated at ages 9 to 11, even without a family history, to identify familial hypercholesterolemia and other lipid disorders; lipids are screened again at 19.</w:t>
      </w:r>
    </w:p>
    <w:p>
      <w:pPr>
        <w:pStyle w:val="ListBullet"/>
        <w:spacing w:after="40"/>
      </w:pPr>
      <w:r>
        <w:rPr>
          <w:b/>
          <w:i w:val="0"/>
          <w:sz w:val="20"/>
        </w:rPr>
        <w:t>Rechecking lipids after starting therapy.</w:t>
      </w:r>
      <w:r>
        <w:rPr>
          <w:b w:val="0"/>
          <w:i w:val="0"/>
          <w:sz w:val="20"/>
        </w:rPr>
        <w:t xml:space="preserve"> Check lipids in 4 to 12 weeks after starting or changing the dose of lipid-lowering therapy, then every 6 to 12 months.</w:t>
      </w:r>
    </w:p>
    <w:p>
      <w:pPr>
        <w:pStyle w:val="ListBullet"/>
        <w:spacing w:after="40"/>
      </w:pPr>
      <w:r>
        <w:rPr>
          <w:b/>
          <w:i w:val="0"/>
          <w:sz w:val="20"/>
        </w:rPr>
        <w:t>Early lipid screening with a family history.</w:t>
      </w:r>
      <w:r>
        <w:rPr>
          <w:b w:val="0"/>
          <w:i w:val="0"/>
          <w:sz w:val="20"/>
        </w:rPr>
        <w:t xml:space="preserve"> Screening at age 2 or older is recommended with a family history of premature atherosclerotic disease, severe hypercholesterolemia or familial hypercholesterolemia.</w:t>
      </w:r>
    </w:p>
    <w:p>
      <w:pPr>
        <w:pStyle w:val="Heading2"/>
        <w:spacing w:before="200" w:after="100"/>
      </w:pPr>
      <w:r>
        <w:rPr>
          <w:rFonts w:ascii="Georgia" w:hAnsi="Georgia"/>
          <w:color w:val="A1363A"/>
        </w:rPr>
        <w:t>9.6 · Objective f — Lipids and lipoproteins in atherosclerosis</w:t>
      </w:r>
    </w:p>
    <w:p>
      <w:pPr>
        <w:spacing w:after="120"/>
      </w:pPr>
      <w:r>
        <w:rPr>
          <w:b w:val="0"/>
          <w:i w:val="0"/>
        </w:rPr>
        <w:t xml:space="preserve">Cholesterol and triglycerides are the major lipids; they are </w:t>
      </w:r>
      <w:r>
        <w:rPr>
          <w:b/>
          <w:i w:val="0"/>
        </w:rPr>
        <w:t>insoluble</w:t>
      </w:r>
      <w:r>
        <w:rPr>
          <w:b w:val="0"/>
          <w:i w:val="0"/>
        </w:rPr>
        <w:t xml:space="preserve"> and travel inside lipoproteins. A lipoprotein = </w:t>
      </w:r>
      <w:r>
        <w:rPr>
          <w:b/>
          <w:i w:val="0"/>
        </w:rPr>
        <w:t>lipid core</w:t>
      </w:r>
      <w:r>
        <w:rPr>
          <w:b w:val="0"/>
          <w:i w:val="0"/>
        </w:rPr>
        <w:t xml:space="preserve"> (cholesterol esters + triglycerides) + </w:t>
      </w:r>
      <w:r>
        <w:rPr>
          <w:b/>
          <w:i w:val="0"/>
        </w:rPr>
        <w:t>phospholipid shell</w:t>
      </w:r>
      <w:r>
        <w:rPr>
          <w:b w:val="0"/>
          <w:i w:val="0"/>
        </w:rPr>
        <w:t xml:space="preserve"> + </w:t>
      </w:r>
      <w:r>
        <w:rPr>
          <w:b/>
          <w:i w:val="0"/>
        </w:rPr>
        <w:t>apolipoproteins</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A1363A"/>
          </w:tcPr>
          <w:p>
            <w:pPr>
              <w:spacing w:after="40"/>
            </w:pPr>
            <w:r>
              <w:rPr>
                <w:b/>
                <w:color w:val="FFFFFF"/>
                <w:sz w:val="18"/>
              </w:rPr>
            </w:r>
            <w:r>
              <w:rPr>
                <w:b/>
                <w:i w:val="0"/>
                <w:color w:val="FFFFFF"/>
                <w:sz w:val="18"/>
              </w:rPr>
              <w:t>Lipoprotein</w:t>
            </w:r>
          </w:p>
        </w:tc>
        <w:tc>
          <w:tcPr>
            <w:tcW w:type="dxa" w:w="3636"/>
            <w:shd w:val="clear" w:color="auto" w:fill="A1363A"/>
          </w:tcPr>
          <w:p>
            <w:pPr>
              <w:spacing w:after="40"/>
            </w:pPr>
            <w:r>
              <w:rPr>
                <w:b/>
                <w:color w:val="FFFFFF"/>
                <w:sz w:val="18"/>
              </w:rPr>
            </w:r>
            <w:r>
              <w:rPr>
                <w:b/>
                <w:i w:val="0"/>
                <w:color w:val="FFFFFF"/>
                <w:sz w:val="18"/>
              </w:rPr>
              <w:t>Main cargo</w:t>
            </w:r>
          </w:p>
        </w:tc>
        <w:tc>
          <w:tcPr>
            <w:tcW w:type="dxa" w:w="3636"/>
            <w:shd w:val="clear" w:color="auto" w:fill="A1363A"/>
          </w:tcPr>
          <w:p>
            <w:pPr>
              <w:spacing w:after="40"/>
            </w:pPr>
            <w:r>
              <w:rPr>
                <w:b/>
                <w:color w:val="FFFFFF"/>
                <w:sz w:val="18"/>
              </w:rPr>
            </w:r>
            <w:r>
              <w:rPr>
                <w:b/>
                <w:i w:val="0"/>
                <w:color w:val="FFFFFF"/>
                <w:sz w:val="18"/>
              </w:rPr>
              <w:t>Apolipoprotein</w:t>
            </w:r>
          </w:p>
        </w:tc>
        <w:tc>
          <w:tcPr>
            <w:tcW w:type="dxa" w:w="3636"/>
            <w:shd w:val="clear" w:color="auto" w:fill="A1363A"/>
          </w:tcPr>
          <w:p>
            <w:pPr>
              <w:spacing w:after="40"/>
            </w:pPr>
            <w:r>
              <w:rPr>
                <w:b/>
                <w:color w:val="FFFFFF"/>
                <w:sz w:val="18"/>
              </w:rPr>
            </w:r>
            <w:r>
              <w:rPr>
                <w:b/>
                <w:i w:val="0"/>
                <w:color w:val="FFFFFF"/>
                <w:sz w:val="18"/>
              </w:rPr>
              <w:t>Atherogenic?</w:t>
            </w:r>
          </w:p>
        </w:tc>
      </w:tr>
      <w:tr>
        <w:tc>
          <w:tcPr>
            <w:tcW w:type="dxa" w:w="3636"/>
          </w:tcPr>
          <w:p>
            <w:pPr>
              <w:spacing w:after="40"/>
            </w:pPr>
            <w:r>
              <w:rPr>
                <w:sz w:val="18"/>
              </w:rPr>
            </w:r>
            <w:r>
              <w:rPr>
                <w:b w:val="0"/>
                <w:i w:val="0"/>
                <w:sz w:val="18"/>
              </w:rPr>
              <w:t>Chylomicron</w:t>
            </w:r>
          </w:p>
        </w:tc>
        <w:tc>
          <w:tcPr>
            <w:tcW w:type="dxa" w:w="3636"/>
          </w:tcPr>
          <w:p>
            <w:pPr>
              <w:spacing w:after="40"/>
            </w:pPr>
            <w:r>
              <w:rPr>
                <w:sz w:val="18"/>
              </w:rPr>
            </w:r>
            <w:r>
              <w:rPr>
                <w:b w:val="0"/>
                <w:i w:val="0"/>
                <w:sz w:val="18"/>
              </w:rPr>
              <w:t>Dietary triglyceride</w:t>
            </w:r>
          </w:p>
        </w:tc>
        <w:tc>
          <w:tcPr>
            <w:tcW w:type="dxa" w:w="3636"/>
          </w:tcPr>
          <w:p>
            <w:pPr>
              <w:spacing w:after="40"/>
            </w:pPr>
            <w:r>
              <w:rPr>
                <w:sz w:val="18"/>
              </w:rPr>
            </w:r>
            <w:r>
              <w:rPr>
                <w:b w:val="0"/>
                <w:i w:val="0"/>
                <w:sz w:val="18"/>
              </w:rPr>
              <w:t>apoB-48</w:t>
            </w:r>
          </w:p>
        </w:tc>
        <w:tc>
          <w:tcPr>
            <w:tcW w:type="dxa" w:w="3636"/>
          </w:tcPr>
          <w:p>
            <w:pPr>
              <w:spacing w:after="40"/>
            </w:pPr>
            <w:r>
              <w:rPr>
                <w:sz w:val="18"/>
              </w:rPr>
            </w:r>
            <w:r>
              <w:rPr>
                <w:b w:val="0"/>
                <w:i w:val="0"/>
                <w:sz w:val="18"/>
              </w:rPr>
              <w:t>Remnants are</w:t>
            </w:r>
          </w:p>
        </w:tc>
      </w:tr>
      <w:tr>
        <w:tc>
          <w:tcPr>
            <w:tcW w:type="dxa" w:w="3636"/>
          </w:tcPr>
          <w:p>
            <w:pPr>
              <w:spacing w:after="40"/>
            </w:pPr>
            <w:r>
              <w:rPr>
                <w:sz w:val="18"/>
              </w:rPr>
            </w:r>
            <w:r>
              <w:rPr>
                <w:b w:val="0"/>
                <w:i w:val="0"/>
                <w:sz w:val="18"/>
              </w:rPr>
              <w:t>VLDL (very low-density lipoprotein)</w:t>
            </w:r>
          </w:p>
        </w:tc>
        <w:tc>
          <w:tcPr>
            <w:tcW w:type="dxa" w:w="3636"/>
          </w:tcPr>
          <w:p>
            <w:pPr>
              <w:spacing w:after="40"/>
            </w:pPr>
            <w:r>
              <w:rPr>
                <w:sz w:val="18"/>
              </w:rPr>
            </w:r>
            <w:r>
              <w:rPr>
                <w:b w:val="0"/>
                <w:i w:val="0"/>
                <w:sz w:val="18"/>
              </w:rPr>
              <w:t>Triglyceride</w:t>
            </w:r>
          </w:p>
        </w:tc>
        <w:tc>
          <w:tcPr>
            <w:tcW w:type="dxa" w:w="3636"/>
          </w:tcPr>
          <w:p>
            <w:pPr>
              <w:spacing w:after="40"/>
            </w:pPr>
            <w:r>
              <w:rPr>
                <w:sz w:val="18"/>
              </w:rPr>
            </w:r>
            <w:r>
              <w:rPr>
                <w:b w:val="0"/>
                <w:i w:val="0"/>
                <w:sz w:val="18"/>
              </w:rPr>
              <w:t>apoB-100</w:t>
            </w:r>
          </w:p>
        </w:tc>
        <w:tc>
          <w:tcPr>
            <w:tcW w:type="dxa" w:w="3636"/>
          </w:tcPr>
          <w:p>
            <w:pPr>
              <w:spacing w:after="40"/>
            </w:pPr>
            <w:r>
              <w:rPr>
                <w:sz w:val="18"/>
              </w:rPr>
            </w:r>
            <w:r>
              <w:rPr>
                <w:b w:val="0"/>
                <w:i w:val="0"/>
                <w:sz w:val="18"/>
              </w:rPr>
              <w:t>Yes (remnants)</w:t>
            </w:r>
          </w:p>
        </w:tc>
      </w:tr>
      <w:tr>
        <w:tc>
          <w:tcPr>
            <w:tcW w:type="dxa" w:w="3636"/>
          </w:tcPr>
          <w:p>
            <w:pPr>
              <w:spacing w:after="40"/>
            </w:pPr>
            <w:r>
              <w:rPr>
                <w:sz w:val="18"/>
              </w:rPr>
            </w:r>
            <w:r>
              <w:rPr>
                <w:b w:val="0"/>
                <w:i w:val="0"/>
                <w:sz w:val="18"/>
              </w:rPr>
              <w:t>IDL (intermediate-density lipoprotein) / remnants</w:t>
            </w:r>
          </w:p>
        </w:tc>
        <w:tc>
          <w:tcPr>
            <w:tcW w:type="dxa" w:w="3636"/>
          </w:tcPr>
          <w:p>
            <w:pPr>
              <w:spacing w:after="40"/>
            </w:pPr>
            <w:r>
              <w:rPr>
                <w:sz w:val="18"/>
              </w:rPr>
            </w:r>
            <w:r>
              <w:rPr>
                <w:b w:val="0"/>
                <w:i w:val="0"/>
                <w:sz w:val="18"/>
              </w:rPr>
              <w:t>Cholesterol + triglyceride</w:t>
            </w:r>
          </w:p>
        </w:tc>
        <w:tc>
          <w:tcPr>
            <w:tcW w:type="dxa" w:w="3636"/>
          </w:tcPr>
          <w:p>
            <w:pPr>
              <w:spacing w:after="40"/>
            </w:pPr>
            <w:r>
              <w:rPr>
                <w:sz w:val="18"/>
              </w:rPr>
            </w:r>
            <w:r>
              <w:rPr>
                <w:b w:val="0"/>
                <w:i w:val="0"/>
                <w:sz w:val="18"/>
              </w:rPr>
              <w:t>apoB-100</w:t>
            </w:r>
          </w:p>
        </w:tc>
        <w:tc>
          <w:tcPr>
            <w:tcW w:type="dxa" w:w="3636"/>
          </w:tcPr>
          <w:p>
            <w:pPr>
              <w:spacing w:after="40"/>
            </w:pPr>
            <w:r>
              <w:rPr>
                <w:sz w:val="18"/>
              </w:rPr>
            </w:r>
            <w:r>
              <w:rPr>
                <w:b w:val="0"/>
                <w:i w:val="0"/>
                <w:sz w:val="18"/>
              </w:rPr>
              <w:t>Yes</w:t>
            </w:r>
          </w:p>
        </w:tc>
      </w:tr>
      <w:tr>
        <w:tc>
          <w:tcPr>
            <w:tcW w:type="dxa" w:w="3636"/>
          </w:tcPr>
          <w:p>
            <w:pPr>
              <w:spacing w:after="40"/>
            </w:pPr>
            <w:r>
              <w:rPr>
                <w:sz w:val="18"/>
              </w:rPr>
            </w:r>
            <w:r>
              <w:rPr>
                <w:b/>
                <w:i w:val="0"/>
                <w:sz w:val="18"/>
              </w:rPr>
              <w:t>LDL (low-density lipoprotein)</w:t>
            </w:r>
          </w:p>
        </w:tc>
        <w:tc>
          <w:tcPr>
            <w:tcW w:type="dxa" w:w="3636"/>
          </w:tcPr>
          <w:p>
            <w:pPr>
              <w:spacing w:after="40"/>
            </w:pPr>
            <w:r>
              <w:rPr>
                <w:sz w:val="18"/>
              </w:rPr>
            </w:r>
            <w:r>
              <w:rPr>
                <w:b w:val="0"/>
                <w:i w:val="0"/>
                <w:sz w:val="18"/>
              </w:rPr>
              <w:t>Cholesterol</w:t>
            </w:r>
          </w:p>
        </w:tc>
        <w:tc>
          <w:tcPr>
            <w:tcW w:type="dxa" w:w="3636"/>
          </w:tcPr>
          <w:p>
            <w:pPr>
              <w:spacing w:after="40"/>
            </w:pPr>
            <w:r>
              <w:rPr>
                <w:sz w:val="18"/>
              </w:rPr>
            </w:r>
            <w:r>
              <w:rPr>
                <w:b w:val="0"/>
                <w:i w:val="0"/>
                <w:sz w:val="18"/>
              </w:rPr>
              <w:t>apoB-100</w:t>
            </w:r>
          </w:p>
        </w:tc>
        <w:tc>
          <w:tcPr>
            <w:tcW w:type="dxa" w:w="3636"/>
          </w:tcPr>
          <w:p>
            <w:pPr>
              <w:spacing w:after="40"/>
            </w:pPr>
            <w:r>
              <w:rPr>
                <w:sz w:val="18"/>
              </w:rPr>
            </w:r>
            <w:r>
              <w:rPr>
                <w:b/>
                <w:i w:val="0"/>
                <w:sz w:val="18"/>
              </w:rPr>
              <w:t>Yes — principal driver</w:t>
            </w:r>
          </w:p>
        </w:tc>
      </w:tr>
      <w:tr>
        <w:tc>
          <w:tcPr>
            <w:tcW w:type="dxa" w:w="3636"/>
          </w:tcPr>
          <w:p>
            <w:pPr>
              <w:spacing w:after="40"/>
            </w:pPr>
            <w:r>
              <w:rPr>
                <w:sz w:val="18"/>
              </w:rPr>
            </w:r>
            <w:r>
              <w:rPr>
                <w:b/>
                <w:i w:val="0"/>
                <w:sz w:val="18"/>
              </w:rPr>
              <w:t>Lipoprotein(a)</w:t>
            </w:r>
          </w:p>
        </w:tc>
        <w:tc>
          <w:tcPr>
            <w:tcW w:type="dxa" w:w="3636"/>
          </w:tcPr>
          <w:p>
            <w:pPr>
              <w:spacing w:after="40"/>
            </w:pPr>
            <w:r>
              <w:rPr>
                <w:sz w:val="18"/>
              </w:rPr>
            </w:r>
            <w:r>
              <w:rPr>
                <w:b w:val="0"/>
                <w:i w:val="0"/>
                <w:sz w:val="18"/>
              </w:rPr>
              <w:t>Cholesterol + apo(a)</w:t>
            </w:r>
          </w:p>
        </w:tc>
        <w:tc>
          <w:tcPr>
            <w:tcW w:type="dxa" w:w="3636"/>
          </w:tcPr>
          <w:p>
            <w:pPr>
              <w:spacing w:after="40"/>
            </w:pPr>
            <w:r>
              <w:rPr>
                <w:sz w:val="18"/>
              </w:rPr>
            </w:r>
            <w:r>
              <w:rPr>
                <w:b w:val="0"/>
                <w:i w:val="0"/>
                <w:sz w:val="18"/>
              </w:rPr>
              <w:t>apoB-100 + apo(a)</w:t>
            </w:r>
          </w:p>
        </w:tc>
        <w:tc>
          <w:tcPr>
            <w:tcW w:type="dxa" w:w="3636"/>
          </w:tcPr>
          <w:p>
            <w:pPr>
              <w:spacing w:after="40"/>
            </w:pPr>
            <w:r>
              <w:rPr>
                <w:sz w:val="18"/>
              </w:rPr>
            </w:r>
            <w:r>
              <w:rPr>
                <w:b/>
                <w:i w:val="0"/>
                <w:sz w:val="18"/>
              </w:rPr>
              <w:t>Highly atherogenic; genetic</w:t>
            </w:r>
          </w:p>
        </w:tc>
      </w:tr>
      <w:tr>
        <w:tc>
          <w:tcPr>
            <w:tcW w:type="dxa" w:w="3636"/>
          </w:tcPr>
          <w:p>
            <w:pPr>
              <w:spacing w:after="40"/>
            </w:pPr>
            <w:r>
              <w:rPr>
                <w:sz w:val="18"/>
              </w:rPr>
            </w:r>
            <w:r>
              <w:rPr>
                <w:b w:val="0"/>
                <w:i w:val="0"/>
                <w:sz w:val="18"/>
              </w:rPr>
              <w:t>HDL (high-density lipoprotein)</w:t>
            </w:r>
          </w:p>
        </w:tc>
        <w:tc>
          <w:tcPr>
            <w:tcW w:type="dxa" w:w="3636"/>
          </w:tcPr>
          <w:p>
            <w:pPr>
              <w:spacing w:after="40"/>
            </w:pPr>
            <w:r>
              <w:rPr>
                <w:sz w:val="18"/>
              </w:rPr>
            </w:r>
            <w:r>
              <w:rPr>
                <w:b w:val="0"/>
                <w:i w:val="0"/>
                <w:sz w:val="18"/>
              </w:rPr>
              <w:t>Cholesterol</w:t>
            </w:r>
          </w:p>
        </w:tc>
        <w:tc>
          <w:tcPr>
            <w:tcW w:type="dxa" w:w="3636"/>
          </w:tcPr>
          <w:p>
            <w:pPr>
              <w:spacing w:after="40"/>
            </w:pPr>
            <w:r>
              <w:rPr>
                <w:sz w:val="18"/>
              </w:rPr>
            </w:r>
            <w:r>
              <w:rPr>
                <w:b w:val="0"/>
                <w:i w:val="0"/>
                <w:sz w:val="18"/>
              </w:rPr>
              <w:t>apoA-I</w:t>
            </w:r>
          </w:p>
        </w:tc>
        <w:tc>
          <w:tcPr>
            <w:tcW w:type="dxa" w:w="3636"/>
          </w:tcPr>
          <w:p>
            <w:pPr>
              <w:spacing w:after="40"/>
            </w:pPr>
            <w:r>
              <w:rPr>
                <w:sz w:val="18"/>
              </w:rPr>
            </w:r>
            <w:r>
              <w:rPr>
                <w:b w:val="0"/>
                <w:i w:val="0"/>
                <w:sz w:val="18"/>
              </w:rPr>
              <w:t xml:space="preserve">No — </w:t>
            </w:r>
            <w:r>
              <w:rPr>
                <w:b/>
                <w:i w:val="0"/>
                <w:sz w:val="18"/>
              </w:rPr>
              <w:t>reverse cholesterol transport</w:t>
            </w:r>
            <w:r>
              <w:rPr>
                <w:b w:val="0"/>
                <w:i w:val="0"/>
                <w:sz w:val="18"/>
              </w:rPr>
              <w:t xml:space="preserve"> (protective)</w:t>
            </w:r>
          </w:p>
        </w:tc>
      </w:tr>
    </w:tbl>
    <w:p>
      <w:pPr>
        <w:spacing w:after="80"/>
      </w:pPr>
    </w:p>
    <w:p>
      <w:pPr>
        <w:jc w:val="center"/>
      </w:pPr>
      <w:r>
        <w:drawing>
          <wp:inline xmlns:a="http://schemas.openxmlformats.org/drawingml/2006/main" xmlns:pic="http://schemas.openxmlformats.org/drawingml/2006/picture">
            <wp:extent cx="3840480" cy="2372563"/>
            <wp:docPr id="18" name="Picture 18"/>
            <wp:cNvGraphicFramePr>
              <a:graphicFrameLocks noChangeAspect="1"/>
            </wp:cNvGraphicFramePr>
            <a:graphic>
              <a:graphicData uri="http://schemas.openxmlformats.org/drawingml/2006/picture">
                <pic:pic>
                  <pic:nvPicPr>
                    <pic:cNvPr id="0" name="Principles_of_Diagnostic_Medicine_I_Exam_2_pdm-exam-2-study-guide-images_9-apob-lifecycle.jpg"/>
                    <pic:cNvPicPr/>
                  </pic:nvPicPr>
                  <pic:blipFill>
                    <a:blip r:embed="rId26"/>
                    <a:stretch>
                      <a:fillRect/>
                    </a:stretch>
                  </pic:blipFill>
                  <pic:spPr>
                    <a:xfrm>
                      <a:off x="0" y="0"/>
                      <a:ext cx="3840480" cy="2372563"/>
                    </a:xfrm>
                    <a:prstGeom prst="rect"/>
                  </pic:spPr>
                </pic:pic>
              </a:graphicData>
            </a:graphic>
          </wp:inline>
        </w:drawing>
      </w:r>
    </w:p>
    <w:p>
      <w:pPr>
        <w:spacing w:after="160"/>
        <w:jc w:val="center"/>
      </w:pPr>
      <w:r>
        <w:rPr>
          <w:sz w:val="15"/>
        </w:rPr>
        <w:t>One particle, three names. VLDL (very low-density lipoprotein), remnant and LDL (low-density lipoprotein) are the same apoB particle at different stages. Any apoB particle under about 70 nm can enter the artery wall and be trapped there, which is why the goal of therapy is fewer circulating apoB particles. Source: svCardiac Biomarkers and Lipids.pptx, Slide 33.</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A1363A"/>
          </w:tcPr>
          <w:p>
            <w:pPr>
              <w:spacing w:after="40"/>
            </w:pPr>
            <w:r>
              <w:rPr>
                <w:b/>
                <w:color w:val="FFFFFF"/>
                <w:sz w:val="18"/>
              </w:rPr>
            </w:r>
            <w:r>
              <w:rPr>
                <w:b/>
                <w:i w:val="0"/>
                <w:color w:val="FFFFFF"/>
                <w:sz w:val="18"/>
              </w:rPr>
              <w:t>Apolipoprotein</w:t>
            </w:r>
          </w:p>
        </w:tc>
        <w:tc>
          <w:tcPr>
            <w:tcW w:type="dxa" w:w="4848"/>
            <w:shd w:val="clear" w:color="auto" w:fill="A1363A"/>
          </w:tcPr>
          <w:p>
            <w:pPr>
              <w:spacing w:after="40"/>
            </w:pPr>
            <w:r>
              <w:rPr>
                <w:b/>
                <w:color w:val="FFFFFF"/>
                <w:sz w:val="18"/>
              </w:rPr>
            </w:r>
            <w:r>
              <w:rPr>
                <w:b/>
                <w:i w:val="0"/>
                <w:color w:val="FFFFFF"/>
                <w:sz w:val="18"/>
              </w:rPr>
              <w:t>Made by</w:t>
            </w:r>
          </w:p>
        </w:tc>
        <w:tc>
          <w:tcPr>
            <w:tcW w:type="dxa" w:w="4848"/>
            <w:shd w:val="clear" w:color="auto" w:fill="A1363A"/>
          </w:tcPr>
          <w:p>
            <w:pPr>
              <w:spacing w:after="40"/>
            </w:pPr>
            <w:r>
              <w:rPr>
                <w:b/>
                <w:color w:val="FFFFFF"/>
                <w:sz w:val="18"/>
              </w:rPr>
            </w:r>
            <w:r>
              <w:rPr>
                <w:b/>
                <w:i w:val="0"/>
                <w:color w:val="FFFFFF"/>
                <w:sz w:val="18"/>
              </w:rPr>
              <w:t>Found on / role</w:t>
            </w:r>
          </w:p>
        </w:tc>
      </w:tr>
      <w:tr>
        <w:tc>
          <w:tcPr>
            <w:tcW w:type="dxa" w:w="4848"/>
          </w:tcPr>
          <w:p>
            <w:pPr>
              <w:spacing w:after="40"/>
            </w:pPr>
            <w:r>
              <w:rPr>
                <w:sz w:val="18"/>
              </w:rPr>
            </w:r>
            <w:r>
              <w:rPr>
                <w:b/>
                <w:i w:val="0"/>
                <w:sz w:val="18"/>
              </w:rPr>
              <w:t>ApoB-48</w:t>
            </w:r>
          </w:p>
        </w:tc>
        <w:tc>
          <w:tcPr>
            <w:tcW w:type="dxa" w:w="4848"/>
          </w:tcPr>
          <w:p>
            <w:pPr>
              <w:spacing w:after="40"/>
            </w:pPr>
            <w:r>
              <w:rPr>
                <w:sz w:val="18"/>
              </w:rPr>
            </w:r>
            <w:r>
              <w:rPr>
                <w:b w:val="0"/>
                <w:i w:val="0"/>
                <w:sz w:val="18"/>
              </w:rPr>
              <w:t>Intestine</w:t>
            </w:r>
          </w:p>
        </w:tc>
        <w:tc>
          <w:tcPr>
            <w:tcW w:type="dxa" w:w="4848"/>
          </w:tcPr>
          <w:p>
            <w:pPr>
              <w:spacing w:after="40"/>
            </w:pPr>
            <w:r>
              <w:rPr>
                <w:sz w:val="18"/>
              </w:rPr>
            </w:r>
            <w:r>
              <w:rPr>
                <w:b w:val="0"/>
                <w:i w:val="0"/>
                <w:sz w:val="18"/>
              </w:rPr>
              <w:t>Chylomicrons</w:t>
            </w:r>
          </w:p>
        </w:tc>
      </w:tr>
      <w:tr>
        <w:tc>
          <w:tcPr>
            <w:tcW w:type="dxa" w:w="4848"/>
          </w:tcPr>
          <w:p>
            <w:pPr>
              <w:spacing w:after="40"/>
            </w:pPr>
            <w:r>
              <w:rPr>
                <w:sz w:val="18"/>
              </w:rPr>
            </w:r>
            <w:r>
              <w:rPr>
                <w:b/>
                <w:i w:val="0"/>
                <w:sz w:val="18"/>
              </w:rPr>
              <w:t>ApoB-100</w:t>
            </w:r>
          </w:p>
        </w:tc>
        <w:tc>
          <w:tcPr>
            <w:tcW w:type="dxa" w:w="4848"/>
          </w:tcPr>
          <w:p>
            <w:pPr>
              <w:spacing w:after="40"/>
            </w:pPr>
            <w:r>
              <w:rPr>
                <w:sz w:val="18"/>
              </w:rPr>
            </w:r>
            <w:r>
              <w:rPr>
                <w:b w:val="0"/>
                <w:i w:val="0"/>
                <w:sz w:val="18"/>
              </w:rPr>
              <w:t>Liver</w:t>
            </w:r>
          </w:p>
        </w:tc>
        <w:tc>
          <w:tcPr>
            <w:tcW w:type="dxa" w:w="4848"/>
          </w:tcPr>
          <w:p>
            <w:pPr>
              <w:spacing w:after="40"/>
            </w:pPr>
            <w:r>
              <w:rPr>
                <w:sz w:val="18"/>
              </w:rPr>
            </w:r>
            <w:r>
              <w:rPr>
                <w:b w:val="0"/>
                <w:i w:val="0"/>
                <w:sz w:val="18"/>
              </w:rPr>
              <w:t xml:space="preserve">VLDL (very low-density), IDL (intermediate-density) and LDL (low-density lipoprotein), and lipoprotein(a) — one per particle; </w:t>
            </w:r>
            <w:r>
              <w:rPr>
                <w:b/>
                <w:i w:val="0"/>
                <w:sz w:val="18"/>
              </w:rPr>
              <w:t>not in HDL</w:t>
            </w:r>
          </w:p>
        </w:tc>
      </w:tr>
      <w:tr>
        <w:tc>
          <w:tcPr>
            <w:tcW w:type="dxa" w:w="4848"/>
          </w:tcPr>
          <w:p>
            <w:pPr>
              <w:spacing w:after="40"/>
            </w:pPr>
            <w:r>
              <w:rPr>
                <w:sz w:val="18"/>
              </w:rPr>
            </w:r>
            <w:r>
              <w:rPr>
                <w:b/>
                <w:i w:val="0"/>
                <w:sz w:val="18"/>
              </w:rPr>
              <w:t>ApoA-I</w:t>
            </w:r>
          </w:p>
        </w:tc>
        <w:tc>
          <w:tcPr>
            <w:tcW w:type="dxa" w:w="4848"/>
          </w:tcPr>
          <w:p>
            <w:pPr>
              <w:spacing w:after="40"/>
            </w:pPr>
            <w:r>
              <w:rPr>
                <w:sz w:val="18"/>
              </w:rPr>
            </w:r>
            <w:r>
              <w:rPr>
                <w:b w:val="0"/>
                <w:i w:val="0"/>
                <w:sz w:val="18"/>
              </w:rPr>
              <w:t>Liver and intestine</w:t>
            </w:r>
          </w:p>
        </w:tc>
        <w:tc>
          <w:tcPr>
            <w:tcW w:type="dxa" w:w="4848"/>
          </w:tcPr>
          <w:p>
            <w:pPr>
              <w:spacing w:after="40"/>
            </w:pPr>
            <w:r>
              <w:rPr>
                <w:sz w:val="18"/>
              </w:rPr>
            </w:r>
            <w:r>
              <w:rPr>
                <w:b w:val="0"/>
                <w:i w:val="0"/>
                <w:sz w:val="18"/>
              </w:rPr>
              <w:t xml:space="preserve">Major structural protein of </w:t>
            </w:r>
            <w:r>
              <w:rPr>
                <w:b/>
                <w:i w:val="0"/>
                <w:sz w:val="18"/>
              </w:rPr>
              <w:t>all HDL</w:t>
            </w:r>
          </w:p>
        </w:tc>
      </w:tr>
      <w:tr>
        <w:tc>
          <w:tcPr>
            <w:tcW w:type="dxa" w:w="4848"/>
          </w:tcPr>
          <w:p>
            <w:pPr>
              <w:spacing w:after="40"/>
            </w:pPr>
            <w:r>
              <w:rPr>
                <w:sz w:val="18"/>
              </w:rPr>
            </w:r>
            <w:r>
              <w:rPr>
                <w:b w:val="0"/>
                <w:i w:val="0"/>
                <w:sz w:val="18"/>
              </w:rPr>
              <w:t>ApoA-II</w:t>
            </w:r>
          </w:p>
        </w:tc>
        <w:tc>
          <w:tcPr>
            <w:tcW w:type="dxa" w:w="4848"/>
          </w:tcPr>
          <w:p>
            <w:pPr>
              <w:spacing w:after="40"/>
            </w:pPr>
            <w:r>
              <w:rPr>
                <w:sz w:val="18"/>
              </w:rPr>
            </w:r>
            <w:r>
              <w:rPr>
                <w:b w:val="0"/>
                <w:i w:val="0"/>
                <w:sz w:val="18"/>
              </w:rPr>
              <w:t>—</w:t>
            </w:r>
          </w:p>
        </w:tc>
        <w:tc>
          <w:tcPr>
            <w:tcW w:type="dxa" w:w="4848"/>
          </w:tcPr>
          <w:p>
            <w:pPr>
              <w:spacing w:after="40"/>
            </w:pPr>
            <w:r>
              <w:rPr>
                <w:sz w:val="18"/>
              </w:rPr>
            </w:r>
            <w:r>
              <w:rPr>
                <w:b w:val="0"/>
                <w:i w:val="0"/>
                <w:sz w:val="18"/>
              </w:rPr>
              <w:t>Second most abundant HDL protein; on about two-thirds of HDL</w:t>
            </w:r>
          </w:p>
        </w:tc>
      </w:tr>
      <w:tr>
        <w:tc>
          <w:tcPr>
            <w:tcW w:type="dxa" w:w="4848"/>
          </w:tcPr>
          <w:p>
            <w:pPr>
              <w:spacing w:after="40"/>
            </w:pPr>
            <w:r>
              <w:rPr>
                <w:sz w:val="18"/>
              </w:rPr>
            </w:r>
            <w:r>
              <w:rPr>
                <w:b w:val="0"/>
                <w:i w:val="0"/>
                <w:sz w:val="18"/>
              </w:rPr>
              <w:t>ApoC, apoC-III, apoA-V</w:t>
            </w:r>
          </w:p>
        </w:tc>
        <w:tc>
          <w:tcPr>
            <w:tcW w:type="dxa" w:w="4848"/>
          </w:tcPr>
          <w:p>
            <w:pPr>
              <w:spacing w:after="40"/>
            </w:pPr>
            <w:r>
              <w:rPr>
                <w:sz w:val="18"/>
              </w:rPr>
            </w:r>
            <w:r>
              <w:rPr>
                <w:b w:val="0"/>
                <w:i w:val="0"/>
                <w:sz w:val="18"/>
              </w:rPr>
              <w:t>—</w:t>
            </w:r>
          </w:p>
        </w:tc>
        <w:tc>
          <w:tcPr>
            <w:tcW w:type="dxa" w:w="4848"/>
          </w:tcPr>
          <w:p>
            <w:pPr>
              <w:spacing w:after="40"/>
            </w:pPr>
            <w:r>
              <w:rPr>
                <w:sz w:val="18"/>
              </w:rPr>
            </w:r>
            <w:r>
              <w:rPr>
                <w:b w:val="0"/>
                <w:i w:val="0"/>
                <w:sz w:val="18"/>
              </w:rPr>
              <w:t>Regulate triglyceride metabolism</w:t>
            </w:r>
          </w:p>
        </w:tc>
      </w:tr>
      <w:tr>
        <w:tc>
          <w:tcPr>
            <w:tcW w:type="dxa" w:w="4848"/>
          </w:tcPr>
          <w:p>
            <w:pPr>
              <w:spacing w:after="40"/>
            </w:pPr>
            <w:r>
              <w:rPr>
                <w:sz w:val="18"/>
              </w:rPr>
            </w:r>
            <w:r>
              <w:rPr>
                <w:b/>
                <w:i w:val="0"/>
                <w:sz w:val="18"/>
              </w:rPr>
              <w:t>ApoE</w:t>
            </w:r>
          </w:p>
        </w:tc>
        <w:tc>
          <w:tcPr>
            <w:tcW w:type="dxa" w:w="4848"/>
          </w:tcPr>
          <w:p>
            <w:pPr>
              <w:spacing w:after="40"/>
            </w:pPr>
            <w:r>
              <w:rPr>
                <w:sz w:val="18"/>
              </w:rPr>
            </w:r>
            <w:r>
              <w:rPr>
                <w:b w:val="0"/>
                <w:i w:val="0"/>
                <w:sz w:val="18"/>
              </w:rPr>
              <w:t>—</w:t>
            </w:r>
          </w:p>
        </w:tc>
        <w:tc>
          <w:tcPr>
            <w:tcW w:type="dxa" w:w="4848"/>
          </w:tcPr>
          <w:p>
            <w:pPr>
              <w:spacing w:after="40"/>
            </w:pPr>
            <w:r>
              <w:rPr>
                <w:sz w:val="18"/>
              </w:rPr>
            </w:r>
            <w:r>
              <w:rPr>
                <w:b w:val="0"/>
                <w:i w:val="0"/>
                <w:sz w:val="18"/>
              </w:rPr>
              <w:t xml:space="preserve">Critical in </w:t>
            </w:r>
            <w:r>
              <w:rPr>
                <w:b/>
                <w:i w:val="0"/>
                <w:sz w:val="18"/>
              </w:rPr>
              <w:t>triglyceride clearance</w:t>
            </w:r>
          </w:p>
        </w:tc>
      </w:tr>
      <w:tr>
        <w:tc>
          <w:tcPr>
            <w:tcW w:type="dxa" w:w="4848"/>
          </w:tcPr>
          <w:p>
            <w:pPr>
              <w:spacing w:after="40"/>
            </w:pPr>
            <w:r>
              <w:rPr>
                <w:sz w:val="18"/>
              </w:rPr>
            </w:r>
            <w:r>
              <w:rPr>
                <w:b w:val="0"/>
                <w:i w:val="0"/>
                <w:sz w:val="18"/>
              </w:rPr>
              <w:t>Apo(a)</w:t>
            </w:r>
          </w:p>
        </w:tc>
        <w:tc>
          <w:tcPr>
            <w:tcW w:type="dxa" w:w="4848"/>
          </w:tcPr>
          <w:p>
            <w:pPr>
              <w:spacing w:after="40"/>
            </w:pPr>
            <w:r>
              <w:rPr>
                <w:sz w:val="18"/>
              </w:rPr>
            </w:r>
            <w:r>
              <w:rPr>
                <w:b w:val="0"/>
                <w:i w:val="0"/>
                <w:sz w:val="18"/>
              </w:rPr>
              <w:t>—</w:t>
            </w:r>
          </w:p>
        </w:tc>
        <w:tc>
          <w:tcPr>
            <w:tcW w:type="dxa" w:w="4848"/>
          </w:tcPr>
          <w:p>
            <w:pPr>
              <w:spacing w:after="40"/>
            </w:pPr>
            <w:r>
              <w:rPr>
                <w:sz w:val="18"/>
              </w:rPr>
            </w:r>
            <w:r>
              <w:rPr>
                <w:b w:val="0"/>
                <w:i w:val="0"/>
                <w:sz w:val="18"/>
              </w:rPr>
              <w:t>Forms lipoprotein(a)</w:t>
            </w:r>
          </w:p>
        </w:tc>
      </w:tr>
    </w:tbl>
    <w:p>
      <w:pPr>
        <w:spacing w:after="80"/>
      </w:pPr>
    </w:p>
    <w:p>
      <w:pPr>
        <w:spacing w:after="120"/>
      </w:pPr>
      <w:r>
        <w:rPr>
          <w:b/>
          <w:i w:val="0"/>
        </w:rPr>
        <w:t>Lipoprotein(a)</w:t>
      </w:r>
      <w:r>
        <w:rPr>
          <w:b w:val="0"/>
          <w:i w:val="0"/>
        </w:rPr>
        <w:t xml:space="preserve"> is an LDL-like particle with apo(a) bound to apoB-100: </w:t>
      </w:r>
      <w:r>
        <w:rPr>
          <w:b/>
          <w:i w:val="0"/>
        </w:rPr>
        <w:t>more than 90% genetic</w:t>
      </w:r>
      <w:r>
        <w:rPr>
          <w:b w:val="0"/>
          <w:i w:val="0"/>
        </w:rPr>
        <w:t xml:space="preserve">, stable over life, </w:t>
      </w:r>
      <w:r>
        <w:rPr>
          <w:b/>
          <w:i w:val="0"/>
        </w:rPr>
        <w:t>no fasting</w:t>
      </w:r>
      <w:r>
        <w:rPr>
          <w:b w:val="0"/>
          <w:i w:val="0"/>
        </w:rPr>
        <w:t xml:space="preserve">, one lifetime measurement generally enough. Repeat is reasonable in women </w:t>
      </w:r>
      <w:r>
        <w:rPr>
          <w:b/>
          <w:i w:val="0"/>
        </w:rPr>
        <w:t>after menopause</w:t>
      </w:r>
      <w:r>
        <w:rPr>
          <w:b w:val="0"/>
          <w:i w:val="0"/>
        </w:rPr>
        <w:t xml:space="preserve"> if the earlier level was borderline. Test anyone with a personal or family history of atherosclerotic disease, with </w:t>
      </w:r>
      <w:r>
        <w:rPr>
          <w:b/>
          <w:i w:val="0"/>
        </w:rPr>
        <w:t>cascade testing</w:t>
      </w:r>
      <w:r>
        <w:rPr>
          <w:b w:val="0"/>
          <w:i w:val="0"/>
        </w:rPr>
        <w:t xml:space="preserve"> through appropriate families. It is statin-resistant and more atherogenic than LDL.</w:t>
      </w:r>
    </w:p>
    <w:p>
      <w:pPr>
        <w:spacing w:after="120"/>
      </w:pPr>
      <w:r>
        <w:rPr>
          <w:b w:val="0"/>
          <w:i w:val="0"/>
        </w:rPr>
        <w:t xml:space="preserve">LDL is the major cholesterol carrier and the primary prevention target; LDL-C and risk have a </w:t>
      </w:r>
      <w:r>
        <w:rPr>
          <w:b/>
          <w:i w:val="0"/>
        </w:rPr>
        <w:t>log-linear</w:t>
      </w:r>
      <w:r>
        <w:rPr>
          <w:b w:val="0"/>
          <w:i w:val="0"/>
        </w:rPr>
        <w:t xml:space="preserve"> relationship. Remnant cholesterol and triglyceride-rich lipoproteins carry </w:t>
      </w:r>
      <w:r>
        <w:rPr>
          <w:b/>
          <w:i w:val="0"/>
        </w:rPr>
        <w:t>residual risk</w:t>
      </w:r>
      <w:r>
        <w:rPr>
          <w:b w:val="0"/>
          <w:i w:val="0"/>
        </w:rPr>
        <w:t>.</w:t>
      </w:r>
    </w:p>
    <w:p>
      <w:pPr>
        <w:spacing w:after="120"/>
      </w:pPr>
      <w:r>
        <w:rPr>
          <w:b w:val="0"/>
          <w:i w:val="0"/>
        </w:rPr>
        <w:t>Also tested</w:t>
      </w:r>
    </w:p>
    <w:p>
      <w:pPr>
        <w:pStyle w:val="ListBullet"/>
        <w:spacing w:after="40"/>
      </w:pPr>
      <w:r>
        <w:rPr>
          <w:b/>
          <w:i w:val="0"/>
          <w:sz w:val="20"/>
        </w:rPr>
        <w:t>Lipoprotein(a) testing.</w:t>
      </w:r>
      <w:r>
        <w:rPr>
          <w:b w:val="0"/>
          <w:i w:val="0"/>
          <w:sz w:val="20"/>
        </w:rPr>
        <w:t xml:space="preserve"> The level is more than 90% genetically determined, so testing is indicated with a personal or family history of atherosclerotic disease and extends to first-degree relatives through cascade testing in appropriate families.</w:t>
      </w:r>
    </w:p>
    <w:p>
      <w:pPr>
        <w:pStyle w:val="ListBullet"/>
        <w:spacing w:after="40"/>
      </w:pPr>
      <w:r>
        <w:rPr>
          <w:b/>
          <w:i w:val="0"/>
          <w:sz w:val="20"/>
        </w:rPr>
        <w:t>Lipoprotein(a) measurement.</w:t>
      </w:r>
      <w:r>
        <w:rPr>
          <w:b w:val="0"/>
          <w:i w:val="0"/>
          <w:sz w:val="20"/>
        </w:rPr>
        <w:t xml:space="preserve"> It generally needs measuring once in a lifetime: it is more than 90% genetically determined and stable over life, and needs no fasting.</w:t>
      </w:r>
    </w:p>
    <w:p>
      <w:pPr>
        <w:pStyle w:val="ListBullet"/>
        <w:spacing w:after="40"/>
      </w:pPr>
      <w:r>
        <w:rPr>
          <w:b/>
          <w:i w:val="0"/>
          <w:sz w:val="20"/>
        </w:rPr>
        <w:t>Formation of LDL.</w:t>
      </w:r>
      <w:r>
        <w:rPr>
          <w:b w:val="0"/>
          <w:i w:val="0"/>
          <w:sz w:val="20"/>
        </w:rPr>
        <w:t xml:space="preserve"> The liver secretes triglyceride-rich VLDL (very low-density lipoprotein); lipoprotein lipase strips triglyceride to give a remnant (IDL, intermediate-density lipoprotein) and then cholesterol-rich LDL (low-density lipoprotein), the same apolipoprotein B particle at different stages.</w:t>
      </w:r>
    </w:p>
    <w:p>
      <w:pPr>
        <w:pStyle w:val="Heading2"/>
        <w:spacing w:before="200" w:after="100"/>
      </w:pPr>
      <w:r>
        <w:rPr>
          <w:rFonts w:ascii="Georgia" w:hAnsi="Georgia"/>
          <w:color w:val="A1363A"/>
        </w:rPr>
        <w:t>9.7 · Objective g — Measured and calculated components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Measured directly</w:t>
            </w:r>
          </w:p>
        </w:tc>
        <w:tc>
          <w:tcPr>
            <w:tcW w:type="dxa" w:w="7272"/>
            <w:shd w:val="clear" w:color="auto" w:fill="A1363A"/>
          </w:tcPr>
          <w:p>
            <w:pPr>
              <w:spacing w:after="40"/>
            </w:pPr>
            <w:r>
              <w:rPr>
                <w:b/>
                <w:color w:val="FFFFFF"/>
                <w:sz w:val="18"/>
              </w:rPr>
            </w:r>
            <w:r>
              <w:rPr>
                <w:b/>
                <w:i w:val="0"/>
                <w:color w:val="FFFFFF"/>
                <w:sz w:val="18"/>
              </w:rPr>
              <w:t>Calculated</w:t>
            </w:r>
          </w:p>
        </w:tc>
      </w:tr>
      <w:tr>
        <w:tc>
          <w:tcPr>
            <w:tcW w:type="dxa" w:w="7272"/>
          </w:tcPr>
          <w:p>
            <w:pPr>
              <w:spacing w:after="40"/>
            </w:pPr>
            <w:r>
              <w:rPr>
                <w:sz w:val="18"/>
              </w:rPr>
            </w:r>
            <w:r>
              <w:rPr>
                <w:b/>
                <w:i w:val="0"/>
                <w:sz w:val="18"/>
              </w:rPr>
              <w:t>Total cholesterol, HDL-C, triglycerides</w:t>
            </w:r>
            <w:r>
              <w:rPr>
                <w:b w:val="0"/>
                <w:i w:val="0"/>
                <w:sz w:val="18"/>
              </w:rPr>
              <w:t xml:space="preserve"> (and apoB, lipoprotein(a) when ordered)</w:t>
            </w:r>
          </w:p>
        </w:tc>
        <w:tc>
          <w:tcPr>
            <w:tcW w:type="dxa" w:w="7272"/>
          </w:tcPr>
          <w:p>
            <w:pPr>
              <w:spacing w:after="40"/>
            </w:pPr>
            <w:r>
              <w:rPr>
                <w:sz w:val="18"/>
              </w:rPr>
            </w:r>
            <w:r>
              <w:rPr>
                <w:b/>
                <w:i w:val="0"/>
                <w:sz w:val="18"/>
              </w:rPr>
              <w:t>LDL-C</w:t>
            </w:r>
            <w:r>
              <w:rPr>
                <w:b w:val="0"/>
                <w:i w:val="0"/>
                <w:sz w:val="18"/>
              </w:rPr>
              <w:t xml:space="preserve"> — an estimate, not a measurement, on a standard panel · </w:t>
            </w:r>
            <w:r>
              <w:rPr>
                <w:b/>
                <w:i w:val="0"/>
                <w:sz w:val="18"/>
              </w:rPr>
              <w:t>non-HDL-C</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A1363A"/>
          </w:tcPr>
          <w:p>
            <w:pPr>
              <w:spacing w:after="40"/>
            </w:pPr>
            <w:r>
              <w:rPr>
                <w:b/>
                <w:color w:val="FFFFFF"/>
                <w:sz w:val="18"/>
              </w:rPr>
            </w:r>
            <w:r>
              <w:rPr>
                <w:b/>
                <w:i w:val="0"/>
                <w:color w:val="FFFFFF"/>
                <w:sz w:val="18"/>
              </w:rPr>
              <w:t>Estimate</w:t>
            </w:r>
          </w:p>
        </w:tc>
        <w:tc>
          <w:tcPr>
            <w:tcW w:type="dxa" w:w="4848"/>
            <w:shd w:val="clear" w:color="auto" w:fill="A1363A"/>
          </w:tcPr>
          <w:p>
            <w:pPr>
              <w:spacing w:after="40"/>
            </w:pPr>
            <w:r>
              <w:rPr>
                <w:b/>
                <w:color w:val="FFFFFF"/>
                <w:sz w:val="18"/>
              </w:rPr>
            </w:r>
            <w:r>
              <w:rPr>
                <w:b/>
                <w:i w:val="0"/>
                <w:color w:val="FFFFFF"/>
                <w:sz w:val="18"/>
              </w:rPr>
              <w:t>How</w:t>
            </w:r>
          </w:p>
        </w:tc>
        <w:tc>
          <w:tcPr>
            <w:tcW w:type="dxa" w:w="4848"/>
            <w:shd w:val="clear" w:color="auto" w:fill="A1363A"/>
          </w:tcPr>
          <w:p>
            <w:pPr>
              <w:spacing w:after="40"/>
            </w:pPr>
            <w:r>
              <w:rPr>
                <w:b/>
                <w:color w:val="FFFFFF"/>
                <w:sz w:val="18"/>
              </w:rPr>
            </w:r>
            <w:r>
              <w:rPr>
                <w:b/>
                <w:i w:val="0"/>
                <w:color w:val="FFFFFF"/>
                <w:sz w:val="18"/>
              </w:rPr>
              <w:t>Note</w:t>
            </w:r>
          </w:p>
        </w:tc>
      </w:tr>
      <w:tr>
        <w:tc>
          <w:tcPr>
            <w:tcW w:type="dxa" w:w="4848"/>
          </w:tcPr>
          <w:p>
            <w:pPr>
              <w:spacing w:after="40"/>
            </w:pPr>
            <w:r>
              <w:rPr>
                <w:sz w:val="18"/>
              </w:rPr>
            </w:r>
            <w:r>
              <w:rPr>
                <w:b w:val="0"/>
                <w:i w:val="0"/>
                <w:sz w:val="18"/>
              </w:rPr>
              <w:t>Friedewald LDL-C</w:t>
            </w:r>
          </w:p>
        </w:tc>
        <w:tc>
          <w:tcPr>
            <w:tcW w:type="dxa" w:w="4848"/>
          </w:tcPr>
          <w:p>
            <w:pPr>
              <w:spacing w:after="40"/>
            </w:pPr>
            <w:r>
              <w:rPr>
                <w:sz w:val="18"/>
              </w:rPr>
            </w:r>
            <w:r>
              <w:rPr>
                <w:b w:val="0"/>
                <w:i w:val="0"/>
                <w:sz w:val="18"/>
              </w:rPr>
              <w:t>Total cholesterol − HDL-C − (triglycerides ÷ 5)</w:t>
            </w:r>
          </w:p>
        </w:tc>
        <w:tc>
          <w:tcPr>
            <w:tcW w:type="dxa" w:w="4848"/>
          </w:tcPr>
          <w:p>
            <w:pPr>
              <w:spacing w:after="40"/>
            </w:pPr>
            <w:r>
              <w:rPr>
                <w:sz w:val="18"/>
              </w:rPr>
            </w:r>
            <w:r>
              <w:rPr>
                <w:b/>
                <w:i w:val="0"/>
                <w:sz w:val="18"/>
              </w:rPr>
              <w:t>Cannot be used when triglycerides are 400 mg/dL or above</w:t>
            </w:r>
          </w:p>
        </w:tc>
      </w:tr>
      <w:tr>
        <w:tc>
          <w:tcPr>
            <w:tcW w:type="dxa" w:w="4848"/>
          </w:tcPr>
          <w:p>
            <w:pPr>
              <w:spacing w:after="40"/>
            </w:pPr>
            <w:r>
              <w:rPr>
                <w:sz w:val="18"/>
              </w:rPr>
            </w:r>
            <w:r>
              <w:rPr>
                <w:b w:val="0"/>
                <w:i w:val="0"/>
                <w:sz w:val="18"/>
              </w:rPr>
              <w:t>Martin/Hopkins or Sampson/NIH (National Institutes of Health)</w:t>
            </w:r>
          </w:p>
        </w:tc>
        <w:tc>
          <w:tcPr>
            <w:tcW w:type="dxa" w:w="4848"/>
          </w:tcPr>
          <w:p>
            <w:pPr>
              <w:spacing w:after="40"/>
            </w:pPr>
            <w:r>
              <w:rPr>
                <w:sz w:val="18"/>
              </w:rPr>
            </w:r>
            <w:r>
              <w:rPr>
                <w:b w:val="0"/>
                <w:i w:val="0"/>
                <w:sz w:val="18"/>
              </w:rPr>
              <w:t>Newer equations</w:t>
            </w:r>
          </w:p>
        </w:tc>
        <w:tc>
          <w:tcPr>
            <w:tcW w:type="dxa" w:w="4848"/>
          </w:tcPr>
          <w:p>
            <w:pPr>
              <w:spacing w:after="40"/>
            </w:pPr>
            <w:r>
              <w:rPr>
                <w:sz w:val="18"/>
              </w:rPr>
            </w:r>
            <w:r>
              <w:rPr>
                <w:b/>
                <w:i w:val="0"/>
                <w:sz w:val="18"/>
              </w:rPr>
              <w:t>Preferred</w:t>
            </w:r>
            <w:r>
              <w:rPr>
                <w:b w:val="0"/>
                <w:i w:val="0"/>
                <w:sz w:val="18"/>
              </w:rPr>
              <w:t>, especially with triglycerides 150+ or low LDL-C</w:t>
            </w:r>
          </w:p>
        </w:tc>
      </w:tr>
      <w:tr>
        <w:tc>
          <w:tcPr>
            <w:tcW w:type="dxa" w:w="4848"/>
          </w:tcPr>
          <w:p>
            <w:pPr>
              <w:spacing w:after="40"/>
            </w:pPr>
            <w:r>
              <w:rPr>
                <w:sz w:val="18"/>
              </w:rPr>
            </w:r>
            <w:r>
              <w:rPr>
                <w:b/>
                <w:i w:val="0"/>
                <w:sz w:val="18"/>
              </w:rPr>
              <w:t>Non-HDL-C</w:t>
            </w:r>
          </w:p>
        </w:tc>
        <w:tc>
          <w:tcPr>
            <w:tcW w:type="dxa" w:w="4848"/>
          </w:tcPr>
          <w:p>
            <w:pPr>
              <w:spacing w:after="40"/>
            </w:pPr>
            <w:r>
              <w:rPr>
                <w:sz w:val="18"/>
              </w:rPr>
            </w:r>
            <w:r>
              <w:rPr>
                <w:b w:val="0"/>
                <w:i w:val="0"/>
                <w:sz w:val="18"/>
              </w:rPr>
              <w:t>Total cholesterol − HDL-C</w:t>
            </w:r>
          </w:p>
        </w:tc>
        <w:tc>
          <w:tcPr>
            <w:tcW w:type="dxa" w:w="4848"/>
          </w:tcPr>
          <w:p>
            <w:pPr>
              <w:spacing w:after="40"/>
            </w:pPr>
            <w:r>
              <w:rPr>
                <w:sz w:val="18"/>
              </w:rPr>
            </w:r>
            <w:r>
              <w:rPr>
                <w:b w:val="0"/>
                <w:i w:val="0"/>
                <w:sz w:val="18"/>
              </w:rPr>
              <w:t xml:space="preserve">Captures every atherogenic apoB lipoprotein; </w:t>
            </w:r>
            <w:r>
              <w:rPr>
                <w:b/>
                <w:i w:val="0"/>
                <w:sz w:val="18"/>
              </w:rPr>
              <w:t>no added cost</w:t>
            </w:r>
            <w:r>
              <w:rPr>
                <w:b w:val="0"/>
                <w:i w:val="0"/>
                <w:sz w:val="18"/>
              </w:rPr>
              <w:t xml:space="preserve">; a </w:t>
            </w:r>
            <w:r>
              <w:rPr>
                <w:b/>
                <w:i w:val="0"/>
                <w:sz w:val="18"/>
              </w:rPr>
              <w:t>better predictor than LDL-C</w:t>
            </w:r>
            <w:r>
              <w:rPr>
                <w:b w:val="0"/>
                <w:i w:val="0"/>
                <w:sz w:val="18"/>
              </w:rPr>
              <w:t>; recommended for routine reporting</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Worked the way the deck’s own practice slide asks.</w:t>
            </w:r>
            <w:r>
              <w:rPr>
                <w:b w:val="0"/>
                <w:i w:val="0"/>
              </w:rPr>
              <w:t xml:space="preserve"> A panel with total cholesterol 200 mg/dL, HDL-C 50 mg/dL and triglycerides 100 mg/dL: non-HDL-C = 200 − 50 = </w:t>
            </w:r>
            <w:r>
              <w:rPr>
                <w:b/>
                <w:i w:val="0"/>
              </w:rPr>
              <w:t>150 mg/dL</w:t>
            </w:r>
            <w:r>
              <w:rPr>
                <w:b w:val="0"/>
                <w:i w:val="0"/>
              </w:rPr>
              <w:t xml:space="preserve">; Friedewald LDL-C = 200 − 50 − 20 = </w:t>
            </w:r>
            <w:r>
              <w:rPr>
                <w:b/>
                <w:i w:val="0"/>
              </w:rPr>
              <w:t>130 mg/dL</w:t>
            </w:r>
            <w:r>
              <w:rPr>
                <w:b w:val="0"/>
                <w:i w:val="0"/>
              </w:rPr>
              <w:t xml:space="preserve">. </w:t>
            </w:r>
            <w:r>
              <w:rPr>
                <w:b/>
                <w:i w:val="0"/>
              </w:rPr>
              <w:t>This arithmetic is examinable:</w:t>
            </w:r>
            <w:r>
              <w:rPr>
                <w:b w:val="0"/>
                <w:i w:val="0"/>
              </w:rPr>
              <w:t xml:space="preserve"> she worked slide 43 in class as </w:t>
            </w:r>
            <w:r>
              <w:rPr>
                <w:b w:val="0"/>
                <w:i/>
              </w:rPr>
              <w:t>“two calculations, and then … interpret”</w:t>
            </w:r>
            <w:r>
              <w:rPr>
                <w:b w:val="0"/>
                <w:i w:val="0"/>
              </w:rPr>
              <w:t xml:space="preserve"> (178 − 62 − 18 = 98; 178 − 62 = 116; both in range for a low-risk patient, “not even close” for a high-risk one). Triglycerides of 400 mg/dL or more: </w:t>
            </w:r>
            <w:r>
              <w:rPr>
                <w:b w:val="0"/>
                <w:i/>
              </w:rPr>
              <w:t>“we cannot trust that calculation.”</w:t>
            </w:r>
          </w:p>
        </w:tc>
      </w:tr>
    </w:tbl>
    <w:p>
      <w:pPr>
        <w:spacing w:after="80"/>
      </w:pPr>
    </w:p>
    <w:p>
      <w:pPr>
        <w:spacing w:after="120"/>
      </w:pPr>
      <w:r>
        <w:rPr>
          <w:b w:val="0"/>
          <w:i w:val="0"/>
        </w:rPr>
        <w:t xml:space="preserve">Source: </w:t>
      </w:r>
      <w:r>
        <w:rPr>
          <w:b w:val="0"/>
          <w:i/>
        </w:rPr>
        <w:t>svCardiac Biomarkers and Lipids.pptx</w:t>
      </w:r>
      <w:r>
        <w:rPr>
          <w:b w:val="0"/>
          <w:i w:val="0"/>
        </w:rPr>
        <w:t xml:space="preserve"> (Professor Lauren Reynolds). Slides 8 and 11 carry their content only as pictures and are reproduced above; slide 21 (the Reynolds Risk Score) is a screenshot of a calculator whose inputs are listed in 9.1. The worked cases on slides 24–31 and 47–48 are teaching scaffolds and are not restated. Emphasis quoted from the 21 September 2026 recording (three segments), read in both transcripts.</w:t>
      </w:r>
    </w:p>
    <w:p>
      <w:pPr>
        <w:spacing w:after="120"/>
      </w:pPr>
      <w:r>
        <w:rPr>
          <w:b w:val="0"/>
          <w:i w:val="0"/>
        </w:rPr>
        <w:t>Also tested</w:t>
      </w:r>
    </w:p>
    <w:p>
      <w:pPr>
        <w:pStyle w:val="ListBullet"/>
        <w:spacing w:after="40"/>
      </w:pPr>
      <w:r>
        <w:rPr>
          <w:b/>
          <w:i w:val="0"/>
          <w:sz w:val="20"/>
        </w:rPr>
        <w:t>Measured and calculated lipid components.</w:t>
      </w:r>
      <w:r>
        <w:rPr>
          <w:b w:val="0"/>
          <w:i w:val="0"/>
          <w:sz w:val="20"/>
        </w:rPr>
        <w:t xml:space="preserve"> Total cholesterol, HDL-C and triglycerides are measured; LDL-C (low-density lipoprotein cholesterol) and non-HDL-C are calculated, so the LDL-C on a standard report is an estimate. HDL-C is high-density lipoprotein cholesterol.</w:t>
      </w:r>
    </w:p>
    <w:p>
      <w:pPr>
        <w:pStyle w:val="Heading1"/>
        <w:spacing w:before="280" w:after="100"/>
      </w:pPr>
      <w:r>
        <w:rPr>
          <w:rFonts w:ascii="Georgia" w:hAnsi="Georgia"/>
          <w:color w:val="A1363A"/>
        </w:rPr>
        <w:t>10 · Coagulation and Hemostasis Testing</w:t>
      </w:r>
    </w:p>
    <w:p>
      <w:pPr>
        <w:spacing w:after="120"/>
      </w:pPr>
      <w:r>
        <w:rPr>
          <w:b w:val="0"/>
          <w:i w:val="0"/>
        </w:rPr>
        <w:t>Lauren Reynolds, MSPA, PA-C · 30 September 2026</w:t>
      </w:r>
    </w:p>
    <w:tbl>
      <w:tblPr>
        <w:tblW w:type="auto" w:w="0"/>
        <w:tblLook w:firstColumn="1" w:firstRow="1" w:lastColumn="0" w:lastRow="0" w:noHBand="0" w:noVBand="1" w:val="04A0"/>
        <w:tblBorders>
          <w:top w:val="single" w:sz="8" w:space="0" w:color="A1363A"/>
          <w:left w:val="single" w:sz="8" w:space="0" w:color="A1363A"/>
          <w:bottom w:val="single" w:sz="8" w:space="0" w:color="A1363A"/>
          <w:right w:val="single" w:sz="8" w:space="0" w:color="A1363A"/>
          <w:insideH w:val="single" w:sz="8" w:space="0" w:color="A1363A"/>
          <w:insideV w:val="single" w:sz="8" w:space="0" w:color="A1363A"/>
        </w:tblBorders>
      </w:tblPr>
      <w:tblGrid>
        <w:gridCol w:w="14544"/>
      </w:tblGrid>
      <w:tr>
        <w:tc>
          <w:tcPr>
            <w:tcW w:type="dxa" w:w="14544"/>
            <w:shd w:val="clear" w:color="auto" w:fill="EEF5F4"/>
          </w:tcPr>
          <w:p>
            <w:pPr>
              <w:spacing w:after="80"/>
            </w:pPr>
            <w:r>
              <w:rPr>
                <w:b/>
                <w:color w:val="A1363A"/>
                <w:sz w:val="18"/>
              </w:rPr>
              <w:t>INSTRUCTIONAL OBJECTIVES</w:t>
            </w:r>
          </w:p>
          <w:p>
            <w:pPr>
              <w:spacing w:after="120"/>
            </w:pPr>
            <w:r>
              <w:rPr>
                <w:b w:val="0"/>
                <w:i w:val="0"/>
                <w:sz w:val="17"/>
              </w:rPr>
              <w:t>Topic Outline 10: Coagulation and Hemostasis Testing</w:t>
            </w:r>
          </w:p>
          <w:p>
            <w:pPr>
              <w:pStyle w:val="ListNumber"/>
              <w:spacing w:after="40"/>
            </w:pPr>
            <w:r>
              <w:rPr>
                <w:b w:val="0"/>
                <w:i w:val="0"/>
                <w:sz w:val="20"/>
              </w:rPr>
              <w:t>Define: i. Hemostasis · ii. Primary hemostasis · iii. Secondary hemostasis · iv. Thrombus · v. Fibrinolysis · vi. Fibrin degradation products · vii. D-dimer</w:t>
            </w:r>
          </w:p>
          <w:p>
            <w:pPr>
              <w:pStyle w:val="ListNumber"/>
              <w:spacing w:after="40"/>
            </w:pPr>
            <w:r>
              <w:rPr>
                <w:b w:val="0"/>
                <w:i w:val="0"/>
                <w:sz w:val="20"/>
              </w:rPr>
              <w:t>Discuss diagnostic testing for: i. Primary hemostasis · ii. Secondary hemostasis · iii. Fibrinolysis</w:t>
            </w:r>
          </w:p>
          <w:p>
            <w:pPr>
              <w:pStyle w:val="ListNumber"/>
              <w:spacing w:after="40"/>
            </w:pPr>
            <w:r>
              <w:rPr>
                <w:b w:val="0"/>
                <w:i w:val="0"/>
                <w:sz w:val="20"/>
              </w:rPr>
              <w:t>Compare and contrast laboratory studies used to evaluate bleeding and thrombotic disorders.</w:t>
            </w:r>
          </w:p>
          <w:p>
            <w:pPr>
              <w:pStyle w:val="ListNumber"/>
              <w:spacing w:after="40"/>
            </w:pPr>
            <w:r>
              <w:rPr>
                <w:b w:val="0"/>
                <w:i w:val="0"/>
                <w:sz w:val="20"/>
              </w:rPr>
              <w:t>Describe laboratory findings associated with platelet abnormalities.</w:t>
            </w:r>
          </w:p>
          <w:p>
            <w:pPr>
              <w:pStyle w:val="ListNumber"/>
              <w:spacing w:after="40"/>
            </w:pPr>
            <w:r>
              <w:rPr>
                <w:b w:val="0"/>
                <w:i w:val="0"/>
                <w:sz w:val="20"/>
              </w:rPr>
              <w:t>Discuss indications for ordering coagulation studies.</w:t>
            </w:r>
          </w:p>
          <w:p>
            <w:pPr>
              <w:pStyle w:val="ListNumber"/>
              <w:spacing w:after="40"/>
            </w:pPr>
            <w:r>
              <w:rPr>
                <w:b w:val="0"/>
                <w:i w:val="0"/>
                <w:sz w:val="20"/>
              </w:rPr>
              <w:t>Interpret common coagulation studies including: i. PT · ii. INR · iii. aPTT · iv. D-dimer</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one-line frame for the whole lecture.</w:t>
            </w:r>
            <w:r>
              <w:rPr>
                <w:b w:val="0"/>
                <w:i w:val="0"/>
              </w:rPr>
              <w:t xml:space="preserve"> </w:t>
            </w:r>
            <w:r>
              <w:rPr>
                <w:b w:val="0"/>
                <w:i/>
              </w:rPr>
              <w:t>Hemostasis is the balance between clot formation and clot breakdown, and each laboratory test evaluates one part of that balance.</w:t>
            </w:r>
            <w:r>
              <w:rPr>
                <w:b w:val="0"/>
                <w:i w:val="0"/>
              </w:rPr>
              <w:t xml:space="preserve"> Platelets make the plug (primary hemostasis), coagulation factors make the fibrin (secondary hemostasis), plasmin takes the clot apart (fibrinolysis). Decide which phase you are asking about, and the test follows.</w:t>
            </w:r>
          </w:p>
          <w:p>
            <w:pPr>
              <w:spacing w:after="120"/>
            </w:pPr>
            <w:r>
              <w:rPr>
                <w:b/>
                <w:i w:val="0"/>
              </w:rPr>
              <w:t>Numbers:</w:t>
            </w:r>
            <w:r>
              <w:rPr>
                <w:b w:val="0"/>
                <w:i w:val="0"/>
              </w:rPr>
              <w:t xml:space="preserve"> the values below are here so you can read a result, not to memorize — reference ranges vary by laboratory and are supplied on her exams (her standing rule from Lecture 1). Nothing in this lecture asks you to calculate.</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30 September recording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She said</w:t>
                  </w:r>
                </w:p>
              </w:tc>
              <w:tc>
                <w:tcPr>
                  <w:tcW w:type="dxa" w:w="7272"/>
                  <w:shd w:val="clear" w:color="auto" w:fill="A1363A"/>
                </w:tcPr>
                <w:p>
                  <w:pPr>
                    <w:spacing w:after="40"/>
                  </w:pPr>
                  <w:r>
                    <w:rPr>
                      <w:b/>
                      <w:color w:val="FFFFFF"/>
                      <w:sz w:val="18"/>
                    </w:rPr>
                  </w:r>
                  <w:r>
                    <w:rPr>
                      <w:b/>
                      <w:i w:val="0"/>
                      <w:color w:val="FFFFFF"/>
                      <w:sz w:val="18"/>
                    </w:rPr>
                    <w:t>So</w:t>
                  </w:r>
                </w:p>
              </w:tc>
            </w:tr>
            <w:tr>
              <w:tc>
                <w:tcPr>
                  <w:tcW w:type="dxa" w:w="7272"/>
                </w:tcPr>
                <w:p>
                  <w:pPr>
                    <w:spacing w:after="40"/>
                  </w:pPr>
                  <w:r>
                    <w:rPr>
                      <w:sz w:val="18"/>
                    </w:rPr>
                  </w:r>
                  <w:r>
                    <w:rPr>
                      <w:b w:val="0"/>
                      <w:i/>
                      <w:sz w:val="18"/>
                    </w:rPr>
                    <w:t>“I’m gonna highlight this because … this is important for these three phases”</w:t>
                  </w:r>
                  <w:r>
                    <w:rPr>
                      <w:b w:val="0"/>
                      <w:i w:val="0"/>
                      <w:sz w:val="18"/>
                    </w:rPr>
                    <w:t xml:space="preserve"> — platelet activation, adhesion and aggregation; coagulation </w:t>
                  </w:r>
                  <w:r>
                    <w:rPr>
                      <w:b w:val="0"/>
                      <w:i/>
                      <w:sz w:val="18"/>
                    </w:rPr>
                    <w:t>“where we stabilize that platelet plug”</w:t>
                  </w:r>
                  <w:r>
                    <w:rPr>
                      <w:b w:val="0"/>
                      <w:i w:val="0"/>
                      <w:sz w:val="18"/>
                    </w:rPr>
                    <w:t>; and the breakdown, fibrinolysis. [part 1, 10:54–11:58] Her picture: platelets are the bricks, the clotting factors are the mortar.</w:t>
                  </w:r>
                </w:p>
              </w:tc>
              <w:tc>
                <w:tcPr>
                  <w:tcW w:type="dxa" w:w="7272"/>
                </w:tcPr>
                <w:p>
                  <w:pPr>
                    <w:spacing w:after="40"/>
                  </w:pPr>
                  <w:r>
                    <w:rPr>
                      <w:sz w:val="18"/>
                    </w:rPr>
                  </w:r>
                  <w:r>
                    <w:rPr>
                      <w:b w:val="0"/>
                      <w:i w:val="0"/>
                      <w:sz w:val="18"/>
                    </w:rPr>
                    <w:t>Know the three phases and which test belongs to which (10.1). The brick-and-mortar picture is her memory aid, not a slide.</w:t>
                  </w:r>
                </w:p>
              </w:tc>
            </w:tr>
            <w:tr>
              <w:tc>
                <w:tcPr>
                  <w:tcW w:type="dxa" w:w="7272"/>
                </w:tcPr>
                <w:p>
                  <w:pPr>
                    <w:spacing w:after="40"/>
                  </w:pPr>
                  <w:r>
                    <w:rPr>
                      <w:sz w:val="18"/>
                    </w:rPr>
                  </w:r>
                  <w:r>
                    <w:rPr>
                      <w:b w:val="0"/>
                      <w:i w:val="0"/>
                      <w:sz w:val="18"/>
                    </w:rPr>
                    <w:t xml:space="preserve">Bleeding and clotting use </w:t>
                  </w:r>
                  <w:r>
                    <w:rPr>
                      <w:b w:val="0"/>
                      <w:i/>
                      <w:sz w:val="18"/>
                    </w:rPr>
                    <w:t>“the same tests … they are a spectrum.”</w:t>
                  </w:r>
                  <w:r>
                    <w:rPr>
                      <w:b w:val="0"/>
                      <w:i w:val="0"/>
                      <w:sz w:val="18"/>
                    </w:rPr>
                    <w:t xml:space="preserve"> </w:t>
                  </w:r>
                  <w:r>
                    <w:rPr>
                      <w:b w:val="0"/>
                      <w:i/>
                      <w:sz w:val="18"/>
                    </w:rPr>
                    <w:t>“If somebody’s at the low end of the range they’re more susceptible to clotting, if somebody’s at that high end of the range they’re more susceptible to bleeding.”</w:t>
                  </w:r>
                  <w:r>
                    <w:rPr>
                      <w:b w:val="0"/>
                      <w:i w:val="0"/>
                      <w:sz w:val="18"/>
                    </w:rPr>
                    <w:t xml:space="preserve"> [part 1, 6:53–7:29]</w:t>
                  </w:r>
                </w:p>
              </w:tc>
              <w:tc>
                <w:tcPr>
                  <w:tcW w:type="dxa" w:w="7272"/>
                </w:tcPr>
                <w:p>
                  <w:pPr>
                    <w:spacing w:after="40"/>
                  </w:pPr>
                  <w:r>
                    <w:rPr>
                      <w:sz w:val="18"/>
                    </w:rPr>
                  </w:r>
                  <w:r>
                    <w:rPr>
                      <w:b w:val="0"/>
                      <w:i w:val="0"/>
                      <w:sz w:val="18"/>
                    </w:rPr>
                    <w:t>The INR places a patient on the clot-to-bleed spectrum (10.3). Order the same workup whichever problem you suspect, then read the pattern.</w:t>
                  </w:r>
                </w:p>
              </w:tc>
            </w:tr>
            <w:tr>
              <w:tc>
                <w:tcPr>
                  <w:tcW w:type="dxa" w:w="7272"/>
                </w:tcPr>
                <w:p>
                  <w:pPr>
                    <w:spacing w:after="40"/>
                  </w:pPr>
                  <w:r>
                    <w:rPr>
                      <w:sz w:val="18"/>
                    </w:rPr>
                  </w:r>
                  <w:r>
                    <w:rPr>
                      <w:b w:val="0"/>
                      <w:i w:val="0"/>
                      <w:sz w:val="18"/>
                    </w:rPr>
                    <w:t xml:space="preserve">Von Willebrand disease </w:t>
                  </w:r>
                  <w:r>
                    <w:rPr>
                      <w:b w:val="0"/>
                      <w:i/>
                      <w:sz w:val="18"/>
                    </w:rPr>
                    <w:t>“is the most common inherited bleeding disorder … you want to lock that in.”</w:t>
                  </w:r>
                  <w:r>
                    <w:rPr>
                      <w:b w:val="0"/>
                      <w:i w:val="0"/>
                      <w:sz w:val="18"/>
                    </w:rPr>
                    <w:t xml:space="preserve"> [part 1, 26:49 and 29:20] Such a patient should avoid aspirin and ibuprofen- or naproxen-containing products.</w:t>
                  </w:r>
                </w:p>
              </w:tc>
              <w:tc>
                <w:tcPr>
                  <w:tcW w:type="dxa" w:w="7272"/>
                </w:tcPr>
                <w:p>
                  <w:pPr>
                    <w:spacing w:after="40"/>
                  </w:pPr>
                  <w:r>
                    <w:rPr>
                      <w:sz w:val="18"/>
                    </w:rPr>
                  </w:r>
                  <w:r>
                    <w:rPr>
                      <w:b w:val="0"/>
                      <w:i w:val="0"/>
                      <w:sz w:val="18"/>
                    </w:rPr>
                    <w:t>10.2. The deck’s own table shows aspirin and nonsteroidal anti-inflammatory drugs give an abnormal platelet function result (10.6); the “avoid them” advice is her clinical addition.</w:t>
                  </w:r>
                </w:p>
              </w:tc>
            </w:tr>
            <w:tr>
              <w:tc>
                <w:tcPr>
                  <w:tcW w:type="dxa" w:w="7272"/>
                </w:tcPr>
                <w:p>
                  <w:pPr>
                    <w:spacing w:after="40"/>
                  </w:pPr>
                  <w:r>
                    <w:rPr>
                      <w:sz w:val="18"/>
                    </w:rPr>
                  </w:r>
                  <w:r>
                    <w:rPr>
                      <w:b w:val="0"/>
                      <w:i w:val="0"/>
                      <w:sz w:val="18"/>
                    </w:rPr>
                    <w:t xml:space="preserve">The INR </w:t>
                  </w:r>
                  <w:r>
                    <w:rPr>
                      <w:b w:val="0"/>
                      <w:i/>
                      <w:sz w:val="18"/>
                    </w:rPr>
                    <w:t>“is probably the number that you will use a lot more … two to three is our Goldilocks zone.”</w:t>
                  </w:r>
                  <w:r>
                    <w:rPr>
                      <w:b w:val="0"/>
                      <w:i w:val="0"/>
                      <w:sz w:val="18"/>
                    </w:rPr>
                    <w:t xml:space="preserve"> </w:t>
                  </w:r>
                  <w:r>
                    <w:rPr>
                      <w:b w:val="0"/>
                      <w:i/>
                      <w:sz w:val="18"/>
                    </w:rPr>
                    <w:t>“The lower the INR the greater risk of clotting, the higher INR greater risk of bleeding.”</w:t>
                  </w:r>
                  <w:r>
                    <w:rPr>
                      <w:b w:val="0"/>
                      <w:i w:val="0"/>
                      <w:sz w:val="18"/>
                    </w:rPr>
                    <w:t xml:space="preserve"> [part 1, 40:56–45:45]</w:t>
                  </w:r>
                </w:p>
              </w:tc>
              <w:tc>
                <w:tcPr>
                  <w:tcW w:type="dxa" w:w="7272"/>
                </w:tcPr>
                <w:p>
                  <w:pPr>
                    <w:spacing w:after="40"/>
                  </w:pPr>
                  <w:r>
                    <w:rPr>
                      <w:sz w:val="18"/>
                    </w:rPr>
                  </w:r>
                  <w:r>
                    <w:rPr>
                      <w:b w:val="0"/>
                      <w:i w:val="0"/>
                      <w:sz w:val="18"/>
                    </w:rPr>
                    <w:t>On warfarin, low = clot risk, high = bleeding risk (10.3). The 2.0–3.0 goal is given; a valve-related goal of 2.5–3.5 was her aside.</w:t>
                  </w:r>
                </w:p>
              </w:tc>
            </w:tr>
            <w:tr>
              <w:tc>
                <w:tcPr>
                  <w:tcW w:type="dxa" w:w="7272"/>
                </w:tcPr>
                <w:p>
                  <w:pPr>
                    <w:spacing w:after="40"/>
                  </w:pPr>
                  <w:r>
                    <w:rPr>
                      <w:sz w:val="18"/>
                    </w:rPr>
                  </w:r>
                  <w:r>
                    <w:rPr>
                      <w:b w:val="0"/>
                      <w:i/>
                      <w:sz w:val="18"/>
                    </w:rPr>
                    <w:t>“D-dimer is really only helpful if you can reasonably expect it to come back negative.”</w:t>
                  </w:r>
                  <w:r>
                    <w:rPr>
                      <w:b w:val="0"/>
                      <w:i w:val="0"/>
                      <w:sz w:val="18"/>
                    </w:rPr>
                    <w:t xml:space="preserve"> And </w:t>
                  </w:r>
                  <w:r>
                    <w:rPr>
                      <w:b w:val="0"/>
                      <w:i/>
                      <w:sz w:val="18"/>
                    </w:rPr>
                    <w:t>“d-dimer just tells us clot is happening, doesn’t tell us where”</w:t>
                  </w:r>
                  <w:r>
                    <w:rPr>
                      <w:b w:val="0"/>
                      <w:i w:val="0"/>
                      <w:sz w:val="18"/>
                    </w:rPr>
                    <w:t xml:space="preserve"> (as C-reactive protein says only that inflammation is happening). After surgery it will be raised, so </w:t>
                  </w:r>
                  <w:r>
                    <w:rPr>
                      <w:b w:val="0"/>
                      <w:i/>
                      <w:sz w:val="18"/>
                    </w:rPr>
                    <w:t>“a d-dimer is not going to add any information.”</w:t>
                  </w:r>
                  <w:r>
                    <w:rPr>
                      <w:b w:val="0"/>
                      <w:i w:val="0"/>
                      <w:sz w:val="18"/>
                    </w:rPr>
                    <w:t xml:space="preserve"> [part 1, 19:24 and 45:42–48:29]</w:t>
                  </w:r>
                </w:p>
              </w:tc>
              <w:tc>
                <w:tcPr>
                  <w:tcW w:type="dxa" w:w="7272"/>
                </w:tcPr>
                <w:p>
                  <w:pPr>
                    <w:spacing w:after="40"/>
                  </w:pPr>
                  <w:r>
                    <w:rPr>
                      <w:sz w:val="18"/>
                    </w:rPr>
                  </w:r>
                  <w:r>
                    <w:rPr>
                      <w:b w:val="0"/>
                      <w:i w:val="0"/>
                      <w:sz w:val="18"/>
                    </w:rPr>
                    <w:t>A normal D-dimer helps exclude thrombosis; a raised one is nonspecific and never localizes (10.4).</w:t>
                  </w:r>
                </w:p>
              </w:tc>
            </w:tr>
            <w:tr>
              <w:tc>
                <w:tcPr>
                  <w:tcW w:type="dxa" w:w="7272"/>
                </w:tcPr>
                <w:p>
                  <w:pPr>
                    <w:spacing w:after="40"/>
                  </w:pPr>
                  <w:r>
                    <w:rPr>
                      <w:sz w:val="18"/>
                    </w:rPr>
                  </w:r>
                  <w:r>
                    <w:rPr>
                      <w:b w:val="0"/>
                      <w:i w:val="0"/>
                      <w:sz w:val="18"/>
                    </w:rPr>
                    <w:t xml:space="preserve">Platelet tiers: below 100,000 is thrombocytopenia; </w:t>
                  </w:r>
                  <w:r>
                    <w:rPr>
                      <w:b w:val="0"/>
                      <w:i/>
                      <w:sz w:val="18"/>
                    </w:rPr>
                    <w:t>“less than 20,000 … spontaneous bleeding … petechiae”</w:t>
                  </w:r>
                  <w:r>
                    <w:rPr>
                      <w:b w:val="0"/>
                      <w:i w:val="0"/>
                      <w:sz w:val="18"/>
                    </w:rPr>
                    <w:t xml:space="preserve">; </w:t>
                  </w:r>
                  <w:r>
                    <w:rPr>
                      <w:b w:val="0"/>
                      <w:i/>
                      <w:sz w:val="18"/>
                    </w:rPr>
                    <w:t>“less than 10,000 is scary low.”</w:t>
                  </w:r>
                  <w:r>
                    <w:rPr>
                      <w:b w:val="0"/>
                      <w:i w:val="0"/>
                      <w:sz w:val="18"/>
                    </w:rPr>
                    <w:t xml:space="preserve"> The bleeding-gums patient </w:t>
                  </w:r>
                  <w:r>
                    <w:rPr>
                      <w:b w:val="0"/>
                      <w:i/>
                      <w:sz w:val="18"/>
                    </w:rPr>
                    <w:t>“you would expect to see a platelet count of less than 50,000.”</w:t>
                  </w:r>
                  <w:r>
                    <w:rPr>
                      <w:b w:val="0"/>
                      <w:i w:val="0"/>
                      <w:sz w:val="18"/>
                    </w:rPr>
                    <w:t xml:space="preserve"> [part 2, 6:35–9:03]</w:t>
                  </w:r>
                </w:p>
              </w:tc>
              <w:tc>
                <w:tcPr>
                  <w:tcW w:type="dxa" w:w="7272"/>
                </w:tcPr>
                <w:p>
                  <w:pPr>
                    <w:spacing w:after="40"/>
                  </w:pPr>
                  <w:r>
                    <w:rPr>
                      <w:sz w:val="18"/>
                    </w:rPr>
                  </w:r>
                  <w:r>
                    <w:rPr>
                      <w:b w:val="0"/>
                      <w:i w:val="0"/>
                      <w:sz w:val="18"/>
                    </w:rPr>
                    <w:t>The tier table in 10.6 is examinable as written. Her added transfusion advice for surgery below 50,000 is clinical practice, not a slide.</w:t>
                  </w:r>
                </w:p>
              </w:tc>
            </w:tr>
            <w:tr>
              <w:tc>
                <w:tcPr>
                  <w:tcW w:type="dxa" w:w="7272"/>
                </w:tcPr>
                <w:p>
                  <w:pPr>
                    <w:spacing w:after="40"/>
                  </w:pPr>
                  <w:r>
                    <w:rPr>
                      <w:sz w:val="18"/>
                    </w:rPr>
                  </w:r>
                  <w:r>
                    <w:rPr>
                      <w:b w:val="0"/>
                      <w:i/>
                      <w:sz w:val="18"/>
                    </w:rPr>
                    <w:t>“If you get labs back and … the PTT is abnormal, and you’re like, I wonder if something’s wrong with the platelets, you’ve missed the boat … you have to be thinking clotting factors.”</w:t>
                  </w:r>
                  <w:r>
                    <w:rPr>
                      <w:b w:val="0"/>
                      <w:i w:val="0"/>
                      <w:sz w:val="18"/>
                    </w:rPr>
                    <w:t xml:space="preserve"> Normal PT and PTT with bleeding: </w:t>
                  </w:r>
                  <w:r>
                    <w:rPr>
                      <w:b w:val="0"/>
                      <w:i/>
                      <w:sz w:val="18"/>
                    </w:rPr>
                    <w:t>“think platelets.”</w:t>
                  </w:r>
                  <w:r>
                    <w:rPr>
                      <w:b w:val="0"/>
                      <w:i w:val="0"/>
                      <w:sz w:val="18"/>
                    </w:rPr>
                    <w:t xml:space="preserve"> [part 2, 12:32 and 18:03]</w:t>
                  </w:r>
                </w:p>
              </w:tc>
              <w:tc>
                <w:tcPr>
                  <w:tcW w:type="dxa" w:w="7272"/>
                </w:tcPr>
                <w:p>
                  <w:pPr>
                    <w:spacing w:after="40"/>
                  </w:pPr>
                  <w:r>
                    <w:rPr>
                      <w:sz w:val="18"/>
                    </w:rPr>
                  </w:r>
                  <w:r>
                    <w:rPr>
                      <w:b w:val="0"/>
                      <w:i w:val="0"/>
                      <w:sz w:val="18"/>
                    </w:rPr>
                    <w:t>Where to begin: an abnormal clotting time points to secondary hemostasis; normal clotting times with bleeding point to platelets (10.8).</w:t>
                  </w:r>
                </w:p>
              </w:tc>
            </w:tr>
            <w:tr>
              <w:tc>
                <w:tcPr>
                  <w:tcW w:type="dxa" w:w="7272"/>
                </w:tcPr>
                <w:p>
                  <w:pPr>
                    <w:spacing w:after="40"/>
                  </w:pPr>
                  <w:r>
                    <w:rPr>
                      <w:sz w:val="18"/>
                    </w:rPr>
                  </w:r>
                  <w:r>
                    <w:rPr>
                      <w:b w:val="0"/>
                      <w:i/>
                      <w:sz w:val="18"/>
                    </w:rPr>
                    <w:t>“A lot of what we do here is pattern recognition.”</w:t>
                  </w:r>
                  <w:r>
                    <w:rPr>
                      <w:b w:val="0"/>
                      <w:i w:val="0"/>
                      <w:sz w:val="18"/>
                    </w:rPr>
                    <w:t xml:space="preserve"> Disseminated intravascular coagulation: </w:t>
                  </w:r>
                  <w:r>
                    <w:rPr>
                      <w:b w:val="0"/>
                      <w:i/>
                      <w:sz w:val="18"/>
                    </w:rPr>
                    <w:t>“nothing is normal.”</w:t>
                  </w:r>
                  <w:r>
                    <w:rPr>
                      <w:b w:val="0"/>
                      <w:i w:val="0"/>
                      <w:sz w:val="18"/>
                    </w:rPr>
                    <w:t xml:space="preserve"> [part 2, 4:43–5:35; part 1, 54:10]</w:t>
                  </w:r>
                </w:p>
              </w:tc>
              <w:tc>
                <w:tcPr>
                  <w:tcW w:type="dxa" w:w="7272"/>
                </w:tcPr>
                <w:p>
                  <w:pPr>
                    <w:spacing w:after="40"/>
                  </w:pPr>
                  <w:r>
                    <w:rPr>
                      <w:sz w:val="18"/>
                    </w:rPr>
                  </w:r>
                  <w:r>
                    <w:rPr>
                      <w:b w:val="0"/>
                      <w:i w:val="0"/>
                      <w:sz w:val="18"/>
                    </w:rPr>
                    <w:t>Read results as patterns (10.8). Disseminated intravascular coagulation is the pattern with every value abnormal.</w:t>
                  </w:r>
                </w:p>
              </w:tc>
            </w:tr>
            <w:tr>
              <w:tc>
                <w:tcPr>
                  <w:tcW w:type="dxa" w:w="7272"/>
                </w:tcPr>
                <w:p>
                  <w:pPr>
                    <w:spacing w:after="40"/>
                  </w:pPr>
                  <w:r>
                    <w:rPr>
                      <w:sz w:val="18"/>
                    </w:rPr>
                  </w:r>
                  <w:r>
                    <w:rPr>
                      <w:b w:val="0"/>
                      <w:i w:val="0"/>
                      <w:sz w:val="18"/>
                    </w:rPr>
                    <w:t xml:space="preserve">With only the PTT abnormal </w:t>
                  </w:r>
                  <w:r>
                    <w:rPr>
                      <w:b w:val="0"/>
                      <w:i/>
                      <w:sz w:val="18"/>
                    </w:rPr>
                    <w:t>“our next step is to make sure are they on heparin … let’s get a fibrinogen.”</w:t>
                  </w:r>
                  <w:r>
                    <w:rPr>
                      <w:b w:val="0"/>
                      <w:i w:val="0"/>
                      <w:sz w:val="18"/>
                    </w:rPr>
                    <w:t xml:space="preserve"> [part 2, 9:19–9:45]</w:t>
                  </w:r>
                </w:p>
              </w:tc>
              <w:tc>
                <w:tcPr>
                  <w:tcW w:type="dxa" w:w="7272"/>
                </w:tcPr>
                <w:p>
                  <w:pPr>
                    <w:spacing w:after="40"/>
                  </w:pPr>
                  <w:r>
                    <w:rPr>
                      <w:sz w:val="18"/>
                    </w:rPr>
                  </w:r>
                  <w:r>
                    <w:rPr>
                      <w:b w:val="0"/>
                      <w:i w:val="0"/>
                      <w:sz w:val="18"/>
                    </w:rPr>
                    <w:t>The first two steps of the isolated prolonged aPTT algorithm (10.8).</w:t>
                  </w:r>
                </w:p>
              </w:tc>
            </w:tr>
            <w:tr>
              <w:tc>
                <w:tcPr>
                  <w:tcW w:type="dxa" w:w="7272"/>
                </w:tcPr>
                <w:p>
                  <w:pPr>
                    <w:spacing w:after="40"/>
                  </w:pPr>
                  <w:r>
                    <w:rPr>
                      <w:sz w:val="18"/>
                    </w:rPr>
                  </w:r>
                  <w:r>
                    <w:rPr>
                      <w:b w:val="0"/>
                      <w:i w:val="0"/>
                      <w:sz w:val="18"/>
                    </w:rPr>
                    <w:t xml:space="preserve">Platelet function abnormal with everything else normal: </w:t>
                  </w:r>
                  <w:r>
                    <w:rPr>
                      <w:b w:val="0"/>
                      <w:i/>
                      <w:sz w:val="18"/>
                    </w:rPr>
                    <w:t>“you need to think meds”</w:t>
                  </w:r>
                  <w:r>
                    <w:rPr>
                      <w:b w:val="0"/>
                      <w:i w:val="0"/>
                      <w:sz w:val="18"/>
                    </w:rPr>
                    <w:t xml:space="preserve">; ask about over-the-counter products, because </w:t>
                  </w:r>
                  <w:r>
                    <w:rPr>
                      <w:b w:val="0"/>
                      <w:i/>
                      <w:sz w:val="18"/>
                    </w:rPr>
                    <w:t>“do you take Excedrin Migraine? … you’re on aspirin.”</w:t>
                  </w:r>
                  <w:r>
                    <w:rPr>
                      <w:b w:val="0"/>
                      <w:i w:val="0"/>
                      <w:sz w:val="18"/>
                    </w:rPr>
                    <w:t xml:space="preserve"> [part 2, 13:28–14:12]</w:t>
                  </w:r>
                </w:p>
              </w:tc>
              <w:tc>
                <w:tcPr>
                  <w:tcW w:type="dxa" w:w="7272"/>
                </w:tcPr>
                <w:p>
                  <w:pPr>
                    <w:spacing w:after="40"/>
                  </w:pPr>
                  <w:r>
                    <w:rPr>
                      <w:sz w:val="18"/>
                    </w:rPr>
                  </w:r>
                  <w:r>
                    <w:rPr>
                      <w:b w:val="0"/>
                      <w:i w:val="0"/>
                      <w:sz w:val="18"/>
                    </w:rPr>
                    <w:t>Normal count and clotting times with abnormal platelet function = aspirin, nonsteroidal drugs, uremia (10.6).</w:t>
                  </w:r>
                </w:p>
              </w:tc>
            </w:tr>
            <w:tr>
              <w:tc>
                <w:tcPr>
                  <w:tcW w:type="dxa" w:w="7272"/>
                </w:tcPr>
                <w:p>
                  <w:pPr>
                    <w:spacing w:after="40"/>
                  </w:pPr>
                  <w:r>
                    <w:rPr>
                      <w:sz w:val="18"/>
                    </w:rPr>
                  </w:r>
                  <w:r>
                    <w:rPr>
                      <w:b w:val="0"/>
                      <w:i w:val="0"/>
                      <w:sz w:val="18"/>
                    </w:rPr>
                    <w:t xml:space="preserve">A normal PT/INR </w:t>
                  </w:r>
                  <w:r>
                    <w:rPr>
                      <w:b w:val="0"/>
                      <w:i/>
                      <w:sz w:val="18"/>
                    </w:rPr>
                    <w:t>“does not mean that somebody doesn’t have a coagulopathy”</w:t>
                  </w:r>
                  <w:r>
                    <w:rPr>
                      <w:b w:val="0"/>
                      <w:i w:val="0"/>
                      <w:sz w:val="18"/>
                    </w:rPr>
                    <w:t xml:space="preserve">; low-molecular-weight heparin and the direct oral anticoagulants </w:t>
                  </w:r>
                  <w:r>
                    <w:rPr>
                      <w:b w:val="0"/>
                      <w:i/>
                      <w:sz w:val="18"/>
                    </w:rPr>
                    <w:t>“they’re not going to change your PT, PTT,”</w:t>
                  </w:r>
                  <w:r>
                    <w:rPr>
                      <w:b w:val="0"/>
                      <w:i w:val="0"/>
                      <w:sz w:val="18"/>
                    </w:rPr>
                    <w:t xml:space="preserve"> so you cannot tell whether the patient is taking them and need not monitor them routinely. [part 1, 50:31–53:36]</w:t>
                  </w:r>
                </w:p>
              </w:tc>
              <w:tc>
                <w:tcPr>
                  <w:tcW w:type="dxa" w:w="7272"/>
                </w:tcPr>
                <w:p>
                  <w:pPr>
                    <w:spacing w:after="40"/>
                  </w:pPr>
                  <w:r>
                    <w:rPr>
                      <w:sz w:val="18"/>
                    </w:rPr>
                  </w:r>
                  <w:r>
                    <w:rPr>
                      <w:b w:val="0"/>
                      <w:i w:val="0"/>
                      <w:sz w:val="18"/>
                    </w:rPr>
                    <w:t>The caveats in 10.3. The deck (slide 24) also lists an oral factor Xa inhibitor among causes of a long PT, so treat a normal PT as never proving the drug is absent.</w:t>
                  </w:r>
                </w:p>
              </w:tc>
            </w:tr>
            <w:tr>
              <w:tc>
                <w:tcPr>
                  <w:tcW w:type="dxa" w:w="7272"/>
                </w:tcPr>
                <w:p>
                  <w:pPr>
                    <w:spacing w:after="40"/>
                  </w:pPr>
                  <w:r>
                    <w:rPr>
                      <w:sz w:val="18"/>
                    </w:rPr>
                  </w:r>
                  <w:r>
                    <w:rPr>
                      <w:b w:val="0"/>
                      <w:i w:val="0"/>
                      <w:sz w:val="18"/>
                    </w:rPr>
                    <w:t xml:space="preserve">Screening versus diagnosis: factor assays </w:t>
                  </w:r>
                  <w:r>
                    <w:rPr>
                      <w:b w:val="0"/>
                      <w:i/>
                      <w:sz w:val="18"/>
                    </w:rPr>
                    <w:t>“you’re not going to order these as part of your screening, these would be diagnostic type tests.”</w:t>
                  </w:r>
                  <w:r>
                    <w:rPr>
                      <w:b w:val="0"/>
                      <w:i w:val="0"/>
                      <w:sz w:val="18"/>
                    </w:rPr>
                    <w:t xml:space="preserve"> [part 1, 23:36–23:54]</w:t>
                  </w:r>
                </w:p>
              </w:tc>
              <w:tc>
                <w:tcPr>
                  <w:tcW w:type="dxa" w:w="7272"/>
                </w:tcPr>
                <w:p>
                  <w:pPr>
                    <w:spacing w:after="40"/>
                  </w:pPr>
                  <w:r>
                    <w:rPr>
                      <w:sz w:val="18"/>
                    </w:rPr>
                  </w:r>
                  <w:r>
                    <w:rPr>
                      <w:b w:val="0"/>
                      <w:i w:val="0"/>
                      <w:sz w:val="18"/>
                    </w:rPr>
                    <w:t>Screen first (count, smear, PT/INR, aPTT, fibrinogen), then assay the specific factor the pattern points to.</w:t>
                  </w:r>
                </w:p>
              </w:tc>
            </w:tr>
          </w:tbl>
          <w:p/>
          <w:p>
            <w:pPr>
              <w:spacing w:after="80"/>
            </w:pPr>
          </w:p>
          <w:p>
            <w:pPr>
              <w:spacing w:after="120"/>
            </w:pPr>
            <w:r>
              <w:rPr>
                <w:b/>
                <w:i w:val="0"/>
              </w:rPr>
              <w:t>No de-emphasis.</w:t>
            </w:r>
            <w:r>
              <w:rPr>
                <w:b w:val="0"/>
                <w:i w:val="0"/>
              </w:rPr>
              <w:t xml:space="preserve"> Neither transcript contains a single “you don’t need to know this” or “not on the exam” statement, so nothing is withheld from the quizzes. Only three cues were flagged aloud: the three phases, and von Willebrand disease twice.</w:t>
            </w:r>
          </w:p>
          <w:p>
            <w:pPr>
              <w:spacing w:after="120"/>
            </w:pPr>
            <w:r>
              <w:rPr>
                <w:b/>
                <w:i w:val="0"/>
              </w:rPr>
              <w:t>Where her time went</w:t>
            </w:r>
            <w:r>
              <w:rPr>
                <w:b w:val="0"/>
                <w:i w:val="0"/>
              </w:rPr>
              <w:t xml:space="preserve"> (distinct minutes of speech in which a subject was discussed, out of 84): platelets 38, prothrombin time and INR 25, the partial thromboplastin time and the pathways 20, D-dimer 9, disseminated intravascular coagulation 8, aspirin and other platelet-active drugs 8, platelet count tiers 7, von Willebrand disease 6, bleeding time 5, fibrinogen 5, mixing studies 1. Mixing studies and the two algorithm slides got almost no spoken time, so they carry less weight in the quizzes, but the deck lists them and they stay in this guide.</w:t>
            </w:r>
          </w:p>
          <w:p>
            <w:pPr>
              <w:spacing w:after="120"/>
            </w:pPr>
            <w:r>
              <w:rPr>
                <w:b/>
                <w:i w:val="0"/>
              </w:rPr>
              <w:t>Where the slide and the recording differ.</w:t>
            </w:r>
            <w:r>
              <w:rPr>
                <w:b w:val="0"/>
                <w:i w:val="0"/>
              </w:rPr>
              <w:t xml:space="preserve"> Four spoken statements differ from the deck or from current practice; this guide teaches whichever is accurate. (1) </w:t>
            </w:r>
            <w:r>
              <w:rPr>
                <w:b w:val="0"/>
                <w:i/>
              </w:rPr>
              <w:t>“Factor seven deficiency will prolong PTT but does not necessarily cause bleeding”</w:t>
            </w:r>
            <w:r>
              <w:rPr>
                <w:b w:val="0"/>
                <w:i w:val="0"/>
              </w:rPr>
              <w:t xml:space="preserve"> [part 2, 21:38]; the slides (24 and 32) say </w:t>
            </w:r>
            <w:r>
              <w:rPr>
                <w:b/>
                <w:i w:val="0"/>
              </w:rPr>
              <w:t>factor XII</w:t>
            </w:r>
            <w:r>
              <w:rPr>
                <w:b w:val="0"/>
                <w:i w:val="0"/>
              </w:rPr>
              <w:t xml:space="preserve"> prolongs the aPTT without bleeding, while factor VII deficiency prolongs the PT. Both transcripts record “seven,” so this is a slip, not a transcription error. (2) To confirm a low count, </w:t>
            </w:r>
            <w:r>
              <w:rPr>
                <w:b w:val="0"/>
                <w:i/>
              </w:rPr>
              <w:t>“make sure that the preservative didn’t necessarily contain heparin”</w:t>
            </w:r>
            <w:r>
              <w:rPr>
                <w:b w:val="0"/>
                <w:i w:val="0"/>
              </w:rPr>
              <w:t xml:space="preserve"> [part 2, 23:11]; slide 34 says confirm it in a </w:t>
            </w:r>
            <w:r>
              <w:rPr>
                <w:b/>
                <w:i w:val="0"/>
              </w:rPr>
              <w:t>citrated or heparinized tube</w:t>
            </w:r>
            <w:r>
              <w:rPr>
                <w:b w:val="0"/>
                <w:i w:val="0"/>
              </w:rPr>
              <w:t xml:space="preserve"> because the ethylenediaminetetraacetic acid tube is what clumps platelets. (3) She described the smear with platelet clumps as platelets </w:t>
            </w:r>
            <w:r>
              <w:rPr>
                <w:b w:val="0"/>
                <w:i/>
              </w:rPr>
              <w:t>“being activated … used up”</w:t>
            </w:r>
            <w:r>
              <w:rPr>
                <w:b w:val="0"/>
                <w:i w:val="0"/>
              </w:rPr>
              <w:t xml:space="preserve"> [part 1, 35:16]; the slide captions it </w:t>
            </w:r>
            <w:r>
              <w:rPr>
                <w:b/>
                <w:i w:val="0"/>
              </w:rPr>
              <w:t>spurious thrombocytopenia</w:t>
            </w:r>
            <w:r>
              <w:rPr>
                <w:b w:val="0"/>
                <w:i w:val="0"/>
              </w:rPr>
              <w:t xml:space="preserve">, a counting artifact. (4) </w:t>
            </w:r>
            <w:r>
              <w:rPr>
                <w:b w:val="0"/>
                <w:i/>
              </w:rPr>
              <w:t>“Even if … the person is absolutely normal health wise … you’re still ordering these as a part of your preoperative risk assessment”</w:t>
            </w:r>
            <w:r>
              <w:rPr>
                <w:b w:val="0"/>
                <w:i w:val="0"/>
              </w:rPr>
              <w:t xml:space="preserve"> [part 1, 22:34–22:46]; slide 8 says mild or moderate prolongation does not predict bleeding in a nonbleeding patient, and routine screening with no bleeding history is not well supported, so nothing here is keyed to “always order.”</w:t>
            </w:r>
          </w:p>
        </w:tc>
      </w:tr>
    </w:tbl>
    <w:p>
      <w:pPr>
        <w:spacing w:after="80"/>
      </w:pPr>
    </w:p>
    <w:p>
      <w:pPr>
        <w:pStyle w:val="Heading2"/>
        <w:spacing w:before="200" w:after="100"/>
      </w:pPr>
      <w:r>
        <w:rPr>
          <w:rFonts w:ascii="Georgia" w:hAnsi="Georgia"/>
          <w:color w:val="A1363A"/>
        </w:rPr>
        <w:t>10.0 · The wall-building crew: a memory aid for hemostasis and its tests</w:t>
      </w:r>
    </w:p>
    <w:p>
      <w:pPr>
        <w:spacing w:after="120"/>
      </w:pPr>
      <w:r>
        <w:rPr>
          <w:b w:val="0"/>
          <w:i w:val="0"/>
        </w:rPr>
        <w:t>Memory aid — not a fact</w:t>
      </w:r>
    </w:p>
    <w:p>
      <w:pPr>
        <w:spacing w:after="120"/>
      </w:pPr>
      <w:r>
        <w:rPr>
          <w:b/>
          <w:i w:val="0"/>
        </w:rPr>
        <w:t>This is one story to hang the deck’s facts on.</w:t>
      </w:r>
      <w:r>
        <w:rPr>
          <w:b w:val="0"/>
          <w:i w:val="0"/>
        </w:rPr>
        <w:t xml:space="preserve"> Every role maps to something the deck states (slide numbers in brackets). Where the story goes further than the deck, it is listed under “where it breaks”. When a question asks for a fact, answer from 10.1 onward, not from the story. The anchor is the lecturer’s own picture: platelets are the </w:t>
      </w:r>
      <w:r>
        <w:rPr>
          <w:b/>
          <w:i w:val="0"/>
        </w:rPr>
        <w:t>bricks</w:t>
      </w:r>
      <w:r>
        <w:rPr>
          <w:b w:val="0"/>
          <w:i w:val="0"/>
        </w:rPr>
        <w:t xml:space="preserve"> and the clotting factors make the </w:t>
      </w:r>
      <w:r>
        <w:rPr>
          <w:b/>
          <w:i w:val="0"/>
        </w:rPr>
        <w:t>mortar</w:t>
      </w:r>
      <w:r>
        <w:rPr>
          <w:b w:val="0"/>
          <w:i w:val="0"/>
        </w:rPr>
        <w:t xml:space="preserve"> (the fibrin) that holds them together [recording, part 1, about 12:05 to 12:41]. This story keeps her bricks and mortar and adds the rest of the crew around them.</w:t>
      </w:r>
    </w:p>
    <w:p>
      <w:pPr>
        <w:spacing w:after="120"/>
      </w:pPr>
      <w:r>
        <w:rPr>
          <w:b/>
          <w:i w:val="0"/>
        </w:rPr>
        <w:t>The site.</w:t>
      </w:r>
      <w:r>
        <w:rPr>
          <w:b w:val="0"/>
          <w:i w:val="0"/>
        </w:rPr>
        <w:t xml:space="preserve"> A blood vessel is a flood wall beside a river, and bleeding is a breach in it. </w:t>
      </w:r>
      <w:r>
        <w:rPr>
          <w:b/>
          <w:i w:val="0"/>
        </w:rPr>
        <w:t>Hemostasis is a balance between a repair crew and a demolition crew</w:t>
      </w:r>
      <w:r>
        <w:rPr>
          <w:b w:val="0"/>
          <w:i w:val="0"/>
        </w:rPr>
        <w:t xml:space="preserve"> [4]. (The deck says only “balance between clot formation and clot breakdown”; that the repair is taken down once the wall is sound is the story.) There are three phases, three crews, and each laboratory test evaluates one part of that balance [4].</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A1363A"/>
          </w:tcPr>
          <w:p>
            <w:pPr>
              <w:spacing w:after="40"/>
            </w:pPr>
            <w:r>
              <w:rPr>
                <w:b/>
                <w:color w:val="FFFFFF"/>
                <w:sz w:val="18"/>
              </w:rPr>
            </w:r>
            <w:r>
              <w:rPr>
                <w:b/>
                <w:i w:val="0"/>
                <w:color w:val="FFFFFF"/>
                <w:sz w:val="18"/>
              </w:rPr>
              <w:t>Player</w:t>
            </w:r>
          </w:p>
        </w:tc>
        <w:tc>
          <w:tcPr>
            <w:tcW w:type="dxa" w:w="4848"/>
            <w:shd w:val="clear" w:color="auto" w:fill="A1363A"/>
          </w:tcPr>
          <w:p>
            <w:pPr>
              <w:spacing w:after="40"/>
            </w:pPr>
            <w:r>
              <w:rPr>
                <w:b/>
                <w:color w:val="FFFFFF"/>
                <w:sz w:val="18"/>
              </w:rPr>
            </w:r>
            <w:r>
              <w:rPr>
                <w:b/>
                <w:i w:val="0"/>
                <w:color w:val="FFFFFF"/>
                <w:sz w:val="18"/>
              </w:rPr>
              <w:t>On the site</w:t>
            </w:r>
          </w:p>
        </w:tc>
        <w:tc>
          <w:tcPr>
            <w:tcW w:type="dxa" w:w="4848"/>
            <w:shd w:val="clear" w:color="auto" w:fill="A1363A"/>
          </w:tcPr>
          <w:p>
            <w:pPr>
              <w:spacing w:after="40"/>
            </w:pPr>
            <w:r>
              <w:rPr>
                <w:b/>
                <w:color w:val="FFFFFF"/>
                <w:sz w:val="18"/>
              </w:rPr>
            </w:r>
            <w:r>
              <w:rPr>
                <w:b/>
                <w:i w:val="0"/>
                <w:color w:val="FFFFFF"/>
                <w:sz w:val="18"/>
              </w:rPr>
              <w:t>What the deck states</w:t>
            </w:r>
          </w:p>
        </w:tc>
      </w:tr>
      <w:tr>
        <w:tc>
          <w:tcPr>
            <w:tcW w:type="dxa" w:w="4848"/>
          </w:tcPr>
          <w:p>
            <w:pPr>
              <w:spacing w:after="40"/>
            </w:pPr>
            <w:r>
              <w:rPr>
                <w:sz w:val="18"/>
              </w:rPr>
            </w:r>
            <w:r>
              <w:rPr>
                <w:b/>
                <w:i w:val="0"/>
                <w:sz w:val="18"/>
              </w:rPr>
              <w:t>Platelets</w:t>
            </w:r>
          </w:p>
        </w:tc>
        <w:tc>
          <w:tcPr>
            <w:tcW w:type="dxa" w:w="4848"/>
          </w:tcPr>
          <w:p>
            <w:pPr>
              <w:spacing w:after="40"/>
            </w:pPr>
            <w:r>
              <w:rPr>
                <w:sz w:val="18"/>
              </w:rPr>
            </w:r>
            <w:r>
              <w:rPr>
                <w:b/>
                <w:i w:val="0"/>
                <w:sz w:val="18"/>
              </w:rPr>
              <w:t>The bricks</w:t>
            </w:r>
            <w:r>
              <w:rPr>
                <w:b w:val="0"/>
                <w:i w:val="0"/>
                <w:sz w:val="18"/>
              </w:rPr>
              <w:t>: stack up to plug the breach fast, but a wall of bricks alone gives way to a flood</w:t>
            </w:r>
          </w:p>
        </w:tc>
        <w:tc>
          <w:tcPr>
            <w:tcW w:type="dxa" w:w="4848"/>
          </w:tcPr>
          <w:p>
            <w:pPr>
              <w:spacing w:after="40"/>
            </w:pPr>
            <w:r>
              <w:rPr>
                <w:sz w:val="18"/>
              </w:rPr>
            </w:r>
            <w:r>
              <w:rPr>
                <w:b w:val="0"/>
                <w:i w:val="0"/>
                <w:sz w:val="18"/>
              </w:rPr>
              <w:t>Primary hemostasis is a platelet plug at the site of injury [6]; the count is 140,000 to 400,000 per microliter in adults [13]</w:t>
            </w:r>
          </w:p>
        </w:tc>
      </w:tr>
      <w:tr>
        <w:tc>
          <w:tcPr>
            <w:tcW w:type="dxa" w:w="4848"/>
          </w:tcPr>
          <w:p>
            <w:pPr>
              <w:spacing w:after="40"/>
            </w:pPr>
            <w:r>
              <w:rPr>
                <w:sz w:val="18"/>
              </w:rPr>
            </w:r>
            <w:r>
              <w:rPr>
                <w:b/>
                <w:i w:val="0"/>
                <w:sz w:val="18"/>
              </w:rPr>
              <w:t>von Willebrand factor</w:t>
            </w:r>
          </w:p>
        </w:tc>
        <w:tc>
          <w:tcPr>
            <w:tcW w:type="dxa" w:w="4848"/>
          </w:tcPr>
          <w:p>
            <w:pPr>
              <w:spacing w:after="40"/>
            </w:pPr>
            <w:r>
              <w:rPr>
                <w:sz w:val="18"/>
              </w:rPr>
            </w:r>
            <w:r>
              <w:rPr>
                <w:b w:val="0"/>
                <w:i w:val="0"/>
                <w:sz w:val="18"/>
              </w:rPr>
              <w:t>The scaffolding hooks that bolt the first bricks to the bare wall</w:t>
            </w:r>
          </w:p>
        </w:tc>
        <w:tc>
          <w:tcPr>
            <w:tcW w:type="dxa" w:w="4848"/>
          </w:tcPr>
          <w:p>
            <w:pPr>
              <w:spacing w:after="40"/>
            </w:pPr>
            <w:r>
              <w:rPr>
                <w:sz w:val="18"/>
              </w:rPr>
            </w:r>
            <w:r>
              <w:rPr>
                <w:b w:val="0"/>
                <w:i w:val="0"/>
                <w:sz w:val="18"/>
              </w:rPr>
              <w:t>Tethers platelets to exposed collagen; von Willebrand disease is the most common inherited bleeding disorder, tested with antigen, activity and a factor VIII level [4, 6, 11]</w:t>
            </w:r>
          </w:p>
        </w:tc>
      </w:tr>
      <w:tr>
        <w:tc>
          <w:tcPr>
            <w:tcW w:type="dxa" w:w="4848"/>
          </w:tcPr>
          <w:p>
            <w:pPr>
              <w:spacing w:after="40"/>
            </w:pPr>
            <w:r>
              <w:rPr>
                <w:sz w:val="18"/>
              </w:rPr>
            </w:r>
            <w:r>
              <w:rPr>
                <w:b/>
                <w:i w:val="0"/>
                <w:sz w:val="18"/>
              </w:rPr>
              <w:t>Glycoprotein IIb/IIIa and fibrinogen</w:t>
            </w:r>
          </w:p>
        </w:tc>
        <w:tc>
          <w:tcPr>
            <w:tcW w:type="dxa" w:w="4848"/>
          </w:tcPr>
          <w:p>
            <w:pPr>
              <w:spacing w:after="40"/>
            </w:pPr>
            <w:r>
              <w:rPr>
                <w:sz w:val="18"/>
              </w:rPr>
            </w:r>
            <w:r>
              <w:rPr>
                <w:b w:val="0"/>
                <w:i w:val="0"/>
                <w:sz w:val="18"/>
              </w:rPr>
              <w:t>The clips that join brick to brick; the same sacks of powder that become mortar also serve as the staples</w:t>
            </w:r>
          </w:p>
        </w:tc>
        <w:tc>
          <w:tcPr>
            <w:tcW w:type="dxa" w:w="4848"/>
          </w:tcPr>
          <w:p>
            <w:pPr>
              <w:spacing w:after="40"/>
            </w:pPr>
            <w:r>
              <w:rPr>
                <w:sz w:val="18"/>
              </w:rPr>
            </w:r>
            <w:r>
              <w:rPr>
                <w:b w:val="0"/>
                <w:i w:val="0"/>
                <w:sz w:val="18"/>
              </w:rPr>
              <w:t>Platelets aggregate through glycoprotein IIb/IIIa with fibrinogen bridging; fibrinogen is also the substrate thrombin converts to fibrin [4, 6, 21]</w:t>
            </w:r>
          </w:p>
        </w:tc>
      </w:tr>
      <w:tr>
        <w:tc>
          <w:tcPr>
            <w:tcW w:type="dxa" w:w="4848"/>
          </w:tcPr>
          <w:p>
            <w:pPr>
              <w:spacing w:after="40"/>
            </w:pPr>
            <w:r>
              <w:rPr>
                <w:sz w:val="18"/>
              </w:rPr>
            </w:r>
            <w:r>
              <w:rPr>
                <w:b/>
                <w:i w:val="0"/>
                <w:sz w:val="18"/>
              </w:rPr>
              <w:t>Prostacyclin</w:t>
            </w:r>
          </w:p>
        </w:tc>
        <w:tc>
          <w:tcPr>
            <w:tcW w:type="dxa" w:w="4848"/>
          </w:tcPr>
          <w:p>
            <w:pPr>
              <w:spacing w:after="40"/>
            </w:pPr>
            <w:r>
              <w:rPr>
                <w:sz w:val="18"/>
              </w:rPr>
            </w:r>
            <w:r>
              <w:rPr>
                <w:b w:val="0"/>
                <w:i w:val="0"/>
                <w:sz w:val="18"/>
              </w:rPr>
              <w:t>The non-stick coating on the healthy stretch of wall, so bricks do not pile up where nothing is broken</w:t>
            </w:r>
          </w:p>
        </w:tc>
        <w:tc>
          <w:tcPr>
            <w:tcW w:type="dxa" w:w="4848"/>
          </w:tcPr>
          <w:p>
            <w:pPr>
              <w:spacing w:after="40"/>
            </w:pPr>
            <w:r>
              <w:rPr>
                <w:sz w:val="18"/>
              </w:rPr>
            </w:r>
            <w:r>
              <w:rPr>
                <w:b w:val="0"/>
                <w:i w:val="0"/>
                <w:sz w:val="18"/>
              </w:rPr>
              <w:t>Listed as an antiplatelet factor [10]. That is all the deck says; the coating is the story</w:t>
            </w:r>
          </w:p>
        </w:tc>
      </w:tr>
      <w:tr>
        <w:tc>
          <w:tcPr>
            <w:tcW w:type="dxa" w:w="4848"/>
          </w:tcPr>
          <w:p>
            <w:pPr>
              <w:spacing w:after="40"/>
            </w:pPr>
            <w:r>
              <w:rPr>
                <w:sz w:val="18"/>
              </w:rPr>
            </w:r>
            <w:r>
              <w:rPr>
                <w:b/>
                <w:i w:val="0"/>
                <w:sz w:val="18"/>
              </w:rPr>
              <w:t>Clotting factors</w:t>
            </w:r>
          </w:p>
        </w:tc>
        <w:tc>
          <w:tcPr>
            <w:tcW w:type="dxa" w:w="4848"/>
          </w:tcPr>
          <w:p>
            <w:pPr>
              <w:spacing w:after="40"/>
            </w:pPr>
            <w:r>
              <w:rPr>
                <w:sz w:val="18"/>
              </w:rPr>
            </w:r>
            <w:r>
              <w:rPr>
                <w:b/>
                <w:i w:val="0"/>
                <w:sz w:val="18"/>
              </w:rPr>
              <w:t>The mortar crew</w:t>
            </w:r>
            <w:r>
              <w:rPr>
                <w:b w:val="0"/>
                <w:i w:val="0"/>
                <w:sz w:val="18"/>
              </w:rPr>
              <w:t>: the workers who mix and apply the mortar (prothrombin, at least, is made in the liver). The vitamin K-dependent four (II, VII, IX, X) can only work while licensed</w:t>
            </w:r>
          </w:p>
        </w:tc>
        <w:tc>
          <w:tcPr>
            <w:tcW w:type="dxa" w:w="4848"/>
          </w:tcPr>
          <w:p>
            <w:pPr>
              <w:spacing w:after="40"/>
            </w:pPr>
            <w:r>
              <w:rPr>
                <w:sz w:val="18"/>
              </w:rPr>
            </w:r>
            <w:r>
              <w:rPr>
                <w:b w:val="0"/>
                <w:i w:val="0"/>
                <w:sz w:val="18"/>
              </w:rPr>
              <w:t>Prothrombin is made by the liver and depends on vitamin K intake and absorption; vitamin K deficiency hits II, VII, IX and X [5, 19]. Warfarin (a vitamin K antagonist) is monitored with the international normalized ratio [8, 24]</w:t>
            </w:r>
          </w:p>
        </w:tc>
      </w:tr>
      <w:tr>
        <w:tc>
          <w:tcPr>
            <w:tcW w:type="dxa" w:w="4848"/>
          </w:tcPr>
          <w:p>
            <w:pPr>
              <w:spacing w:after="40"/>
            </w:pPr>
            <w:r>
              <w:rPr>
                <w:sz w:val="18"/>
              </w:rPr>
            </w:r>
            <w:r>
              <w:rPr>
                <w:b/>
                <w:i w:val="0"/>
                <w:sz w:val="18"/>
              </w:rPr>
              <w:t>Tissue factor and factor VII</w:t>
            </w:r>
          </w:p>
        </w:tc>
        <w:tc>
          <w:tcPr>
            <w:tcW w:type="dxa" w:w="4848"/>
          </w:tcPr>
          <w:p>
            <w:pPr>
              <w:spacing w:after="40"/>
            </w:pPr>
            <w:r>
              <w:rPr>
                <w:sz w:val="18"/>
              </w:rPr>
            </w:r>
            <w:r>
              <w:rPr>
                <w:b w:val="0"/>
                <w:i w:val="0"/>
                <w:sz w:val="18"/>
              </w:rPr>
              <w:t xml:space="preserve">The emergency call from the broken wall itself (the </w:t>
            </w:r>
            <w:r>
              <w:rPr>
                <w:b w:val="0"/>
                <w:i/>
                <w:sz w:val="18"/>
              </w:rPr>
              <w:t>outside</w:t>
            </w:r>
            <w:r>
              <w:rPr>
                <w:b w:val="0"/>
                <w:i w:val="0"/>
                <w:sz w:val="18"/>
              </w:rPr>
              <w:t xml:space="preserve"> alarm)</w:t>
            </w:r>
          </w:p>
        </w:tc>
        <w:tc>
          <w:tcPr>
            <w:tcW w:type="dxa" w:w="4848"/>
          </w:tcPr>
          <w:p>
            <w:pPr>
              <w:spacing w:after="40"/>
            </w:pPr>
            <w:r>
              <w:rPr>
                <w:sz w:val="18"/>
              </w:rPr>
            </w:r>
            <w:r>
              <w:rPr>
                <w:b w:val="0"/>
                <w:i w:val="0"/>
                <w:sz w:val="18"/>
              </w:rPr>
              <w:t>The extrinsic, tissue factor pathway [5, 12]</w:t>
            </w:r>
          </w:p>
        </w:tc>
      </w:tr>
      <w:tr>
        <w:tc>
          <w:tcPr>
            <w:tcW w:type="dxa" w:w="4848"/>
          </w:tcPr>
          <w:p>
            <w:pPr>
              <w:spacing w:after="40"/>
            </w:pPr>
            <w:r>
              <w:rPr>
                <w:sz w:val="18"/>
              </w:rPr>
            </w:r>
            <w:r>
              <w:rPr>
                <w:b/>
                <w:i w:val="0"/>
                <w:sz w:val="18"/>
              </w:rPr>
              <w:t>Factors XII, XI, IX, VIII</w:t>
            </w:r>
          </w:p>
        </w:tc>
        <w:tc>
          <w:tcPr>
            <w:tcW w:type="dxa" w:w="4848"/>
          </w:tcPr>
          <w:p>
            <w:pPr>
              <w:spacing w:after="40"/>
            </w:pPr>
            <w:r>
              <w:rPr>
                <w:sz w:val="18"/>
              </w:rPr>
            </w:r>
            <w:r>
              <w:rPr>
                <w:b w:val="0"/>
                <w:i w:val="0"/>
                <w:sz w:val="18"/>
              </w:rPr>
              <w:t xml:space="preserve">The crew’s own chain of command inside the yard (the </w:t>
            </w:r>
            <w:r>
              <w:rPr>
                <w:b w:val="0"/>
                <w:i/>
                <w:sz w:val="18"/>
              </w:rPr>
              <w:t>inside</w:t>
            </w:r>
            <w:r>
              <w:rPr>
                <w:b w:val="0"/>
                <w:i w:val="0"/>
                <w:sz w:val="18"/>
              </w:rPr>
              <w:t xml:space="preserve"> chain)</w:t>
            </w:r>
          </w:p>
        </w:tc>
        <w:tc>
          <w:tcPr>
            <w:tcW w:type="dxa" w:w="4848"/>
          </w:tcPr>
          <w:p>
            <w:pPr>
              <w:spacing w:after="40"/>
            </w:pPr>
            <w:r>
              <w:rPr>
                <w:sz w:val="18"/>
              </w:rPr>
            </w:r>
            <w:r>
              <w:rPr>
                <w:b w:val="0"/>
                <w:i w:val="0"/>
                <w:sz w:val="18"/>
              </w:rPr>
              <w:t>The intrinsic pathway [5, 12]. Hemophilia A is VIII, B is IX and C is XI [5]</w:t>
            </w:r>
          </w:p>
        </w:tc>
      </w:tr>
      <w:tr>
        <w:tc>
          <w:tcPr>
            <w:tcW w:type="dxa" w:w="4848"/>
          </w:tcPr>
          <w:p>
            <w:pPr>
              <w:spacing w:after="40"/>
            </w:pPr>
            <w:r>
              <w:rPr>
                <w:sz w:val="18"/>
              </w:rPr>
            </w:r>
            <w:r>
              <w:rPr>
                <w:b/>
                <w:i w:val="0"/>
                <w:sz w:val="18"/>
              </w:rPr>
              <w:t>Factor X (with V)</w:t>
            </w:r>
          </w:p>
        </w:tc>
        <w:tc>
          <w:tcPr>
            <w:tcW w:type="dxa" w:w="4848"/>
          </w:tcPr>
          <w:p>
            <w:pPr>
              <w:spacing w:after="40"/>
            </w:pPr>
            <w:r>
              <w:rPr>
                <w:sz w:val="18"/>
              </w:rPr>
            </w:r>
            <w:r>
              <w:rPr>
                <w:b w:val="0"/>
                <w:i w:val="0"/>
                <w:sz w:val="18"/>
              </w:rPr>
              <w:t>The foreman both calls reach; everything after him is the shared work</w:t>
            </w:r>
          </w:p>
        </w:tc>
        <w:tc>
          <w:tcPr>
            <w:tcW w:type="dxa" w:w="4848"/>
          </w:tcPr>
          <w:p>
            <w:pPr>
              <w:spacing w:after="40"/>
            </w:pPr>
            <w:r>
              <w:rPr>
                <w:sz w:val="18"/>
              </w:rPr>
            </w:r>
            <w:r>
              <w:rPr>
                <w:b w:val="0"/>
                <w:i w:val="0"/>
                <w:sz w:val="18"/>
              </w:rPr>
              <w:t>The common pathway is X, V, II, I and XIII [5]</w:t>
            </w:r>
          </w:p>
        </w:tc>
      </w:tr>
      <w:tr>
        <w:tc>
          <w:tcPr>
            <w:tcW w:type="dxa" w:w="4848"/>
          </w:tcPr>
          <w:p>
            <w:pPr>
              <w:spacing w:after="40"/>
            </w:pPr>
            <w:r>
              <w:rPr>
                <w:sz w:val="18"/>
              </w:rPr>
            </w:r>
            <w:r>
              <w:rPr>
                <w:b/>
                <w:i w:val="0"/>
                <w:sz w:val="18"/>
              </w:rPr>
              <w:t>Thrombin (factor IIa)</w:t>
            </w:r>
          </w:p>
        </w:tc>
        <w:tc>
          <w:tcPr>
            <w:tcW w:type="dxa" w:w="4848"/>
          </w:tcPr>
          <w:p>
            <w:pPr>
              <w:spacing w:after="40"/>
            </w:pPr>
            <w:r>
              <w:rPr>
                <w:sz w:val="18"/>
              </w:rPr>
            </w:r>
            <w:r>
              <w:rPr>
                <w:b/>
                <w:i w:val="0"/>
                <w:sz w:val="18"/>
              </w:rPr>
              <w:t>The master mixer</w:t>
            </w:r>
            <w:r>
              <w:rPr>
                <w:b w:val="0"/>
                <w:i w:val="0"/>
                <w:sz w:val="18"/>
              </w:rPr>
              <w:t>: turns powder into wet mortar, and rings for more crew (factors V, VIII and XIII) while he works</w:t>
            </w:r>
          </w:p>
        </w:tc>
        <w:tc>
          <w:tcPr>
            <w:tcW w:type="dxa" w:w="4848"/>
          </w:tcPr>
          <w:p>
            <w:pPr>
              <w:spacing w:after="40"/>
            </w:pPr>
            <w:r>
              <w:rPr>
                <w:sz w:val="18"/>
              </w:rPr>
            </w:r>
            <w:r>
              <w:rPr>
                <w:b w:val="0"/>
                <w:i w:val="0"/>
                <w:sz w:val="18"/>
              </w:rPr>
              <w:t>Thrombin converts fibrinogen to fibrin and also activates VIII, V and XIII [5, 6]</w:t>
            </w:r>
          </w:p>
        </w:tc>
      </w:tr>
      <w:tr>
        <w:tc>
          <w:tcPr>
            <w:tcW w:type="dxa" w:w="4848"/>
          </w:tcPr>
          <w:p>
            <w:pPr>
              <w:spacing w:after="40"/>
            </w:pPr>
            <w:r>
              <w:rPr>
                <w:sz w:val="18"/>
              </w:rPr>
            </w:r>
            <w:r>
              <w:rPr>
                <w:b/>
                <w:i w:val="0"/>
                <w:sz w:val="18"/>
              </w:rPr>
              <w:t>Fibrin and factor XIII</w:t>
            </w:r>
          </w:p>
        </w:tc>
        <w:tc>
          <w:tcPr>
            <w:tcW w:type="dxa" w:w="4848"/>
          </w:tcPr>
          <w:p>
            <w:pPr>
              <w:spacing w:after="40"/>
            </w:pPr>
            <w:r>
              <w:rPr>
                <w:sz w:val="18"/>
              </w:rPr>
            </w:r>
            <w:r>
              <w:rPr>
                <w:b w:val="0"/>
                <w:i w:val="0"/>
                <w:sz w:val="18"/>
              </w:rPr>
              <w:t>Fibrin is the wet mortar mesh between the bricks; factor XIII is the hardener that sets it so it will not wash out</w:t>
            </w:r>
          </w:p>
        </w:tc>
        <w:tc>
          <w:tcPr>
            <w:tcW w:type="dxa" w:w="4848"/>
          </w:tcPr>
          <w:p>
            <w:pPr>
              <w:spacing w:after="40"/>
            </w:pPr>
            <w:r>
              <w:rPr>
                <w:sz w:val="18"/>
              </w:rPr>
            </w:r>
            <w:r>
              <w:rPr>
                <w:b w:val="0"/>
                <w:i w:val="0"/>
                <w:sz w:val="18"/>
              </w:rPr>
              <w:t>Secondary hemostasis forms insoluble, cross-linked fibrin; thrombin also activates XIII [5, 6]</w:t>
            </w:r>
          </w:p>
        </w:tc>
      </w:tr>
      <w:tr>
        <w:tc>
          <w:tcPr>
            <w:tcW w:type="dxa" w:w="4848"/>
          </w:tcPr>
          <w:p>
            <w:pPr>
              <w:spacing w:after="40"/>
            </w:pPr>
            <w:r>
              <w:rPr>
                <w:sz w:val="18"/>
              </w:rPr>
            </w:r>
            <w:r>
              <w:rPr>
                <w:b/>
                <w:i w:val="0"/>
                <w:sz w:val="18"/>
              </w:rPr>
              <w:t>Antithrombin III, protein C, protein S</w:t>
            </w:r>
          </w:p>
        </w:tc>
        <w:tc>
          <w:tcPr>
            <w:tcW w:type="dxa" w:w="4848"/>
          </w:tcPr>
          <w:p>
            <w:pPr>
              <w:spacing w:after="40"/>
            </w:pPr>
            <w:r>
              <w:rPr>
                <w:sz w:val="18"/>
              </w:rPr>
            </w:r>
            <w:r>
              <w:rPr>
                <w:b w:val="0"/>
                <w:i w:val="0"/>
                <w:sz w:val="18"/>
              </w:rPr>
              <w:t>The safety inspectors who hold the crew in check. Without them, building runs on and the road gets walled shut</w:t>
            </w:r>
          </w:p>
        </w:tc>
        <w:tc>
          <w:tcPr>
            <w:tcW w:type="dxa" w:w="4848"/>
          </w:tcPr>
          <w:p>
            <w:pPr>
              <w:spacing w:after="40"/>
            </w:pPr>
            <w:r>
              <w:rPr>
                <w:sz w:val="18"/>
              </w:rPr>
            </w:r>
            <w:r>
              <w:rPr>
                <w:b w:val="0"/>
                <w:i w:val="0"/>
                <w:sz w:val="18"/>
              </w:rPr>
              <w:t>Their deficiencies are primary causes of hypercoagulable states [10]. All three run low in disseminated intravascular coagulation [30]</w:t>
            </w:r>
          </w:p>
        </w:tc>
      </w:tr>
      <w:tr>
        <w:tc>
          <w:tcPr>
            <w:tcW w:type="dxa" w:w="4848"/>
          </w:tcPr>
          <w:p>
            <w:pPr>
              <w:spacing w:after="40"/>
            </w:pPr>
            <w:r>
              <w:rPr>
                <w:sz w:val="18"/>
              </w:rPr>
            </w:r>
            <w:r>
              <w:rPr>
                <w:b/>
                <w:i w:val="0"/>
                <w:sz w:val="18"/>
              </w:rPr>
              <w:t>Heparin and dabigatran</w:t>
            </w:r>
          </w:p>
        </w:tc>
        <w:tc>
          <w:tcPr>
            <w:tcW w:type="dxa" w:w="4848"/>
          </w:tcPr>
          <w:p>
            <w:pPr>
              <w:spacing w:after="40"/>
            </w:pPr>
            <w:r>
              <w:rPr>
                <w:sz w:val="18"/>
              </w:rPr>
            </w:r>
            <w:r>
              <w:rPr>
                <w:b w:val="0"/>
                <w:i w:val="0"/>
                <w:sz w:val="18"/>
              </w:rPr>
              <w:t>Saboteurs: the mortar is slow to set. The lupus anticoagulant is a saboteur that jams the lab’s inside timer but does not cause bleeding</w:t>
            </w:r>
          </w:p>
        </w:tc>
        <w:tc>
          <w:tcPr>
            <w:tcW w:type="dxa" w:w="4848"/>
          </w:tcPr>
          <w:p>
            <w:pPr>
              <w:spacing w:after="40"/>
            </w:pPr>
            <w:r>
              <w:rPr>
                <w:sz w:val="18"/>
              </w:rPr>
            </w:r>
            <w:r>
              <w:rPr>
                <w:b w:val="0"/>
                <w:i w:val="0"/>
                <w:sz w:val="18"/>
              </w:rPr>
              <w:t>Heparin and dabigatran raise the activated partial thromboplastin time (aPTT) and the thrombin time; the lupus anticoagulant and factor XII deficiency prolong the aPTT without bleeding [24, 32]</w:t>
            </w:r>
          </w:p>
        </w:tc>
      </w:tr>
      <w:tr>
        <w:tc>
          <w:tcPr>
            <w:tcW w:type="dxa" w:w="4848"/>
          </w:tcPr>
          <w:p>
            <w:pPr>
              <w:spacing w:after="40"/>
            </w:pPr>
            <w:r>
              <w:rPr>
                <w:sz w:val="18"/>
              </w:rPr>
            </w:r>
            <w:r>
              <w:rPr>
                <w:b/>
                <w:i w:val="0"/>
                <w:sz w:val="18"/>
              </w:rPr>
              <w:t>Tissue plasminogen activator, plasminogen, plasmin</w:t>
            </w:r>
          </w:p>
        </w:tc>
        <w:tc>
          <w:tcPr>
            <w:tcW w:type="dxa" w:w="4848"/>
          </w:tcPr>
          <w:p>
            <w:pPr>
              <w:spacing w:after="40"/>
            </w:pPr>
            <w:r>
              <w:rPr>
                <w:sz w:val="18"/>
              </w:rPr>
            </w:r>
            <w:r>
              <w:rPr>
                <w:b/>
                <w:i w:val="0"/>
                <w:sz w:val="18"/>
              </w:rPr>
              <w:t>The demolition crew</w:t>
            </w:r>
            <w:r>
              <w:rPr>
                <w:b w:val="0"/>
                <w:i w:val="0"/>
                <w:sz w:val="18"/>
              </w:rPr>
              <w:t>: plasminogen waits in the truck, the activator calls it out, and plasmin tears down the hardened mortar</w:t>
            </w:r>
          </w:p>
        </w:tc>
        <w:tc>
          <w:tcPr>
            <w:tcW w:type="dxa" w:w="4848"/>
          </w:tcPr>
          <w:p>
            <w:pPr>
              <w:spacing w:after="40"/>
            </w:pPr>
            <w:r>
              <w:rPr>
                <w:sz w:val="18"/>
              </w:rPr>
            </w:r>
            <w:r>
              <w:rPr>
                <w:b w:val="0"/>
                <w:i w:val="0"/>
                <w:sz w:val="18"/>
              </w:rPr>
              <w:t>Fibrinolysis is the enzymatic breakdown of fibrin: tissue plasminogen activator makes plasmin, which degrades it [4, 7]</w:t>
            </w:r>
          </w:p>
        </w:tc>
      </w:tr>
      <w:tr>
        <w:tc>
          <w:tcPr>
            <w:tcW w:type="dxa" w:w="4848"/>
          </w:tcPr>
          <w:p>
            <w:pPr>
              <w:spacing w:after="40"/>
            </w:pPr>
            <w:r>
              <w:rPr>
                <w:sz w:val="18"/>
              </w:rPr>
            </w:r>
            <w:r>
              <w:rPr>
                <w:b/>
                <w:i w:val="0"/>
                <w:sz w:val="18"/>
              </w:rPr>
              <w:t>Alpha-2 antiplasmin and plasminogen activator inhibitor 1</w:t>
            </w:r>
          </w:p>
        </w:tc>
        <w:tc>
          <w:tcPr>
            <w:tcW w:type="dxa" w:w="4848"/>
          </w:tcPr>
          <w:p>
            <w:pPr>
              <w:spacing w:after="40"/>
            </w:pPr>
            <w:r>
              <w:rPr>
                <w:sz w:val="18"/>
              </w:rPr>
            </w:r>
            <w:r>
              <w:rPr>
                <w:b w:val="0"/>
                <w:i w:val="0"/>
                <w:sz w:val="18"/>
              </w:rPr>
              <w:t>The demolition crew’s brakes. Missing brakes means good walls get torn down: bleeding with normal screens (the story’s reading of the deck’s “inhibitors of the fibrinolytic system”)</w:t>
            </w:r>
          </w:p>
        </w:tc>
        <w:tc>
          <w:tcPr>
            <w:tcW w:type="dxa" w:w="4848"/>
          </w:tcPr>
          <w:p>
            <w:pPr>
              <w:spacing w:after="40"/>
            </w:pPr>
            <w:r>
              <w:rPr>
                <w:sz w:val="18"/>
              </w:rPr>
            </w:r>
            <w:r>
              <w:rPr>
                <w:b w:val="0"/>
                <w:i w:val="0"/>
                <w:sz w:val="18"/>
              </w:rPr>
              <w:t>Alpha-2 antiplasmin deficiency (a deficiency of the fibrinolytic system’s inhibitors, slide 28) is on the normal-screens-with-bleeding list, worded on slide 32 as “alpha-2-antiplasmin deficiency or impaired fibrinolysis”; the two inhibitors have their own assays [28, 32]</w:t>
            </w:r>
          </w:p>
        </w:tc>
      </w:tr>
      <w:tr>
        <w:tc>
          <w:tcPr>
            <w:tcW w:type="dxa" w:w="4848"/>
          </w:tcPr>
          <w:p>
            <w:pPr>
              <w:spacing w:after="40"/>
            </w:pPr>
            <w:r>
              <w:rPr>
                <w:sz w:val="18"/>
              </w:rPr>
            </w:r>
            <w:r>
              <w:rPr>
                <w:b/>
                <w:i w:val="0"/>
                <w:sz w:val="18"/>
              </w:rPr>
              <w:t>Fibrin degradation products and D-dimer</w:t>
            </w:r>
          </w:p>
        </w:tc>
        <w:tc>
          <w:tcPr>
            <w:tcW w:type="dxa" w:w="4848"/>
          </w:tcPr>
          <w:p>
            <w:pPr>
              <w:spacing w:after="40"/>
            </w:pPr>
            <w:r>
              <w:rPr>
                <w:sz w:val="18"/>
              </w:rPr>
            </w:r>
            <w:r>
              <w:rPr>
                <w:b w:val="0"/>
                <w:i w:val="0"/>
                <w:sz w:val="18"/>
              </w:rPr>
              <w:t xml:space="preserve">The rubble. D-dimer is the rubble that only </w:t>
            </w:r>
            <w:r>
              <w:rPr>
                <w:b w:val="0"/>
                <w:i/>
                <w:sz w:val="18"/>
              </w:rPr>
              <w:t>hardened</w:t>
            </w:r>
            <w:r>
              <w:rPr>
                <w:b w:val="0"/>
                <w:i w:val="0"/>
                <w:sz w:val="18"/>
              </w:rPr>
              <w:t xml:space="preserve"> mortar leaves: it takes the mixer (thrombin), the hardener (XIII) and the demolition crew (plasmin) to make it</w:t>
            </w:r>
          </w:p>
        </w:tc>
        <w:tc>
          <w:tcPr>
            <w:tcW w:type="dxa" w:w="4848"/>
          </w:tcPr>
          <w:p>
            <w:pPr>
              <w:spacing w:after="40"/>
            </w:pPr>
            <w:r>
              <w:rPr>
                <w:sz w:val="18"/>
              </w:rPr>
            </w:r>
            <w:r>
              <w:rPr>
                <w:b w:val="0"/>
                <w:i w:val="0"/>
                <w:sz w:val="18"/>
              </w:rPr>
              <w:t>D-dimer is produced by thrombin, activated factor XIII and plasmin; its presence confirms both thrombin and plasmin generation, and it is a nonspecific marker of fibrin breakdown [7, 22]</w:t>
            </w:r>
          </w:p>
        </w:tc>
      </w:tr>
      <w:tr>
        <w:tc>
          <w:tcPr>
            <w:tcW w:type="dxa" w:w="4848"/>
          </w:tcPr>
          <w:p>
            <w:pPr>
              <w:spacing w:after="40"/>
            </w:pPr>
            <w:r>
              <w:rPr>
                <w:sz w:val="18"/>
              </w:rPr>
            </w:r>
            <w:r>
              <w:rPr>
                <w:b/>
                <w:i w:val="0"/>
                <w:sz w:val="18"/>
              </w:rPr>
              <w:t>Fibrin monomers</w:t>
            </w:r>
          </w:p>
        </w:tc>
        <w:tc>
          <w:tcPr>
            <w:tcW w:type="dxa" w:w="4848"/>
          </w:tcPr>
          <w:p>
            <w:pPr>
              <w:spacing w:after="40"/>
            </w:pPr>
            <w:r>
              <w:rPr>
                <w:sz w:val="18"/>
              </w:rPr>
            </w:r>
            <w:r>
              <w:rPr>
                <w:b w:val="0"/>
                <w:i w:val="0"/>
                <w:sz w:val="18"/>
              </w:rPr>
              <w:t>Loose, unhardened mortar blobs on the ground (the story’s picture for “thrombin activity”)</w:t>
            </w:r>
          </w:p>
        </w:tc>
        <w:tc>
          <w:tcPr>
            <w:tcW w:type="dxa" w:w="4848"/>
          </w:tcPr>
          <w:p>
            <w:pPr>
              <w:spacing w:after="40"/>
            </w:pPr>
            <w:r>
              <w:rPr>
                <w:sz w:val="18"/>
              </w:rPr>
            </w:r>
            <w:r>
              <w:rPr>
                <w:b w:val="0"/>
                <w:i w:val="0"/>
                <w:sz w:val="18"/>
              </w:rPr>
              <w:t>Positive indicates thrombin activity and is consistent with intravascular coagulation; negative does not exclude it [22]</w:t>
            </w:r>
          </w:p>
        </w:tc>
      </w:tr>
    </w:tbl>
    <w:p>
      <w:pPr>
        <w:spacing w:after="80"/>
      </w:pPr>
    </w:p>
    <w:p>
      <w:pPr>
        <w:spacing w:after="120"/>
      </w:pPr>
      <w:r>
        <w:rPr>
          <w:b/>
          <w:i w:val="0"/>
        </w:rPr>
        <w:t>The inspections, as site checks.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A1363A"/>
          </w:tcPr>
          <w:p>
            <w:pPr>
              <w:spacing w:after="40"/>
            </w:pPr>
            <w:r>
              <w:rPr>
                <w:b/>
                <w:color w:val="FFFFFF"/>
                <w:sz w:val="18"/>
              </w:rPr>
            </w:r>
            <w:r>
              <w:rPr>
                <w:b/>
                <w:i w:val="0"/>
                <w:color w:val="FFFFFF"/>
                <w:sz w:val="18"/>
              </w:rPr>
              <w:t>Test</w:t>
            </w:r>
          </w:p>
        </w:tc>
        <w:tc>
          <w:tcPr>
            <w:tcW w:type="dxa" w:w="4848"/>
            <w:shd w:val="clear" w:color="auto" w:fill="A1363A"/>
          </w:tcPr>
          <w:p>
            <w:pPr>
              <w:spacing w:after="40"/>
            </w:pPr>
            <w:r>
              <w:rPr>
                <w:b/>
                <w:color w:val="FFFFFF"/>
                <w:sz w:val="18"/>
              </w:rPr>
            </w:r>
            <w:r>
              <w:rPr>
                <w:b/>
                <w:i w:val="0"/>
                <w:color w:val="FFFFFF"/>
                <w:sz w:val="18"/>
              </w:rPr>
              <w:t>The site check</w:t>
            </w:r>
          </w:p>
        </w:tc>
        <w:tc>
          <w:tcPr>
            <w:tcW w:type="dxa" w:w="4848"/>
            <w:shd w:val="clear" w:color="auto" w:fill="A1363A"/>
          </w:tcPr>
          <w:p>
            <w:pPr>
              <w:spacing w:after="40"/>
            </w:pPr>
            <w:r>
              <w:rPr>
                <w:b/>
                <w:color w:val="FFFFFF"/>
                <w:sz w:val="18"/>
              </w:rPr>
            </w:r>
            <w:r>
              <w:rPr>
                <w:b/>
                <w:i w:val="0"/>
                <w:color w:val="FFFFFF"/>
                <w:sz w:val="18"/>
              </w:rPr>
              <w:t>What the deck states</w:t>
            </w:r>
          </w:p>
        </w:tc>
      </w:tr>
      <w:tr>
        <w:tc>
          <w:tcPr>
            <w:tcW w:type="dxa" w:w="4848"/>
          </w:tcPr>
          <w:p>
            <w:pPr>
              <w:spacing w:after="40"/>
            </w:pPr>
            <w:r>
              <w:rPr>
                <w:sz w:val="18"/>
              </w:rPr>
            </w:r>
            <w:r>
              <w:rPr>
                <w:b/>
                <w:i w:val="0"/>
                <w:sz w:val="18"/>
              </w:rPr>
              <w:t>Platelet count, mean platelet volume, smear</w:t>
            </w:r>
          </w:p>
        </w:tc>
        <w:tc>
          <w:tcPr>
            <w:tcW w:type="dxa" w:w="4848"/>
          </w:tcPr>
          <w:p>
            <w:pPr>
              <w:spacing w:after="40"/>
            </w:pPr>
            <w:r>
              <w:rPr>
                <w:sz w:val="18"/>
              </w:rPr>
            </w:r>
            <w:r>
              <w:rPr>
                <w:b w:val="0"/>
                <w:i w:val="0"/>
                <w:sz w:val="18"/>
              </w:rPr>
              <w:t>Count the bricks, check they are all the same size, and look at them under a lens</w:t>
            </w:r>
          </w:p>
        </w:tc>
        <w:tc>
          <w:tcPr>
            <w:tcW w:type="dxa" w:w="4848"/>
          </w:tcPr>
          <w:p>
            <w:pPr>
              <w:spacing w:after="40"/>
            </w:pPr>
            <w:r>
              <w:rPr>
                <w:sz w:val="18"/>
              </w:rPr>
            </w:r>
            <w:r>
              <w:rPr>
                <w:b w:val="0"/>
                <w:i w:val="0"/>
                <w:sz w:val="18"/>
              </w:rPr>
              <w:t>[11, 13, 34]. Platelets clumped in the tube make a false low count (spurious thrombocytopenia, slide 14): the bricks are stuck together in the delivery crate. Confirm in a citrated or heparinized tube [14, 34]</w:t>
            </w:r>
          </w:p>
        </w:tc>
      </w:tr>
      <w:tr>
        <w:tc>
          <w:tcPr>
            <w:tcW w:type="dxa" w:w="4848"/>
          </w:tcPr>
          <w:p>
            <w:pPr>
              <w:spacing w:after="40"/>
            </w:pPr>
            <w:r>
              <w:rPr>
                <w:sz w:val="18"/>
              </w:rPr>
            </w:r>
            <w:r>
              <w:rPr>
                <w:b/>
                <w:i w:val="0"/>
                <w:sz w:val="18"/>
              </w:rPr>
              <w:t>Bleeding time</w:t>
            </w:r>
          </w:p>
        </w:tc>
        <w:tc>
          <w:tcPr>
            <w:tcW w:type="dxa" w:w="4848"/>
          </w:tcPr>
          <w:p>
            <w:pPr>
              <w:spacing w:after="40"/>
            </w:pPr>
            <w:r>
              <w:rPr>
                <w:sz w:val="18"/>
              </w:rPr>
            </w:r>
            <w:r>
              <w:rPr>
                <w:b w:val="0"/>
                <w:i w:val="0"/>
                <w:sz w:val="18"/>
              </w:rPr>
              <w:t>Time how long a small breach takes to be bricked over</w:t>
            </w:r>
          </w:p>
        </w:tc>
        <w:tc>
          <w:tcPr>
            <w:tcW w:type="dxa" w:w="4848"/>
          </w:tcPr>
          <w:p>
            <w:pPr>
              <w:spacing w:after="40"/>
            </w:pPr>
            <w:r>
              <w:rPr>
                <w:sz w:val="18"/>
              </w:rPr>
            </w:r>
            <w:r>
              <w:rPr>
                <w:b w:val="0"/>
                <w:i w:val="0"/>
                <w:sz w:val="18"/>
              </w:rPr>
              <w:t>Only useful if the platelet count is above 100,000, because a short supply of bricks lengthens it on its own [16]</w:t>
            </w:r>
          </w:p>
        </w:tc>
      </w:tr>
      <w:tr>
        <w:tc>
          <w:tcPr>
            <w:tcW w:type="dxa" w:w="4848"/>
          </w:tcPr>
          <w:p>
            <w:pPr>
              <w:spacing w:after="40"/>
            </w:pPr>
            <w:r>
              <w:rPr>
                <w:sz w:val="18"/>
              </w:rPr>
            </w:r>
            <w:r>
              <w:rPr>
                <w:b/>
                <w:i w:val="0"/>
                <w:sz w:val="18"/>
              </w:rPr>
              <w:t>Platelet function testing</w:t>
            </w:r>
          </w:p>
        </w:tc>
        <w:tc>
          <w:tcPr>
            <w:tcW w:type="dxa" w:w="4848"/>
          </w:tcPr>
          <w:p>
            <w:pPr>
              <w:spacing w:after="40"/>
            </w:pPr>
            <w:r>
              <w:rPr>
                <w:sz w:val="18"/>
              </w:rPr>
            </w:r>
            <w:r>
              <w:rPr>
                <w:b w:val="0"/>
                <w:i w:val="0"/>
                <w:sz w:val="18"/>
              </w:rPr>
              <w:t>Do the bricks grip? Aspirin and the nonsteroidal drugs are grease on the bricks</w:t>
            </w:r>
          </w:p>
        </w:tc>
        <w:tc>
          <w:tcPr>
            <w:tcW w:type="dxa" w:w="4848"/>
          </w:tcPr>
          <w:p>
            <w:pPr>
              <w:spacing w:after="40"/>
            </w:pPr>
            <w:r>
              <w:rPr>
                <w:sz w:val="18"/>
              </w:rPr>
            </w:r>
            <w:r>
              <w:rPr>
                <w:b w:val="0"/>
                <w:i w:val="0"/>
                <w:sz w:val="18"/>
              </w:rPr>
              <w:t>Abnormal in von Willebrand disease types 2 and 3, uremia and drugs. With uremia and aspirin or the nonsteroidal drugs the count, prothrombin time and aPTT are normal; von Willebrand disease can also lengthen the aPTT [11, 29, 34]</w:t>
            </w:r>
          </w:p>
        </w:tc>
      </w:tr>
      <w:tr>
        <w:tc>
          <w:tcPr>
            <w:tcW w:type="dxa" w:w="4848"/>
          </w:tcPr>
          <w:p>
            <w:pPr>
              <w:spacing w:after="40"/>
            </w:pPr>
            <w:r>
              <w:rPr>
                <w:sz w:val="18"/>
              </w:rPr>
            </w:r>
            <w:r>
              <w:rPr>
                <w:b/>
                <w:i w:val="0"/>
                <w:sz w:val="18"/>
              </w:rPr>
              <w:t>Prothrombin time</w:t>
            </w:r>
          </w:p>
        </w:tc>
        <w:tc>
          <w:tcPr>
            <w:tcW w:type="dxa" w:w="4848"/>
          </w:tcPr>
          <w:p>
            <w:pPr>
              <w:spacing w:after="40"/>
            </w:pPr>
            <w:r>
              <w:rPr>
                <w:sz w:val="18"/>
              </w:rPr>
            </w:r>
            <w:r>
              <w:rPr>
                <w:b w:val="0"/>
                <w:i w:val="0"/>
                <w:sz w:val="18"/>
              </w:rPr>
              <w:t>Shout the outside alarm into a tube of the patient’s plasma and time how long the mortar takes to set</w:t>
            </w:r>
          </w:p>
        </w:tc>
        <w:tc>
          <w:tcPr>
            <w:tcW w:type="dxa" w:w="4848"/>
          </w:tcPr>
          <w:p>
            <w:pPr>
              <w:spacing w:after="40"/>
            </w:pPr>
            <w:r>
              <w:rPr>
                <w:sz w:val="18"/>
              </w:rPr>
            </w:r>
            <w:r>
              <w:rPr>
                <w:b w:val="0"/>
                <w:i w:val="0"/>
                <w:sz w:val="18"/>
              </w:rPr>
              <w:t>Tissue factor added; 11 to 13 seconds; extrinsic plus common pathway [19]</w:t>
            </w:r>
          </w:p>
        </w:tc>
      </w:tr>
      <w:tr>
        <w:tc>
          <w:tcPr>
            <w:tcW w:type="dxa" w:w="4848"/>
          </w:tcPr>
          <w:p>
            <w:pPr>
              <w:spacing w:after="40"/>
            </w:pPr>
            <w:r>
              <w:rPr>
                <w:sz w:val="18"/>
              </w:rPr>
            </w:r>
            <w:r>
              <w:rPr>
                <w:b/>
                <w:i w:val="0"/>
                <w:sz w:val="18"/>
              </w:rPr>
              <w:t>International normalized ratio</w:t>
            </w:r>
          </w:p>
        </w:tc>
        <w:tc>
          <w:tcPr>
            <w:tcW w:type="dxa" w:w="4848"/>
          </w:tcPr>
          <w:p>
            <w:pPr>
              <w:spacing w:after="40"/>
            </w:pPr>
            <w:r>
              <w:rPr>
                <w:sz w:val="18"/>
              </w:rPr>
            </w:r>
            <w:r>
              <w:rPr>
                <w:b w:val="0"/>
                <w:i w:val="0"/>
                <w:sz w:val="18"/>
              </w:rPr>
              <w:t>A calibrated stopwatch, so every site in every city reads the same time</w:t>
            </w:r>
          </w:p>
        </w:tc>
        <w:tc>
          <w:tcPr>
            <w:tcW w:type="dxa" w:w="4848"/>
          </w:tcPr>
          <w:p>
            <w:pPr>
              <w:spacing w:after="40"/>
            </w:pPr>
            <w:r>
              <w:rPr>
                <w:sz w:val="18"/>
              </w:rPr>
            </w:r>
            <w:r>
              <w:rPr>
                <w:b w:val="0"/>
                <w:i w:val="0"/>
                <w:sz w:val="18"/>
              </w:rPr>
              <w:t>Standardizes the prothrombin time between laboratories; 2.0 to 3.0 on warfarin: low = clot risk, high = bleeding risk [20]</w:t>
            </w:r>
          </w:p>
        </w:tc>
      </w:tr>
      <w:tr>
        <w:tc>
          <w:tcPr>
            <w:tcW w:type="dxa" w:w="4848"/>
          </w:tcPr>
          <w:p>
            <w:pPr>
              <w:spacing w:after="40"/>
            </w:pPr>
            <w:r>
              <w:rPr>
                <w:sz w:val="18"/>
              </w:rPr>
            </w:r>
            <w:r>
              <w:rPr>
                <w:b/>
                <w:i w:val="0"/>
                <w:sz w:val="18"/>
              </w:rPr>
              <w:t>aPTT</w:t>
            </w:r>
            <w:r>
              <w:rPr>
                <w:b w:val="0"/>
                <w:i w:val="0"/>
                <w:sz w:val="18"/>
              </w:rPr>
              <w:t xml:space="preserve"> (activated partial thromboplastin time)</w:t>
            </w:r>
          </w:p>
        </w:tc>
        <w:tc>
          <w:tcPr>
            <w:tcW w:type="dxa" w:w="4848"/>
          </w:tcPr>
          <w:p>
            <w:pPr>
              <w:spacing w:after="40"/>
            </w:pPr>
            <w:r>
              <w:rPr>
                <w:sz w:val="18"/>
              </w:rPr>
            </w:r>
            <w:r>
              <w:rPr>
                <w:b w:val="0"/>
                <w:i w:val="0"/>
                <w:sz w:val="18"/>
              </w:rPr>
              <w:t>Start the crew’s own inside chain with an activator and time how long the mortar takes to set</w:t>
            </w:r>
          </w:p>
        </w:tc>
        <w:tc>
          <w:tcPr>
            <w:tcW w:type="dxa" w:w="4848"/>
          </w:tcPr>
          <w:p>
            <w:pPr>
              <w:spacing w:after="40"/>
            </w:pPr>
            <w:r>
              <w:rPr>
                <w:sz w:val="18"/>
              </w:rPr>
            </w:r>
            <w:r>
              <w:rPr>
                <w:b w:val="0"/>
                <w:i w:val="0"/>
                <w:sz w:val="18"/>
              </w:rPr>
              <w:t>Phospholipid activator; 21 to 35 seconds; intrinsic plus common pathway [18]</w:t>
            </w:r>
          </w:p>
        </w:tc>
      </w:tr>
      <w:tr>
        <w:tc>
          <w:tcPr>
            <w:tcW w:type="dxa" w:w="4848"/>
          </w:tcPr>
          <w:p>
            <w:pPr>
              <w:spacing w:after="40"/>
            </w:pPr>
            <w:r>
              <w:rPr>
                <w:sz w:val="18"/>
              </w:rPr>
            </w:r>
            <w:r>
              <w:rPr>
                <w:b/>
                <w:i w:val="0"/>
                <w:sz w:val="18"/>
              </w:rPr>
              <w:t>Thrombin time</w:t>
            </w:r>
          </w:p>
        </w:tc>
        <w:tc>
          <w:tcPr>
            <w:tcW w:type="dxa" w:w="4848"/>
          </w:tcPr>
          <w:p>
            <w:pPr>
              <w:spacing w:after="40"/>
            </w:pPr>
            <w:r>
              <w:rPr>
                <w:sz w:val="18"/>
              </w:rPr>
            </w:r>
            <w:r>
              <w:rPr>
                <w:b w:val="0"/>
                <w:i w:val="0"/>
                <w:sz w:val="18"/>
              </w:rPr>
              <w:t>A check of the last step only: can the powder still become mortar?</w:t>
            </w:r>
          </w:p>
        </w:tc>
        <w:tc>
          <w:tcPr>
            <w:tcW w:type="dxa" w:w="4848"/>
          </w:tcPr>
          <w:p>
            <w:pPr>
              <w:spacing w:after="40"/>
            </w:pPr>
            <w:r>
              <w:rPr>
                <w:sz w:val="18"/>
              </w:rPr>
            </w:r>
            <w:r>
              <w:rPr>
                <w:b w:val="0"/>
                <w:i w:val="0"/>
                <w:sz w:val="18"/>
              </w:rPr>
              <w:t>Raised by heparin, dabigatran, and low or abnormal fibrinogen [24, 28, 29]. The deck gives no definition of the test, so the “last step” reading is the story’s</w:t>
            </w:r>
          </w:p>
        </w:tc>
      </w:tr>
      <w:tr>
        <w:tc>
          <w:tcPr>
            <w:tcW w:type="dxa" w:w="4848"/>
          </w:tcPr>
          <w:p>
            <w:pPr>
              <w:spacing w:after="40"/>
            </w:pPr>
            <w:r>
              <w:rPr>
                <w:sz w:val="18"/>
              </w:rPr>
            </w:r>
            <w:r>
              <w:rPr>
                <w:b/>
                <w:i w:val="0"/>
                <w:sz w:val="18"/>
              </w:rPr>
              <w:t>Fibrinogen level</w:t>
            </w:r>
          </w:p>
        </w:tc>
        <w:tc>
          <w:tcPr>
            <w:tcW w:type="dxa" w:w="4848"/>
          </w:tcPr>
          <w:p>
            <w:pPr>
              <w:spacing w:after="40"/>
            </w:pPr>
            <w:r>
              <w:rPr>
                <w:sz w:val="18"/>
              </w:rPr>
            </w:r>
            <w:r>
              <w:rPr>
                <w:b w:val="0"/>
                <w:i w:val="0"/>
                <w:sz w:val="18"/>
              </w:rPr>
              <w:t>The sacks of powder in the warehouse</w:t>
            </w:r>
          </w:p>
        </w:tc>
        <w:tc>
          <w:tcPr>
            <w:tcW w:type="dxa" w:w="4848"/>
          </w:tcPr>
          <w:p>
            <w:pPr>
              <w:spacing w:after="40"/>
            </w:pPr>
            <w:r>
              <w:rPr>
                <w:sz w:val="18"/>
              </w:rPr>
            </w:r>
            <w:r>
              <w:rPr>
                <w:b w:val="0"/>
                <w:i w:val="0"/>
                <w:sz w:val="18"/>
              </w:rPr>
              <w:t>2.0 to 4.0 grams per liter; below 0.5 can cause hemorrhage after traumatic surgery; above 7.0 is a risk for coronary and cerebrovascular disease [21]</w:t>
            </w:r>
          </w:p>
        </w:tc>
      </w:tr>
      <w:tr>
        <w:tc>
          <w:tcPr>
            <w:tcW w:type="dxa" w:w="4848"/>
          </w:tcPr>
          <w:p>
            <w:pPr>
              <w:spacing w:after="40"/>
            </w:pPr>
            <w:r>
              <w:rPr>
                <w:sz w:val="18"/>
              </w:rPr>
            </w:r>
            <w:r>
              <w:rPr>
                <w:b/>
                <w:i w:val="0"/>
                <w:sz w:val="18"/>
              </w:rPr>
              <w:t>Mixing study</w:t>
            </w:r>
          </w:p>
        </w:tc>
        <w:tc>
          <w:tcPr>
            <w:tcW w:type="dxa" w:w="4848"/>
          </w:tcPr>
          <w:p>
            <w:pPr>
              <w:spacing w:after="40"/>
            </w:pPr>
            <w:r>
              <w:rPr>
                <w:sz w:val="18"/>
              </w:rPr>
            </w:r>
            <w:r>
              <w:rPr>
                <w:b w:val="0"/>
                <w:i w:val="0"/>
                <w:sz w:val="18"/>
              </w:rPr>
              <w:t>Bring in a spare crew (normal plasma) and re-run the clock. If the time corrects, a worker was missing; if it does not correct, a saboteur is on site</w:t>
            </w:r>
          </w:p>
        </w:tc>
        <w:tc>
          <w:tcPr>
            <w:tcW w:type="dxa" w:w="4848"/>
          </w:tcPr>
          <w:p>
            <w:pPr>
              <w:spacing w:after="40"/>
            </w:pPr>
            <w:r>
              <w:rPr>
                <w:sz w:val="18"/>
              </w:rPr>
            </w:r>
            <w:r>
              <w:rPr>
                <w:b w:val="0"/>
                <w:i w:val="0"/>
                <w:sz w:val="18"/>
              </w:rPr>
              <w:t>Correction suggests a factor deficiency; no correction suggests an inhibitor [12]</w:t>
            </w:r>
          </w:p>
        </w:tc>
      </w:tr>
      <w:tr>
        <w:tc>
          <w:tcPr>
            <w:tcW w:type="dxa" w:w="4848"/>
          </w:tcPr>
          <w:p>
            <w:pPr>
              <w:spacing w:after="40"/>
            </w:pPr>
            <w:r>
              <w:rPr>
                <w:sz w:val="18"/>
              </w:rPr>
            </w:r>
            <w:r>
              <w:rPr>
                <w:b/>
                <w:i w:val="0"/>
                <w:sz w:val="18"/>
              </w:rPr>
              <w:t>Factor assays</w:t>
            </w:r>
          </w:p>
        </w:tc>
        <w:tc>
          <w:tcPr>
            <w:tcW w:type="dxa" w:w="4848"/>
          </w:tcPr>
          <w:p>
            <w:pPr>
              <w:spacing w:after="40"/>
            </w:pPr>
            <w:r>
              <w:rPr>
                <w:sz w:val="18"/>
              </w:rPr>
            </w:r>
            <w:r>
              <w:rPr>
                <w:b w:val="0"/>
                <w:i w:val="0"/>
                <w:sz w:val="18"/>
              </w:rPr>
              <w:t>The roll call, to find which worker is absent. Done to confirm, not to screen</w:t>
            </w:r>
          </w:p>
        </w:tc>
        <w:tc>
          <w:tcPr>
            <w:tcW w:type="dxa" w:w="4848"/>
          </w:tcPr>
          <w:p>
            <w:pPr>
              <w:spacing w:after="40"/>
            </w:pPr>
            <w:r>
              <w:rPr>
                <w:sz w:val="18"/>
              </w:rPr>
            </w:r>
            <w:r>
              <w:rPr>
                <w:b w:val="0"/>
                <w:i w:val="0"/>
                <w:sz w:val="18"/>
              </w:rPr>
              <w:t>[12, 21]</w:t>
            </w:r>
          </w:p>
        </w:tc>
      </w:tr>
      <w:tr>
        <w:tc>
          <w:tcPr>
            <w:tcW w:type="dxa" w:w="4848"/>
          </w:tcPr>
          <w:p>
            <w:pPr>
              <w:spacing w:after="40"/>
            </w:pPr>
            <w:r>
              <w:rPr>
                <w:sz w:val="18"/>
              </w:rPr>
            </w:r>
            <w:r>
              <w:rPr>
                <w:b/>
                <w:i w:val="0"/>
                <w:sz w:val="18"/>
              </w:rPr>
              <w:t>D-dimer</w:t>
            </w:r>
          </w:p>
        </w:tc>
        <w:tc>
          <w:tcPr>
            <w:tcW w:type="dxa" w:w="4848"/>
          </w:tcPr>
          <w:p>
            <w:pPr>
              <w:spacing w:after="40"/>
            </w:pPr>
            <w:r>
              <w:rPr>
                <w:sz w:val="18"/>
              </w:rPr>
            </w:r>
            <w:r>
              <w:rPr>
                <w:b w:val="0"/>
                <w:i w:val="0"/>
                <w:sz w:val="18"/>
              </w:rPr>
              <w:t xml:space="preserve">Sweep the street for rubble. No rubble helps exclude a wall having been built and torn down; rubble alone never says </w:t>
            </w:r>
            <w:r>
              <w:rPr>
                <w:b w:val="0"/>
                <w:i/>
                <w:sz w:val="18"/>
              </w:rPr>
              <w:t>which</w:t>
            </w:r>
            <w:r>
              <w:rPr>
                <w:b w:val="0"/>
                <w:i w:val="0"/>
                <w:sz w:val="18"/>
              </w:rPr>
              <w:t xml:space="preserve"> wall</w:t>
            </w:r>
          </w:p>
        </w:tc>
        <w:tc>
          <w:tcPr>
            <w:tcW w:type="dxa" w:w="4848"/>
          </w:tcPr>
          <w:p>
            <w:pPr>
              <w:spacing w:after="40"/>
            </w:pPr>
            <w:r>
              <w:rPr>
                <w:sz w:val="18"/>
              </w:rPr>
            </w:r>
            <w:r>
              <w:rPr>
                <w:b w:val="0"/>
                <w:i w:val="0"/>
                <w:sz w:val="18"/>
              </w:rPr>
              <w:t>High negative predictive value; raised in acute thrombosis, disseminated intravascular coagulation, pregnancy and many acute illnesses [22, 24]</w:t>
            </w:r>
          </w:p>
        </w:tc>
      </w:tr>
    </w:tbl>
    <w:p>
      <w:pPr>
        <w:spacing w:after="80"/>
      </w:pPr>
    </w:p>
    <w:p>
      <w:pPr>
        <w:spacing w:after="120"/>
      </w:pPr>
      <w:r>
        <w:rPr>
          <w:b/>
          <w:i w:val="0"/>
        </w:rPr>
        <w:t>Reading the patterns as site reports.</w:t>
      </w:r>
    </w:p>
    <w:p>
      <w:pPr>
        <w:pStyle w:val="ListBullet"/>
        <w:spacing w:after="40"/>
      </w:pPr>
      <w:r>
        <w:rPr>
          <w:b/>
          <w:i w:val="0"/>
          <w:sz w:val="20"/>
        </w:rPr>
        <w:t>Only the prothrombin time is long:</w:t>
      </w:r>
      <w:r>
        <w:rPr>
          <w:b w:val="0"/>
          <w:i w:val="0"/>
          <w:sz w:val="20"/>
        </w:rPr>
        <w:t xml:space="preserve"> the outside alarm route is broken. Think factor VII, early vitamin K deficiency, liver disease (the factory is damaged) or warfarin (the licenses are revoked) [24, 32].</w:t>
      </w:r>
    </w:p>
    <w:p>
      <w:pPr>
        <w:pStyle w:val="ListBullet"/>
        <w:spacing w:after="40"/>
      </w:pPr>
      <w:r>
        <w:rPr>
          <w:b/>
          <w:i w:val="0"/>
          <w:sz w:val="20"/>
        </w:rPr>
        <w:t>Only the aPTT is long:</w:t>
      </w:r>
      <w:r>
        <w:rPr>
          <w:b w:val="0"/>
          <w:i w:val="0"/>
          <w:sz w:val="20"/>
        </w:rPr>
        <w:t xml:space="preserve"> the inside chain is broken. Think VIII, IX or XI, von Willebrand disease (the deck’s table shows its aPTT raised through factor VIII [29]), heparin or an inhibitor. A missing factor XII is a chain member whose absence slows the lab’s timer but not the real repair: no bleeding [24, 32].</w:t>
      </w:r>
    </w:p>
    <w:p>
      <w:pPr>
        <w:pStyle w:val="ListBullet"/>
        <w:spacing w:after="40"/>
      </w:pPr>
      <w:r>
        <w:rPr>
          <w:b/>
          <w:i w:val="0"/>
          <w:sz w:val="20"/>
        </w:rPr>
        <w:t>Both are long:</w:t>
      </w:r>
      <w:r>
        <w:rPr>
          <w:b w:val="0"/>
          <w:i w:val="0"/>
          <w:sz w:val="20"/>
        </w:rPr>
        <w:t xml:space="preserve"> the shared foreman or later is out (X, V or II), or the whole crew is down: disseminated intravascular coagulation, liver disease, severe vitamin K deficiency [28, 32].</w:t>
      </w:r>
    </w:p>
    <w:p>
      <w:pPr>
        <w:pStyle w:val="ListBullet"/>
        <w:spacing w:after="40"/>
      </w:pPr>
      <w:r>
        <w:rPr>
          <w:b/>
          <w:i w:val="0"/>
          <w:sz w:val="20"/>
        </w:rPr>
        <w:t>Both are normal, yet the patient bleeds:</w:t>
      </w:r>
      <w:r>
        <w:rPr>
          <w:b w:val="0"/>
          <w:i w:val="0"/>
          <w:sz w:val="20"/>
        </w:rPr>
        <w:t xml:space="preserve"> the mortar is fine, so look at the bricks (platelet disorder, mild von Willebrand disease), the hardener (factor XIII) or the demolition brakes [32].</w:t>
      </w:r>
    </w:p>
    <w:p>
      <w:pPr>
        <w:pStyle w:val="ListBullet"/>
        <w:spacing w:after="40"/>
      </w:pPr>
      <w:r>
        <w:rPr>
          <w:b/>
          <w:i w:val="0"/>
          <w:sz w:val="20"/>
        </w:rPr>
        <w:t>Disseminated intravascular coagulation:</w:t>
      </w:r>
      <w:r>
        <w:rPr>
          <w:b w:val="0"/>
          <w:i w:val="0"/>
          <w:sz w:val="20"/>
        </w:rPr>
        <w:t xml:space="preserve"> the repair and demolition crews run wild everywhere at once. Bricks used up (platelets down), powder used up (fibrinogen down), mortar slow to set (prothrombin time and aPTT up) and rubble everywhere (D-dimer up). The lecturer’s phrase: “nothing is normal” [24, 30].</w:t>
      </w:r>
    </w:p>
    <w:p>
      <w:pPr>
        <w:pStyle w:val="ListBullet"/>
        <w:spacing w:after="40"/>
      </w:pPr>
      <w:r>
        <w:rPr>
          <w:b/>
          <w:i w:val="0"/>
          <w:sz w:val="20"/>
        </w:rPr>
        <w:t>Acute thrombosis:</w:t>
      </w:r>
      <w:r>
        <w:rPr>
          <w:b w:val="0"/>
          <w:i w:val="0"/>
          <w:sz w:val="20"/>
        </w:rPr>
        <w:t xml:space="preserve"> a wall built in the middle of the road. Only the rubble sign (D-dimer) is up, and it is nonspecific [24].</w:t>
      </w:r>
    </w:p>
    <w:p>
      <w:pPr>
        <w:pStyle w:val="ListBullet"/>
        <w:spacing w:after="40"/>
      </w:pPr>
      <w:r>
        <w:rPr>
          <w:b/>
          <w:i w:val="0"/>
          <w:sz w:val="20"/>
        </w:rPr>
        <w:t>Too few bricks:</w:t>
      </w:r>
      <w:r>
        <w:rPr>
          <w:b w:val="0"/>
          <w:i w:val="0"/>
          <w:sz w:val="20"/>
        </w:rPr>
        <w:t xml:space="preserve"> below 50,000 the patient bruises easily and bleeds with trauma; below 20,000 the wall leaks by itself (petechiae); below 10,000 the leak can be in the brain [26].</w:t>
      </w:r>
    </w:p>
    <w:p>
      <w:pPr>
        <w:spacing w:after="120"/>
      </w:pPr>
      <w:r>
        <w:rPr>
          <w:b/>
          <w:i w:val="0"/>
        </w:rPr>
        <w:t>Where the analogy breaks</w:t>
      </w:r>
    </w:p>
    <w:p>
      <w:pPr>
        <w:pStyle w:val="ListNumber"/>
        <w:spacing w:after="40"/>
      </w:pPr>
      <w:r>
        <w:rPr>
          <w:b/>
          <w:i w:val="0"/>
          <w:sz w:val="20"/>
        </w:rPr>
        <w:t>Bricks and mortar are not two separate crews in the body.</w:t>
      </w:r>
      <w:r>
        <w:rPr>
          <w:b w:val="0"/>
          <w:i w:val="0"/>
          <w:sz w:val="20"/>
        </w:rPr>
        <w:t xml:space="preserve"> Thrombin activates platelets as well as factors V and VIII (the amplification step in 10.1), so the crews feed each other. The story lines them up in order only because the deck lists the three phases in order.</w:t>
      </w:r>
    </w:p>
    <w:p>
      <w:pPr>
        <w:pStyle w:val="ListNumber"/>
        <w:spacing w:after="40"/>
      </w:pPr>
      <w:r>
        <w:rPr>
          <w:b/>
          <w:i w:val="0"/>
          <w:sz w:val="20"/>
        </w:rPr>
        <w:t>The inside chain and the outside alarm are the two arms of the deck’s diagram, and the two tubes that test them.</w:t>
      </w:r>
      <w:r>
        <w:rPr>
          <w:b w:val="0"/>
          <w:i w:val="0"/>
          <w:sz w:val="20"/>
        </w:rPr>
        <w:t xml:space="preserve"> The cell-based model in 10.1 (initiation, amplification, propagation) is how the body is described as running it. Use the story to remember which test checks which arm, not to describe the body.</w:t>
      </w:r>
    </w:p>
    <w:p>
      <w:pPr>
        <w:pStyle w:val="ListNumber"/>
        <w:spacing w:after="40"/>
      </w:pPr>
      <w:r>
        <w:rPr>
          <w:b/>
          <w:i w:val="0"/>
          <w:sz w:val="20"/>
        </w:rPr>
        <w:t>Saboteurs get effects, not machinery.</w:t>
      </w:r>
      <w:r>
        <w:rPr>
          <w:b w:val="0"/>
          <w:i w:val="0"/>
          <w:sz w:val="20"/>
        </w:rPr>
        <w:t xml:space="preserve"> The deck says heparin and dabigatran prolong the aPTT and the thrombin time; it does not say how, so the story does not either. The same goes for the safety inspectors: the deck lists them and their deficiency states, not their mechanism.</w:t>
      </w:r>
    </w:p>
    <w:p>
      <w:pPr>
        <w:pStyle w:val="ListNumber"/>
        <w:spacing w:after="40"/>
      </w:pPr>
      <w:r>
        <w:rPr>
          <w:b/>
          <w:i w:val="0"/>
          <w:sz w:val="20"/>
        </w:rPr>
        <w:t>The story lines up roles the deck does not.</w:t>
      </w:r>
      <w:r>
        <w:rPr>
          <w:b w:val="0"/>
          <w:i w:val="0"/>
          <w:sz w:val="20"/>
        </w:rPr>
        <w:t xml:space="preserve"> The lecturer calls the clotting factors the mortar; here they are the crew that mixes it and fibrin is the mortar. Fibrinogen is both the staples between bricks and the sacks of powder, and thrombin (factor IIa) is both a crew member and the master mixer. Von Willebrand factor is a brick-side hook, yet von Willebrand disease also appears in the inside-chain and normal-screens patterns, because the deck ties the disease to factor VIII (slides 5, 29, 32). The deck says the lupus anticoagulant lengthens the lab timer without bleeding, but it is also tested in the clotting-disorder workup (slide 10), so it is a saboteur of the timer only.</w:t>
      </w:r>
    </w:p>
    <w:p>
      <w:pPr>
        <w:pStyle w:val="ListNumber"/>
        <w:spacing w:after="40"/>
      </w:pPr>
      <w:r>
        <w:rPr>
          <w:b/>
          <w:i w:val="0"/>
          <w:sz w:val="20"/>
        </w:rPr>
        <w:t>The platelet disorders with their own names are outside the story.</w:t>
      </w:r>
      <w:r>
        <w:rPr>
          <w:b w:val="0"/>
          <w:i w:val="0"/>
          <w:sz w:val="20"/>
        </w:rPr>
        <w:t xml:space="preserve"> Immune thrombocytopenia, thrombotic thrombocytopenic purpura, hemolytic uremic syndrome and heparin-induced thrombocytopenia are deferred by the deck to a later lecture [36].</w:t>
      </w:r>
    </w:p>
    <w:p>
      <w:pPr>
        <w:pStyle w:val="ListNumber"/>
        <w:spacing w:after="40"/>
      </w:pPr>
      <w:r>
        <w:rPr>
          <w:b/>
          <w:i w:val="0"/>
          <w:sz w:val="20"/>
        </w:rPr>
        <w:t>The numbers are the deck’s, and reference ranges vary by laboratory.</w:t>
      </w:r>
      <w:r>
        <w:rPr>
          <w:b w:val="0"/>
          <w:i w:val="0"/>
          <w:sz w:val="20"/>
        </w:rPr>
        <w:t xml:space="preserve"> Her standing rule is that ranges are supplied on the exam, so nothing here needs memorizing as a figure.</w:t>
      </w:r>
    </w:p>
    <w:p>
      <w:pPr>
        <w:pStyle w:val="Heading2"/>
        <w:spacing w:before="200" w:after="100"/>
      </w:pPr>
      <w:r>
        <w:rPr>
          <w:rFonts w:ascii="Georgia" w:hAnsi="Georgia"/>
          <w:color w:val="A1363A"/>
        </w:rPr>
        <w:t>10.1 · Objective a — The seven terms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A1363A"/>
          </w:tcPr>
          <w:p>
            <w:pPr>
              <w:spacing w:after="40"/>
            </w:pPr>
            <w:r>
              <w:rPr>
                <w:b/>
                <w:color w:val="FFFFFF"/>
                <w:sz w:val="18"/>
              </w:rPr>
            </w:r>
            <w:r>
              <w:rPr>
                <w:b/>
                <w:i w:val="0"/>
                <w:color w:val="FFFFFF"/>
                <w:sz w:val="18"/>
              </w:rPr>
              <w:t>Term</w:t>
            </w:r>
          </w:p>
        </w:tc>
        <w:tc>
          <w:tcPr>
            <w:tcW w:type="dxa" w:w="4848"/>
            <w:shd w:val="clear" w:color="auto" w:fill="A1363A"/>
          </w:tcPr>
          <w:p>
            <w:pPr>
              <w:spacing w:after="40"/>
            </w:pPr>
            <w:r>
              <w:rPr>
                <w:b/>
                <w:color w:val="FFFFFF"/>
                <w:sz w:val="18"/>
              </w:rPr>
            </w:r>
            <w:r>
              <w:rPr>
                <w:b/>
                <w:i w:val="0"/>
                <w:color w:val="FFFFFF"/>
                <w:sz w:val="18"/>
              </w:rPr>
              <w:t>Definition</w:t>
            </w:r>
          </w:p>
        </w:tc>
        <w:tc>
          <w:tcPr>
            <w:tcW w:type="dxa" w:w="4848"/>
            <w:shd w:val="clear" w:color="auto" w:fill="A1363A"/>
          </w:tcPr>
          <w:p>
            <w:pPr>
              <w:spacing w:after="40"/>
            </w:pPr>
            <w:r>
              <w:rPr>
                <w:b/>
                <w:color w:val="FFFFFF"/>
                <w:sz w:val="18"/>
              </w:rPr>
            </w:r>
            <w:r>
              <w:rPr>
                <w:b/>
                <w:i w:val="0"/>
                <w:color w:val="FFFFFF"/>
                <w:sz w:val="18"/>
              </w:rPr>
              <w:t>Read it this way</w:t>
            </w:r>
          </w:p>
        </w:tc>
      </w:tr>
      <w:tr>
        <w:tc>
          <w:tcPr>
            <w:tcW w:type="dxa" w:w="4848"/>
          </w:tcPr>
          <w:p>
            <w:pPr>
              <w:spacing w:after="40"/>
            </w:pPr>
            <w:r>
              <w:rPr>
                <w:sz w:val="18"/>
              </w:rPr>
            </w:r>
            <w:r>
              <w:rPr>
                <w:b/>
                <w:i w:val="0"/>
                <w:sz w:val="18"/>
              </w:rPr>
              <w:t>Hemostasis</w:t>
            </w:r>
          </w:p>
        </w:tc>
        <w:tc>
          <w:tcPr>
            <w:tcW w:type="dxa" w:w="4848"/>
          </w:tcPr>
          <w:p>
            <w:pPr>
              <w:spacing w:after="40"/>
            </w:pPr>
            <w:r>
              <w:rPr>
                <w:sz w:val="18"/>
              </w:rPr>
            </w:r>
            <w:r>
              <w:rPr>
                <w:b w:val="0"/>
                <w:i w:val="0"/>
                <w:sz w:val="18"/>
              </w:rPr>
              <w:t>The arrest of bleeding from an injured blood vessel</w:t>
            </w:r>
          </w:p>
        </w:tc>
        <w:tc>
          <w:tcPr>
            <w:tcW w:type="dxa" w:w="4848"/>
          </w:tcPr>
          <w:p>
            <w:pPr>
              <w:spacing w:after="40"/>
            </w:pPr>
            <w:r>
              <w:rPr>
                <w:sz w:val="18"/>
              </w:rPr>
            </w:r>
            <w:r>
              <w:rPr>
                <w:b w:val="0"/>
                <w:i w:val="0"/>
                <w:sz w:val="18"/>
              </w:rPr>
              <w:t xml:space="preserve">The finely tuned process that stops bleeding while </w:t>
            </w:r>
            <w:r>
              <w:rPr>
                <w:b/>
                <w:i w:val="0"/>
                <w:sz w:val="18"/>
              </w:rPr>
              <w:t>preventing pathologic thrombosis</w:t>
            </w:r>
            <w:r>
              <w:rPr>
                <w:b w:val="0"/>
                <w:i w:val="0"/>
                <w:sz w:val="18"/>
              </w:rPr>
              <w:t xml:space="preserve">. </w:t>
            </w:r>
            <w:r>
              <w:rPr>
                <w:b w:val="0"/>
                <w:i w:val="0"/>
                <w:sz w:val="18"/>
                <w:highlight w:val="yellow"/>
              </w:rPr>
              <w:t>★ Three overlapping stages: primary hemostasis, secondary hemostasis and fibrinolysis</w:t>
            </w:r>
            <w:r>
              <w:rPr>
                <w:b w:val="0"/>
                <w:i w:val="0"/>
                <w:sz w:val="18"/>
              </w:rPr>
              <w:t>; three classic components: vasoconstriction, platelet plug formation and coagulation.</w:t>
            </w:r>
          </w:p>
        </w:tc>
      </w:tr>
      <w:tr>
        <w:tc>
          <w:tcPr>
            <w:tcW w:type="dxa" w:w="4848"/>
          </w:tcPr>
          <w:p>
            <w:pPr>
              <w:spacing w:after="40"/>
            </w:pPr>
            <w:r>
              <w:rPr>
                <w:sz w:val="18"/>
              </w:rPr>
            </w:r>
            <w:r>
              <w:rPr>
                <w:b/>
                <w:i w:val="0"/>
                <w:sz w:val="18"/>
              </w:rPr>
              <w:t>Primary hemostasis</w:t>
            </w:r>
          </w:p>
        </w:tc>
        <w:tc>
          <w:tcPr>
            <w:tcW w:type="dxa" w:w="4848"/>
          </w:tcPr>
          <w:p>
            <w:pPr>
              <w:spacing w:after="40"/>
            </w:pPr>
            <w:r>
              <w:rPr>
                <w:sz w:val="18"/>
              </w:rPr>
            </w:r>
            <w:r>
              <w:rPr>
                <w:b w:val="0"/>
                <w:i w:val="0"/>
                <w:sz w:val="18"/>
              </w:rPr>
              <w:t xml:space="preserve">Formation of a </w:t>
            </w:r>
            <w:r>
              <w:rPr>
                <w:b/>
                <w:i w:val="0"/>
                <w:sz w:val="18"/>
              </w:rPr>
              <w:t>platelet plug</w:t>
            </w:r>
            <w:r>
              <w:rPr>
                <w:b w:val="0"/>
                <w:i w:val="0"/>
                <w:sz w:val="18"/>
              </w:rPr>
              <w:t xml:space="preserve"> at the site of vascular injury</w:t>
            </w:r>
          </w:p>
        </w:tc>
        <w:tc>
          <w:tcPr>
            <w:tcW w:type="dxa" w:w="4848"/>
          </w:tcPr>
          <w:p>
            <w:pPr>
              <w:spacing w:after="40"/>
            </w:pPr>
            <w:r>
              <w:rPr>
                <w:sz w:val="18"/>
              </w:rPr>
            </w:r>
            <w:r>
              <w:rPr>
                <w:b w:val="0"/>
                <w:i w:val="0"/>
                <w:sz w:val="18"/>
              </w:rPr>
              <w:t>von Willebrand factor tethers platelets to exposed subendothelial collagen through glycoprotein Ib; activated platelets release thromboxane A2 and granules, and aggregate through glycoprotein IIb/IIIa with fibrinogen bridging.</w:t>
            </w:r>
          </w:p>
        </w:tc>
      </w:tr>
      <w:tr>
        <w:tc>
          <w:tcPr>
            <w:tcW w:type="dxa" w:w="4848"/>
          </w:tcPr>
          <w:p>
            <w:pPr>
              <w:spacing w:after="40"/>
            </w:pPr>
            <w:r>
              <w:rPr>
                <w:sz w:val="18"/>
              </w:rPr>
            </w:r>
            <w:r>
              <w:rPr>
                <w:b/>
                <w:i w:val="0"/>
                <w:sz w:val="18"/>
              </w:rPr>
              <w:t>Secondary hemostasis</w:t>
            </w:r>
          </w:p>
        </w:tc>
        <w:tc>
          <w:tcPr>
            <w:tcW w:type="dxa" w:w="4848"/>
          </w:tcPr>
          <w:p>
            <w:pPr>
              <w:spacing w:after="40"/>
            </w:pPr>
            <w:r>
              <w:rPr>
                <w:sz w:val="18"/>
              </w:rPr>
            </w:r>
            <w:r>
              <w:rPr>
                <w:b w:val="0"/>
                <w:i w:val="0"/>
                <w:sz w:val="18"/>
              </w:rPr>
              <w:t xml:space="preserve">Formation of </w:t>
            </w:r>
            <w:r>
              <w:rPr>
                <w:b/>
                <w:i w:val="0"/>
                <w:sz w:val="18"/>
              </w:rPr>
              <w:t>insoluble, cross-linked fibrin</w:t>
            </w:r>
            <w:r>
              <w:rPr>
                <w:b w:val="0"/>
                <w:i w:val="0"/>
                <w:sz w:val="18"/>
              </w:rPr>
              <w:t xml:space="preserve"> by activated coagulation factors, specifically </w:t>
            </w:r>
            <w:r>
              <w:rPr>
                <w:b/>
                <w:i w:val="0"/>
                <w:sz w:val="18"/>
              </w:rPr>
              <w:t>thrombin</w:t>
            </w:r>
          </w:p>
        </w:tc>
        <w:tc>
          <w:tcPr>
            <w:tcW w:type="dxa" w:w="4848"/>
          </w:tcPr>
          <w:p>
            <w:pPr>
              <w:spacing w:after="40"/>
            </w:pPr>
            <w:r>
              <w:rPr>
                <w:sz w:val="18"/>
              </w:rPr>
            </w:r>
            <w:r>
              <w:rPr>
                <w:b w:val="0"/>
                <w:i w:val="0"/>
                <w:sz w:val="18"/>
              </w:rPr>
              <w:t xml:space="preserve">The coagulation cascade. In the cell-based model: </w:t>
            </w:r>
            <w:r>
              <w:rPr>
                <w:b/>
                <w:i w:val="0"/>
                <w:sz w:val="18"/>
              </w:rPr>
              <w:t>initiation</w:t>
            </w:r>
            <w:r>
              <w:rPr>
                <w:b w:val="0"/>
                <w:i w:val="0"/>
                <w:sz w:val="18"/>
              </w:rPr>
              <w:t xml:space="preserve"> (tissue factor with factor VIIa activates IX and X, forming prothrombinase), </w:t>
            </w:r>
            <w:r>
              <w:rPr>
                <w:b/>
                <w:i w:val="0"/>
                <w:sz w:val="18"/>
              </w:rPr>
              <w:t>amplification</w:t>
            </w:r>
            <w:r>
              <w:rPr>
                <w:b w:val="0"/>
                <w:i w:val="0"/>
                <w:sz w:val="18"/>
              </w:rPr>
              <w:t xml:space="preserve"> (thrombin activates platelets and cofactors V and VIII) and </w:t>
            </w:r>
            <w:r>
              <w:rPr>
                <w:b/>
                <w:i w:val="0"/>
                <w:sz w:val="18"/>
              </w:rPr>
              <w:t>propagation</w:t>
            </w:r>
            <w:r>
              <w:rPr>
                <w:b w:val="0"/>
                <w:i w:val="0"/>
                <w:sz w:val="18"/>
              </w:rPr>
              <w:t xml:space="preserve"> (a burst of thrombin converts fibrinogen to fibrin).</w:t>
            </w:r>
          </w:p>
        </w:tc>
      </w:tr>
      <w:tr>
        <w:tc>
          <w:tcPr>
            <w:tcW w:type="dxa" w:w="4848"/>
          </w:tcPr>
          <w:p>
            <w:pPr>
              <w:spacing w:after="40"/>
            </w:pPr>
            <w:r>
              <w:rPr>
                <w:sz w:val="18"/>
              </w:rPr>
            </w:r>
            <w:r>
              <w:rPr>
                <w:b/>
                <w:i w:val="0"/>
                <w:sz w:val="18"/>
              </w:rPr>
              <w:t>Thrombus</w:t>
            </w:r>
          </w:p>
        </w:tc>
        <w:tc>
          <w:tcPr>
            <w:tcW w:type="dxa" w:w="4848"/>
          </w:tcPr>
          <w:p>
            <w:pPr>
              <w:spacing w:after="40"/>
            </w:pPr>
            <w:r>
              <w:rPr>
                <w:sz w:val="18"/>
              </w:rPr>
            </w:r>
            <w:r>
              <w:rPr>
                <w:b w:val="0"/>
                <w:i w:val="0"/>
                <w:sz w:val="18"/>
              </w:rPr>
              <w:t xml:space="preserve">A blood clot formed </w:t>
            </w:r>
            <w:r>
              <w:rPr>
                <w:b/>
                <w:i w:val="0"/>
                <w:sz w:val="18"/>
              </w:rPr>
              <w:t>in situ</w:t>
            </w:r>
            <w:r>
              <w:rPr>
                <w:b w:val="0"/>
                <w:i w:val="0"/>
                <w:sz w:val="18"/>
              </w:rPr>
              <w:t xml:space="preserve"> within the vascular system that impedes blood flow</w:t>
            </w:r>
          </w:p>
        </w:tc>
        <w:tc>
          <w:tcPr>
            <w:tcW w:type="dxa" w:w="4848"/>
          </w:tcPr>
          <w:p>
            <w:pPr>
              <w:spacing w:after="40"/>
            </w:pPr>
            <w:r>
              <w:rPr>
                <w:sz w:val="18"/>
              </w:rPr>
            </w:r>
            <w:r>
              <w:rPr>
                <w:b w:val="0"/>
                <w:i w:val="0"/>
                <w:sz w:val="18"/>
              </w:rPr>
              <w:t>Once it has done its job it must be dissolved to restore the vessel.</w:t>
            </w:r>
          </w:p>
        </w:tc>
      </w:tr>
      <w:tr>
        <w:tc>
          <w:tcPr>
            <w:tcW w:type="dxa" w:w="4848"/>
          </w:tcPr>
          <w:p>
            <w:pPr>
              <w:spacing w:after="40"/>
            </w:pPr>
            <w:r>
              <w:rPr>
                <w:sz w:val="18"/>
              </w:rPr>
            </w:r>
            <w:r>
              <w:rPr>
                <w:b/>
                <w:i w:val="0"/>
                <w:sz w:val="18"/>
              </w:rPr>
              <w:t>Fibrinolysis</w:t>
            </w:r>
          </w:p>
        </w:tc>
        <w:tc>
          <w:tcPr>
            <w:tcW w:type="dxa" w:w="4848"/>
          </w:tcPr>
          <w:p>
            <w:pPr>
              <w:spacing w:after="40"/>
            </w:pPr>
            <w:r>
              <w:rPr>
                <w:sz w:val="18"/>
              </w:rPr>
            </w:r>
            <w:r>
              <w:rPr>
                <w:b w:val="0"/>
                <w:i w:val="0"/>
                <w:sz w:val="18"/>
              </w:rPr>
              <w:t>Enzymatic breakdown of fibrin in clots</w:t>
            </w:r>
          </w:p>
        </w:tc>
        <w:tc>
          <w:tcPr>
            <w:tcW w:type="dxa" w:w="4848"/>
          </w:tcPr>
          <w:p>
            <w:pPr>
              <w:spacing w:after="40"/>
            </w:pPr>
            <w:r>
              <w:rPr>
                <w:sz w:val="18"/>
              </w:rPr>
            </w:r>
            <w:r>
              <w:rPr>
                <w:b w:val="0"/>
                <w:i w:val="0"/>
                <w:sz w:val="18"/>
              </w:rPr>
              <w:t xml:space="preserve">Tissue plasminogen activator converts plasminogen to </w:t>
            </w:r>
            <w:r>
              <w:rPr>
                <w:b/>
                <w:i w:val="0"/>
                <w:sz w:val="18"/>
              </w:rPr>
              <w:t>plasmin</w:t>
            </w:r>
            <w:r>
              <w:rPr>
                <w:b w:val="0"/>
                <w:i w:val="0"/>
                <w:sz w:val="18"/>
              </w:rPr>
              <w:t>, which degrades fibrin.</w:t>
            </w:r>
          </w:p>
        </w:tc>
      </w:tr>
      <w:tr>
        <w:tc>
          <w:tcPr>
            <w:tcW w:type="dxa" w:w="4848"/>
          </w:tcPr>
          <w:p>
            <w:pPr>
              <w:spacing w:after="40"/>
            </w:pPr>
            <w:r>
              <w:rPr>
                <w:sz w:val="18"/>
              </w:rPr>
            </w:r>
            <w:r>
              <w:rPr>
                <w:b/>
                <w:i w:val="0"/>
                <w:sz w:val="18"/>
              </w:rPr>
              <w:t>Fibrin degradation products</w:t>
            </w:r>
          </w:p>
        </w:tc>
        <w:tc>
          <w:tcPr>
            <w:tcW w:type="dxa" w:w="4848"/>
          </w:tcPr>
          <w:p>
            <w:pPr>
              <w:spacing w:after="40"/>
            </w:pPr>
            <w:r>
              <w:rPr>
                <w:sz w:val="18"/>
              </w:rPr>
            </w:r>
            <w:r>
              <w:rPr>
                <w:b w:val="0"/>
                <w:i w:val="0"/>
                <w:sz w:val="18"/>
              </w:rPr>
              <w:t xml:space="preserve">Fragments released after </w:t>
            </w:r>
            <w:r>
              <w:rPr>
                <w:b/>
                <w:i w:val="0"/>
                <w:sz w:val="18"/>
              </w:rPr>
              <w:t>plasmin-mediated degradation of fibrinogen or fibrin</w:t>
            </w:r>
          </w:p>
        </w:tc>
        <w:tc>
          <w:tcPr>
            <w:tcW w:type="dxa" w:w="4848"/>
          </w:tcPr>
          <w:p>
            <w:pPr>
              <w:spacing w:after="40"/>
            </w:pPr>
            <w:r>
              <w:rPr>
                <w:sz w:val="18"/>
              </w:rPr>
            </w:r>
            <w:r>
              <w:rPr>
                <w:b w:val="0"/>
                <w:i w:val="0"/>
                <w:sz w:val="18"/>
              </w:rPr>
              <w:t>Markedly elevated when fibrinolysis is activated, as in disseminated intravascular coagulation.</w:t>
            </w:r>
          </w:p>
        </w:tc>
      </w:tr>
      <w:tr>
        <w:tc>
          <w:tcPr>
            <w:tcW w:type="dxa" w:w="4848"/>
          </w:tcPr>
          <w:p>
            <w:pPr>
              <w:spacing w:after="40"/>
            </w:pPr>
            <w:r>
              <w:rPr>
                <w:sz w:val="18"/>
              </w:rPr>
            </w:r>
            <w:r>
              <w:rPr>
                <w:b/>
                <w:i w:val="0"/>
                <w:sz w:val="18"/>
              </w:rPr>
              <w:t>D-dimer</w:t>
            </w:r>
          </w:p>
        </w:tc>
        <w:tc>
          <w:tcPr>
            <w:tcW w:type="dxa" w:w="4848"/>
          </w:tcPr>
          <w:p>
            <w:pPr>
              <w:spacing w:after="40"/>
            </w:pPr>
            <w:r>
              <w:rPr>
                <w:sz w:val="18"/>
              </w:rPr>
            </w:r>
            <w:r>
              <w:rPr>
                <w:b w:val="0"/>
                <w:i w:val="0"/>
                <w:sz w:val="18"/>
              </w:rPr>
              <w:t xml:space="preserve">A degradation product of fibrin clots, produced by the action of three enzymes: </w:t>
            </w:r>
            <w:r>
              <w:rPr>
                <w:b/>
                <w:i w:val="0"/>
                <w:sz w:val="18"/>
              </w:rPr>
              <w:t>thrombin, activated factor XIII and plasmin</w:t>
            </w:r>
          </w:p>
        </w:tc>
        <w:tc>
          <w:tcPr>
            <w:tcW w:type="dxa" w:w="4848"/>
          </w:tcPr>
          <w:p>
            <w:pPr>
              <w:spacing w:after="40"/>
            </w:pPr>
            <w:r>
              <w:rPr>
                <w:sz w:val="18"/>
              </w:rPr>
            </w:r>
            <w:r>
              <w:rPr>
                <w:b w:val="0"/>
                <w:i w:val="0"/>
                <w:sz w:val="18"/>
              </w:rPr>
              <w:t xml:space="preserve">A specific </w:t>
            </w:r>
            <w:r>
              <w:rPr>
                <w:b/>
                <w:i w:val="0"/>
                <w:sz w:val="18"/>
              </w:rPr>
              <w:t>cross-linked</w:t>
            </w:r>
            <w:r>
              <w:rPr>
                <w:b w:val="0"/>
                <w:i w:val="0"/>
                <w:sz w:val="18"/>
              </w:rPr>
              <w:t xml:space="preserve"> fibrin degradation product. It exists only after fibrin has been formed, cross-linked and then broken down.</w:t>
            </w:r>
          </w:p>
        </w:tc>
      </w:tr>
    </w:tbl>
    <w:p>
      <w:pPr>
        <w:spacing w:after="80"/>
      </w:pPr>
    </w:p>
    <w:p>
      <w:pPr>
        <w:jc w:val="center"/>
      </w:pPr>
      <w:r>
        <w:drawing>
          <wp:inline xmlns:a="http://schemas.openxmlformats.org/drawingml/2006/main" xmlns:pic="http://schemas.openxmlformats.org/drawingml/2006/picture">
            <wp:extent cx="3840480" cy="2300021"/>
            <wp:docPr id="19" name="Picture 19"/>
            <wp:cNvGraphicFramePr>
              <a:graphicFrameLocks noChangeAspect="1"/>
            </wp:cNvGraphicFramePr>
            <a:graphic>
              <a:graphicData uri="http://schemas.openxmlformats.org/drawingml/2006/picture">
                <pic:pic>
                  <pic:nvPicPr>
                    <pic:cNvPr id="0" name="Principles_of_Diagnostic_Medicine_I_Exam_2_pdm-exam-2-study-guide-images_10-three-phases.jpg"/>
                    <pic:cNvPicPr/>
                  </pic:nvPicPr>
                  <pic:blipFill>
                    <a:blip r:embed="rId27"/>
                    <a:stretch>
                      <a:fillRect/>
                    </a:stretch>
                  </pic:blipFill>
                  <pic:spPr>
                    <a:xfrm>
                      <a:off x="0" y="0"/>
                      <a:ext cx="3840480" cy="2300021"/>
                    </a:xfrm>
                    <a:prstGeom prst="rect"/>
                  </pic:spPr>
                </pic:pic>
              </a:graphicData>
            </a:graphic>
          </wp:inline>
        </w:drawing>
      </w:r>
    </w:p>
    <w:p>
      <w:pPr>
        <w:spacing w:after="160"/>
        <w:jc w:val="center"/>
      </w:pPr>
      <w:r>
        <w:rPr>
          <w:sz w:val="15"/>
        </w:rPr>
        <w:t>The three phases of hemostasis. (A) Platelets stick to exposed collagen through von Willebrand factor and aggregate through glycoprotein IIb/IIIa. (B) Thrombin converts fibrinogen to a fibrin network. (C) Plasmin, made from plasminogen by tissue plasminogen activator, degrades cross-linked fibrin into pieces, and D-dimer is one of them. Each laboratory test in this lecture evaluates one of these three panels. Source: Coagulation Studies 2026.pptx, Slide 4.</w:t>
      </w:r>
    </w:p>
    <w:p>
      <w:pPr>
        <w:jc w:val="center"/>
      </w:pPr>
      <w:r>
        <w:drawing>
          <wp:inline xmlns:a="http://schemas.openxmlformats.org/drawingml/2006/main" xmlns:pic="http://schemas.openxmlformats.org/drawingml/2006/picture">
            <wp:extent cx="3840480" cy="4066642"/>
            <wp:docPr id="20" name="Picture 20"/>
            <wp:cNvGraphicFramePr>
              <a:graphicFrameLocks noChangeAspect="1"/>
            </wp:cNvGraphicFramePr>
            <a:graphic>
              <a:graphicData uri="http://schemas.openxmlformats.org/drawingml/2006/picture">
                <pic:pic>
                  <pic:nvPicPr>
                    <pic:cNvPr id="0" name="Principles_of_Diagnostic_Medicine_I_Exam_2_pdm-exam-2-study-guide-images_10-coagulation-pathway.jpg"/>
                    <pic:cNvPicPr/>
                  </pic:nvPicPr>
                  <pic:blipFill>
                    <a:blip r:embed="rId28"/>
                    <a:stretch>
                      <a:fillRect/>
                    </a:stretch>
                  </pic:blipFill>
                  <pic:spPr>
                    <a:xfrm>
                      <a:off x="0" y="0"/>
                      <a:ext cx="3840480" cy="4066642"/>
                    </a:xfrm>
                    <a:prstGeom prst="rect"/>
                  </pic:spPr>
                </pic:pic>
              </a:graphicData>
            </a:graphic>
          </wp:inline>
        </w:drawing>
      </w:r>
    </w:p>
    <w:p>
      <w:pPr>
        <w:spacing w:after="160"/>
        <w:jc w:val="center"/>
      </w:pPr>
      <w:r>
        <w:rPr>
          <w:sz w:val="15"/>
        </w:rPr>
        <w:t>The coagulation pathway (secondary hemostasis). Intrinsic (XII, XI, IX, VIII) and extrinsic (tissue factor, VII) arms meet at factor X in the common pathway (X, V, II, I, XIII). The red letters on the figure mark the factors that fail in each disorder: A hemophilia A (VIII), B hemophilia B (IX), C hemophilia C (XI), D von Willebrand disease (VIII), E vitamin K deficiency (II, VII, IX and X). Source: Coagulation Studies 2026.pptx, Slide 5.</w:t>
      </w:r>
    </w:p>
    <w:p>
      <w:pPr>
        <w:spacing w:after="120"/>
      </w:pPr>
      <w:r>
        <w:rPr>
          <w:b/>
          <w:i w:val="0"/>
        </w:rPr>
        <w:t>Reading the pathway figure.</w:t>
      </w:r>
      <w:r>
        <w:rPr>
          <w:b w:val="0"/>
          <w:i w:val="0"/>
        </w:rPr>
        <w:t xml:space="preserve"> Thrombin does more than make fibrin: it activates factors </w:t>
      </w:r>
      <w:r>
        <w:rPr>
          <w:b/>
          <w:i w:val="0"/>
        </w:rPr>
        <w:t>VIII, V and XIII</w:t>
      </w:r>
      <w:r>
        <w:rPr>
          <w:b w:val="0"/>
          <w:i w:val="0"/>
        </w:rPr>
        <w:t xml:space="preserve">, which is why it appears three times on the diagram. The extrinsic arm is tissue factor and </w:t>
      </w:r>
      <w:r>
        <w:rPr>
          <w:b/>
          <w:i w:val="0"/>
        </w:rPr>
        <w:t>factor VII</w:t>
      </w:r>
      <w:r>
        <w:rPr>
          <w:b w:val="0"/>
          <w:i w:val="0"/>
        </w:rPr>
        <w:t xml:space="preserve">; the intrinsic arm is </w:t>
      </w:r>
      <w:r>
        <w:rPr>
          <w:b/>
          <w:i w:val="0"/>
        </w:rPr>
        <w:t>XII, XI, IX and VIII</w:t>
      </w:r>
      <w:r>
        <w:rPr>
          <w:b w:val="0"/>
          <w:i w:val="0"/>
        </w:rPr>
        <w:t xml:space="preserve">; both feed factor </w:t>
      </w:r>
      <w:r>
        <w:rPr>
          <w:b/>
          <w:i w:val="0"/>
        </w:rPr>
        <w:t>X</w:t>
      </w:r>
      <w:r>
        <w:rPr>
          <w:b w:val="0"/>
          <w:i w:val="0"/>
        </w:rPr>
        <w:t xml:space="preserve">, and everything downstream is the common pathway (X, V, II, I, XIII). The five red letters on the figure are the disorders to tie to a factor: hemophilia A is factor VIII, hemophilia B is factor IX, hemophilia C is factor XI, von Willebrand disease is tied to factor VIII, and </w:t>
      </w:r>
      <w:r>
        <w:rPr>
          <w:b/>
          <w:i w:val="0"/>
        </w:rPr>
        <w:t>vitamin K deficiency hits II, VII, IX and X</w:t>
      </w:r>
      <w:r>
        <w:rPr>
          <w:b w:val="0"/>
          <w:i w:val="0"/>
        </w:rPr>
        <w:t xml:space="preserve"> (the reason the prothrombin time is sensitive to it; 10.3).</w:t>
      </w:r>
    </w:p>
    <w:p>
      <w:pPr>
        <w:pStyle w:val="Heading2"/>
        <w:spacing w:before="200" w:after="100"/>
      </w:pPr>
      <w:r>
        <w:rPr>
          <w:rFonts w:ascii="Georgia" w:hAnsi="Georgia"/>
          <w:color w:val="A1363A"/>
        </w:rPr>
        <w:t>10.2 · Objective b.i — Testing primary hemostasis (platelets)</w:t>
      </w:r>
    </w:p>
    <w:p>
      <w:pPr>
        <w:spacing w:after="120"/>
      </w:pPr>
      <w:r>
        <w:rPr>
          <w:b w:val="0"/>
          <w:i w:val="0"/>
        </w:rPr>
        <w:t xml:space="preserve">Primary hemostasis is tested with three groups of studies: </w:t>
      </w:r>
      <w:r>
        <w:rPr>
          <w:b/>
          <w:i w:val="0"/>
        </w:rPr>
        <w:t>counts and smears</w:t>
      </w:r>
      <w:r>
        <w:rPr>
          <w:b w:val="0"/>
          <w:i w:val="0"/>
        </w:rPr>
        <w:t xml:space="preserve">, </w:t>
      </w:r>
      <w:r>
        <w:rPr>
          <w:b/>
          <w:i w:val="0"/>
        </w:rPr>
        <w:t>von Willebrand studies</w:t>
      </w:r>
      <w:r>
        <w:rPr>
          <w:b w:val="0"/>
          <w:i w:val="0"/>
        </w:rPr>
        <w:t xml:space="preserve"> and </w:t>
      </w:r>
      <w:r>
        <w:rPr>
          <w:b/>
          <w:i w:val="0"/>
        </w:rPr>
        <w:t>platelet function testing</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A1363A"/>
          </w:tcPr>
          <w:p>
            <w:pPr>
              <w:spacing w:after="40"/>
            </w:pPr>
            <w:r>
              <w:rPr>
                <w:b/>
                <w:color w:val="FFFFFF"/>
                <w:sz w:val="18"/>
              </w:rPr>
            </w:r>
            <w:r>
              <w:rPr>
                <w:b/>
                <w:i w:val="0"/>
                <w:color w:val="FFFFFF"/>
                <w:sz w:val="18"/>
              </w:rPr>
              <w:t>Test</w:t>
            </w:r>
          </w:p>
        </w:tc>
        <w:tc>
          <w:tcPr>
            <w:tcW w:type="dxa" w:w="4848"/>
            <w:shd w:val="clear" w:color="auto" w:fill="A1363A"/>
          </w:tcPr>
          <w:p>
            <w:pPr>
              <w:spacing w:after="40"/>
            </w:pPr>
            <w:r>
              <w:rPr>
                <w:b/>
                <w:color w:val="FFFFFF"/>
                <w:sz w:val="18"/>
              </w:rPr>
            </w:r>
            <w:r>
              <w:rPr>
                <w:b/>
                <w:i w:val="0"/>
                <w:color w:val="FFFFFF"/>
                <w:sz w:val="18"/>
              </w:rPr>
              <w:t>What it tells you</w:t>
            </w:r>
          </w:p>
        </w:tc>
        <w:tc>
          <w:tcPr>
            <w:tcW w:type="dxa" w:w="4848"/>
            <w:shd w:val="clear" w:color="auto" w:fill="A1363A"/>
          </w:tcPr>
          <w:p>
            <w:pPr>
              <w:spacing w:after="40"/>
            </w:pPr>
            <w:r>
              <w:rPr>
                <w:b/>
                <w:color w:val="FFFFFF"/>
                <w:sz w:val="18"/>
              </w:rPr>
            </w:r>
            <w:r>
              <w:rPr>
                <w:b/>
                <w:i w:val="0"/>
                <w:color w:val="FFFFFF"/>
                <w:sz w:val="18"/>
              </w:rPr>
              <w:t>Reference / key point</w:t>
            </w:r>
          </w:p>
        </w:tc>
      </w:tr>
      <w:tr>
        <w:tc>
          <w:tcPr>
            <w:tcW w:type="dxa" w:w="4848"/>
          </w:tcPr>
          <w:p>
            <w:pPr>
              <w:spacing w:after="40"/>
            </w:pPr>
            <w:r>
              <w:rPr>
                <w:sz w:val="18"/>
              </w:rPr>
            </w:r>
            <w:r>
              <w:rPr>
                <w:b/>
                <w:i w:val="0"/>
                <w:sz w:val="18"/>
              </w:rPr>
              <w:t>Platelet count</w:t>
            </w:r>
            <w:r>
              <w:rPr>
                <w:b w:val="0"/>
                <w:i w:val="0"/>
                <w:sz w:val="18"/>
              </w:rPr>
              <w:t xml:space="preserve"> (from the complete blood count)</w:t>
            </w:r>
          </w:p>
        </w:tc>
        <w:tc>
          <w:tcPr>
            <w:tcW w:type="dxa" w:w="4848"/>
          </w:tcPr>
          <w:p>
            <w:pPr>
              <w:spacing w:after="40"/>
            </w:pPr>
            <w:r>
              <w:rPr>
                <w:sz w:val="18"/>
              </w:rPr>
            </w:r>
            <w:r>
              <w:rPr>
                <w:b w:val="0"/>
                <w:i w:val="0"/>
                <w:sz w:val="18"/>
              </w:rPr>
              <w:t>How many platelets there are</w:t>
            </w:r>
          </w:p>
        </w:tc>
        <w:tc>
          <w:tcPr>
            <w:tcW w:type="dxa" w:w="4848"/>
          </w:tcPr>
          <w:p>
            <w:pPr>
              <w:spacing w:after="40"/>
            </w:pPr>
            <w:r>
              <w:rPr>
                <w:sz w:val="18"/>
              </w:rPr>
            </w:r>
            <w:r>
              <w:rPr>
                <w:b w:val="0"/>
                <w:i w:val="0"/>
                <w:sz w:val="18"/>
              </w:rPr>
              <w:t xml:space="preserve">Adults </w:t>
            </w:r>
            <w:r>
              <w:rPr>
                <w:b/>
                <w:i w:val="0"/>
                <w:sz w:val="18"/>
              </w:rPr>
              <w:t>140,000–400,000 per microliter</w:t>
            </w:r>
            <w:r>
              <w:rPr>
                <w:b w:val="0"/>
                <w:i w:val="0"/>
                <w:sz w:val="18"/>
              </w:rPr>
              <w:t xml:space="preserve"> (1 cubic millimeter = 1 microliter); children 150,000–450,000. The deck defines </w:t>
            </w:r>
            <w:r>
              <w:rPr>
                <w:b/>
                <w:i w:val="0"/>
                <w:sz w:val="18"/>
              </w:rPr>
              <w:t>thrombocytopenia</w:t>
            </w:r>
            <w:r>
              <w:rPr>
                <w:b w:val="0"/>
                <w:i w:val="0"/>
                <w:sz w:val="18"/>
              </w:rPr>
              <w:t xml:space="preserve"> as below 100,000 per microliter and </w:t>
            </w:r>
            <w:r>
              <w:rPr>
                <w:b/>
                <w:i w:val="0"/>
                <w:sz w:val="18"/>
              </w:rPr>
              <w:t>thrombocytosis</w:t>
            </w:r>
            <w:r>
              <w:rPr>
                <w:b w:val="0"/>
                <w:i w:val="0"/>
                <w:sz w:val="18"/>
              </w:rPr>
              <w:t xml:space="preserve"> as above 350,000.</w:t>
            </w:r>
          </w:p>
        </w:tc>
      </w:tr>
      <w:tr>
        <w:tc>
          <w:tcPr>
            <w:tcW w:type="dxa" w:w="4848"/>
          </w:tcPr>
          <w:p>
            <w:pPr>
              <w:spacing w:after="40"/>
            </w:pPr>
            <w:r>
              <w:rPr>
                <w:sz w:val="18"/>
              </w:rPr>
            </w:r>
            <w:r>
              <w:rPr>
                <w:b/>
                <w:i w:val="0"/>
                <w:sz w:val="18"/>
              </w:rPr>
              <w:t>Mean platelet volume</w:t>
            </w:r>
          </w:p>
        </w:tc>
        <w:tc>
          <w:tcPr>
            <w:tcW w:type="dxa" w:w="4848"/>
          </w:tcPr>
          <w:p>
            <w:pPr>
              <w:spacing w:after="40"/>
            </w:pPr>
            <w:r>
              <w:rPr>
                <w:sz w:val="18"/>
              </w:rPr>
            </w:r>
            <w:r>
              <w:rPr>
                <w:b w:val="0"/>
                <w:i w:val="0"/>
                <w:sz w:val="18"/>
              </w:rPr>
              <w:t xml:space="preserve">The </w:t>
            </w:r>
            <w:r>
              <w:rPr>
                <w:b/>
                <w:i w:val="0"/>
                <w:sz w:val="18"/>
              </w:rPr>
              <w:t>uniformity of size</w:t>
            </w:r>
            <w:r>
              <w:rPr>
                <w:b w:val="0"/>
                <w:i w:val="0"/>
                <w:sz w:val="18"/>
              </w:rPr>
              <w:t xml:space="preserve"> of the platelet population</w:t>
            </w:r>
          </w:p>
        </w:tc>
        <w:tc>
          <w:tcPr>
            <w:tcW w:type="dxa" w:w="4848"/>
          </w:tcPr>
          <w:p>
            <w:pPr>
              <w:spacing w:after="40"/>
            </w:pPr>
            <w:r>
              <w:rPr>
                <w:sz w:val="18"/>
              </w:rPr>
            </w:r>
            <w:r>
              <w:rPr>
                <w:b w:val="0"/>
                <w:i w:val="0"/>
                <w:sz w:val="18"/>
              </w:rPr>
              <w:t xml:space="preserve">Used in the </w:t>
            </w:r>
            <w:r>
              <w:rPr>
                <w:b/>
                <w:i w:val="0"/>
                <w:sz w:val="18"/>
              </w:rPr>
              <w:t>differential diagnosis of thrombocytopenia</w:t>
            </w:r>
            <w:r>
              <w:rPr>
                <w:b w:val="0"/>
                <w:i w:val="0"/>
                <w:sz w:val="18"/>
              </w:rPr>
              <w:t xml:space="preserve">. Normal </w:t>
            </w:r>
            <w:r>
              <w:rPr>
                <w:b/>
                <w:i w:val="0"/>
                <w:sz w:val="18"/>
              </w:rPr>
              <w:t>7.4–10.4 femtoliters</w:t>
            </w:r>
            <w:r>
              <w:rPr>
                <w:b w:val="0"/>
                <w:i w:val="0"/>
                <w:sz w:val="18"/>
              </w:rPr>
              <w:t xml:space="preserve"> in children and adults.</w:t>
            </w:r>
          </w:p>
        </w:tc>
      </w:tr>
      <w:tr>
        <w:tc>
          <w:tcPr>
            <w:tcW w:type="dxa" w:w="4848"/>
          </w:tcPr>
          <w:p>
            <w:pPr>
              <w:spacing w:after="40"/>
            </w:pPr>
            <w:r>
              <w:rPr>
                <w:sz w:val="18"/>
              </w:rPr>
            </w:r>
            <w:r>
              <w:rPr>
                <w:b/>
                <w:i w:val="0"/>
                <w:sz w:val="18"/>
              </w:rPr>
              <w:t>Peripheral blood smear</w:t>
            </w:r>
          </w:p>
        </w:tc>
        <w:tc>
          <w:tcPr>
            <w:tcW w:type="dxa" w:w="4848"/>
          </w:tcPr>
          <w:p>
            <w:pPr>
              <w:spacing w:after="40"/>
            </w:pPr>
            <w:r>
              <w:rPr>
                <w:sz w:val="18"/>
              </w:rPr>
            </w:r>
            <w:r>
              <w:rPr>
                <w:b w:val="0"/>
                <w:i w:val="0"/>
                <w:sz w:val="18"/>
              </w:rPr>
              <w:t xml:space="preserve">Platelet </w:t>
            </w:r>
            <w:r>
              <w:rPr>
                <w:b/>
                <w:i w:val="0"/>
                <w:sz w:val="18"/>
              </w:rPr>
              <w:t>morphology</w:t>
            </w:r>
            <w:r>
              <w:rPr>
                <w:b w:val="0"/>
                <w:i w:val="0"/>
                <w:sz w:val="18"/>
              </w:rPr>
              <w:t>: macrothrombocytopenia, gray platelets, neutrophil inclusions, clumps</w:t>
            </w:r>
          </w:p>
        </w:tc>
        <w:tc>
          <w:tcPr>
            <w:tcW w:type="dxa" w:w="4848"/>
          </w:tcPr>
          <w:p>
            <w:pPr>
              <w:spacing w:after="40"/>
            </w:pPr>
            <w:r>
              <w:rPr>
                <w:sz w:val="18"/>
              </w:rPr>
            </w:r>
            <w:r>
              <w:rPr>
                <w:b w:val="0"/>
                <w:i w:val="0"/>
                <w:sz w:val="18"/>
              </w:rPr>
              <w:t>Also the way to catch a false low count (below).</w:t>
            </w:r>
          </w:p>
        </w:tc>
      </w:tr>
      <w:tr>
        <w:tc>
          <w:tcPr>
            <w:tcW w:type="dxa" w:w="4848"/>
          </w:tcPr>
          <w:p>
            <w:pPr>
              <w:spacing w:after="40"/>
            </w:pPr>
            <w:r>
              <w:rPr>
                <w:sz w:val="18"/>
              </w:rPr>
            </w:r>
            <w:r>
              <w:rPr>
                <w:b/>
                <w:i w:val="0"/>
                <w:sz w:val="18"/>
              </w:rPr>
              <w:t>von Willebrand studies</w:t>
            </w:r>
          </w:p>
        </w:tc>
        <w:tc>
          <w:tcPr>
            <w:tcW w:type="dxa" w:w="4848"/>
          </w:tcPr>
          <w:p>
            <w:pPr>
              <w:spacing w:after="40"/>
            </w:pPr>
            <w:r>
              <w:rPr>
                <w:sz w:val="18"/>
              </w:rPr>
            </w:r>
            <w:r>
              <w:rPr>
                <w:b w:val="0"/>
                <w:i w:val="0"/>
                <w:sz w:val="18"/>
              </w:rPr>
              <w:t xml:space="preserve">von Willebrand factor </w:t>
            </w:r>
            <w:r>
              <w:rPr>
                <w:b/>
                <w:i w:val="0"/>
                <w:sz w:val="18"/>
              </w:rPr>
              <w:t>antigen</w:t>
            </w:r>
            <w:r>
              <w:rPr>
                <w:b w:val="0"/>
                <w:i w:val="0"/>
                <w:sz w:val="18"/>
              </w:rPr>
              <w:t xml:space="preserve"> and </w:t>
            </w:r>
            <w:r>
              <w:rPr>
                <w:b/>
                <w:i w:val="0"/>
                <w:sz w:val="18"/>
              </w:rPr>
              <w:t>activity</w:t>
            </w:r>
            <w:r>
              <w:rPr>
                <w:b w:val="0"/>
                <w:i w:val="0"/>
                <w:sz w:val="18"/>
              </w:rPr>
              <w:t xml:space="preserve">, plus a </w:t>
            </w:r>
            <w:r>
              <w:rPr>
                <w:b/>
                <w:i w:val="0"/>
                <w:sz w:val="18"/>
              </w:rPr>
              <w:t>factor VIII level</w:t>
            </w:r>
          </w:p>
        </w:tc>
        <w:tc>
          <w:tcPr>
            <w:tcW w:type="dxa" w:w="4848"/>
          </w:tcPr>
          <w:p>
            <w:pPr>
              <w:spacing w:after="40"/>
            </w:pPr>
            <w:r>
              <w:rPr>
                <w:sz w:val="18"/>
              </w:rPr>
            </w:r>
            <w:r>
              <w:rPr>
                <w:b w:val="0"/>
                <w:i w:val="0"/>
                <w:sz w:val="18"/>
              </w:rPr>
              <w:t xml:space="preserve">von Willebrand disease is the </w:t>
            </w:r>
            <w:r>
              <w:rPr>
                <w:b/>
                <w:i w:val="0"/>
                <w:sz w:val="18"/>
              </w:rPr>
              <w:t>most common inherited bleeding disorder</w:t>
            </w:r>
            <w:r>
              <w:rPr>
                <w:b w:val="0"/>
                <w:i w:val="0"/>
                <w:sz w:val="18"/>
              </w:rPr>
              <w:t>.</w:t>
            </w:r>
          </w:p>
        </w:tc>
      </w:tr>
      <w:tr>
        <w:tc>
          <w:tcPr>
            <w:tcW w:type="dxa" w:w="4848"/>
          </w:tcPr>
          <w:p>
            <w:pPr>
              <w:spacing w:after="40"/>
            </w:pPr>
            <w:r>
              <w:rPr>
                <w:sz w:val="18"/>
              </w:rPr>
            </w:r>
            <w:r>
              <w:rPr>
                <w:b/>
                <w:i w:val="0"/>
                <w:sz w:val="18"/>
              </w:rPr>
              <w:t>Platelet function testing</w:t>
            </w:r>
          </w:p>
        </w:tc>
        <w:tc>
          <w:tcPr>
            <w:tcW w:type="dxa" w:w="4848"/>
          </w:tcPr>
          <w:p>
            <w:pPr>
              <w:spacing w:after="40"/>
            </w:pPr>
            <w:r>
              <w:rPr>
                <w:sz w:val="18"/>
              </w:rPr>
            </w:r>
            <w:r>
              <w:rPr>
                <w:b w:val="0"/>
                <w:i w:val="0"/>
                <w:sz w:val="18"/>
              </w:rPr>
              <w:t>Whether platelets work</w:t>
            </w:r>
          </w:p>
        </w:tc>
        <w:tc>
          <w:tcPr>
            <w:tcW w:type="dxa" w:w="4848"/>
          </w:tcPr>
          <w:p>
            <w:pPr>
              <w:spacing w:after="40"/>
            </w:pPr>
            <w:r>
              <w:rPr>
                <w:sz w:val="18"/>
              </w:rPr>
            </w:r>
            <w:r>
              <w:rPr>
                <w:b w:val="0"/>
                <w:i w:val="0"/>
                <w:sz w:val="18"/>
              </w:rPr>
              <w:t>Light transmission aggregometry, lumiaggregometry, the PFA-100 (platelet function analyzer) and flow cytometry.</w:t>
            </w:r>
          </w:p>
        </w:tc>
      </w:tr>
      <w:tr>
        <w:tc>
          <w:tcPr>
            <w:tcW w:type="dxa" w:w="4848"/>
          </w:tcPr>
          <w:p>
            <w:pPr>
              <w:spacing w:after="40"/>
            </w:pPr>
            <w:r>
              <w:rPr>
                <w:sz w:val="18"/>
              </w:rPr>
            </w:r>
            <w:r>
              <w:rPr>
                <w:b/>
                <w:i w:val="0"/>
                <w:sz w:val="18"/>
              </w:rPr>
              <w:t>Bleeding time</w:t>
            </w:r>
          </w:p>
        </w:tc>
        <w:tc>
          <w:tcPr>
            <w:tcW w:type="dxa" w:w="4848"/>
          </w:tcPr>
          <w:p>
            <w:pPr>
              <w:spacing w:after="40"/>
            </w:pPr>
            <w:r>
              <w:rPr>
                <w:sz w:val="18"/>
              </w:rPr>
            </w:r>
            <w:r>
              <w:rPr>
                <w:b w:val="0"/>
                <w:i w:val="0"/>
                <w:sz w:val="18"/>
              </w:rPr>
              <w:t>Minutes for a standardized, superficial skin puncture to stop bleeding, performed at the bedside</w:t>
            </w:r>
          </w:p>
        </w:tc>
        <w:tc>
          <w:tcPr>
            <w:tcW w:type="dxa" w:w="4848"/>
          </w:tcPr>
          <w:p>
            <w:pPr>
              <w:spacing w:after="40"/>
            </w:pPr>
            <w:r>
              <w:rPr>
                <w:sz w:val="18"/>
              </w:rPr>
            </w:r>
            <w:r>
              <w:rPr>
                <w:b w:val="0"/>
                <w:i w:val="0"/>
                <w:sz w:val="18"/>
              </w:rPr>
              <w:t xml:space="preserve">Normal for most laboratories </w:t>
            </w:r>
            <w:r>
              <w:rPr>
                <w:b/>
                <w:i w:val="0"/>
                <w:sz w:val="18"/>
              </w:rPr>
              <w:t>3–10 minutes</w:t>
            </w:r>
            <w:r>
              <w:rPr>
                <w:b w:val="0"/>
                <w:i w:val="0"/>
                <w:sz w:val="18"/>
              </w:rPr>
              <w:t xml:space="preserve">, varying with the method. </w:t>
            </w:r>
            <w:r>
              <w:rPr>
                <w:b/>
                <w:i w:val="0"/>
                <w:sz w:val="18"/>
              </w:rPr>
              <w:t>Only useful if the platelet count is above 100,000 per microliter</w:t>
            </w:r>
            <w:r>
              <w:rPr>
                <w:b w:val="0"/>
                <w:i w:val="0"/>
                <w:sz w:val="18"/>
              </w:rPr>
              <w:t>, because thrombocytopenia itself lengthens the time.</w:t>
            </w:r>
          </w:p>
        </w:tc>
      </w:tr>
    </w:tbl>
    <w:p>
      <w:pPr>
        <w:spacing w:after="80"/>
      </w:pPr>
    </w:p>
    <w:p>
      <w:pPr>
        <w:spacing w:after="120"/>
      </w:pPr>
      <w:r>
        <w:rPr>
          <w:b w:val="0"/>
          <w:i w:val="0"/>
          <w:highlight w:val="yellow"/>
        </w:rPr>
        <w:t xml:space="preserve">★ </w:t>
      </w:r>
      <w:r>
        <w:rPr>
          <w:b/>
          <w:i w:val="0"/>
          <w:highlight w:val="yellow"/>
        </w:rPr>
        <w:t>von Willebrand disease is the most common inherited bleeding disorder</w:t>
      </w:r>
      <w:r>
        <w:rPr>
          <w:b w:val="0"/>
          <w:i w:val="0"/>
        </w:rPr>
        <w:t>, and it is evaluated with von Willebrand factor antigen, activity and a factor VIII level.</w:t>
      </w:r>
    </w:p>
    <w:p>
      <w:pPr>
        <w:jc w:val="center"/>
      </w:pPr>
      <w:r>
        <w:drawing>
          <wp:inline xmlns:a="http://schemas.openxmlformats.org/drawingml/2006/main" xmlns:pic="http://schemas.openxmlformats.org/drawingml/2006/picture">
            <wp:extent cx="3840480" cy="2841477"/>
            <wp:docPr id="21" name="Picture 21"/>
            <wp:cNvGraphicFramePr>
              <a:graphicFrameLocks noChangeAspect="1"/>
            </wp:cNvGraphicFramePr>
            <a:graphic>
              <a:graphicData uri="http://schemas.openxmlformats.org/drawingml/2006/picture">
                <pic:pic>
                  <pic:nvPicPr>
                    <pic:cNvPr id="0" name="Principles_of_Diagnostic_Medicine_I_Exam_2_pdm-exam-2-study-guide-images_10-bleeding-time.jpg"/>
                    <pic:cNvPicPr/>
                  </pic:nvPicPr>
                  <pic:blipFill>
                    <a:blip r:embed="rId29"/>
                    <a:stretch>
                      <a:fillRect/>
                    </a:stretch>
                  </pic:blipFill>
                  <pic:spPr>
                    <a:xfrm>
                      <a:off x="0" y="0"/>
                      <a:ext cx="3840480" cy="2841477"/>
                    </a:xfrm>
                    <a:prstGeom prst="rect"/>
                  </pic:spPr>
                </pic:pic>
              </a:graphicData>
            </a:graphic>
          </wp:inline>
        </w:drawing>
      </w:r>
    </w:p>
    <w:p>
      <w:pPr>
        <w:spacing w:after="160"/>
        <w:jc w:val="center"/>
      </w:pPr>
      <w:r>
        <w:rPr>
          <w:sz w:val="15"/>
        </w:rPr>
        <w:t>Bleeding time, done at the bedside. A standardized device cuts the cleaned forearm skin, blood is blotted onto filter paper, and the time until bleeding stops is recorded. Source: Coagulation Studies 2026.pptx, Slide 17.</w:t>
      </w:r>
    </w:p>
    <w:p>
      <w:pPr>
        <w:spacing w:after="120"/>
      </w:pPr>
      <w:r>
        <w:rPr>
          <w:b w:val="0"/>
          <w:i w:val="0"/>
        </w:rPr>
        <w:t xml:space="preserve">With a normal platelet count, </w:t>
      </w:r>
      <w:r>
        <w:rPr>
          <w:b/>
          <w:i w:val="0"/>
        </w:rPr>
        <w:t>a prolonged bleeding time means the platelets are not working well</w:t>
      </w:r>
      <w:r>
        <w:rPr>
          <w:b w:val="0"/>
          <w:i w:val="0"/>
        </w:rPr>
        <w:t>, a defect of primary hemostasis.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deck and current practice differ on bleeding time.</w:t>
            </w:r>
            <w:r>
              <w:rPr>
                <w:b w:val="0"/>
                <w:i w:val="0"/>
              </w:rPr>
              <w:t xml:space="preserve"> Slide 9 lists it among the five initial screening tests, and slides 16 and 17 describe how it is done. It is nonetheless a poorly reproducible test that has largely given way to platelet function analyzer testing, so learn it as </w:t>
            </w:r>
            <w:r>
              <w:rPr>
                <w:b w:val="0"/>
                <w:i/>
              </w:rPr>
              <w:t>what it measures and when it is meaningless</w:t>
            </w:r>
            <w:r>
              <w:rPr>
                <w:b w:val="0"/>
                <w:i w:val="0"/>
              </w:rPr>
              <w:t xml:space="preserve"> (platelet count of 100,000 or below), not as a modern first-line test.</w:t>
            </w:r>
          </w:p>
        </w:tc>
      </w:tr>
    </w:tbl>
    <w:p>
      <w:pPr>
        <w:spacing w:after="80"/>
      </w:pPr>
    </w:p>
    <w:p>
      <w:pPr>
        <w:pStyle w:val="Heading3"/>
        <w:spacing w:before="200" w:after="100"/>
      </w:pPr>
      <w:r>
        <w:rPr>
          <w:rFonts w:ascii="Georgia" w:hAnsi="Georgia"/>
          <w:color w:val="A1363A"/>
        </w:rPr>
        <w:t>Do not trust a low count until the smear agrees</w:t>
      </w:r>
    </w:p>
    <w:p>
      <w:pPr>
        <w:spacing w:after="120"/>
      </w:pPr>
      <w:r>
        <w:rPr>
          <w:b w:val="0"/>
          <w:i w:val="0"/>
        </w:rPr>
        <w:t xml:space="preserve">Extreme </w:t>
      </w:r>
      <w:r>
        <w:rPr>
          <w:b/>
          <w:i w:val="0"/>
        </w:rPr>
        <w:t>thrombocytosis</w:t>
      </w:r>
      <w:r>
        <w:rPr>
          <w:b w:val="0"/>
          <w:i w:val="0"/>
        </w:rPr>
        <w:t xml:space="preserve"> (above 1,000 × 10</w:t>
      </w:r>
      <w:r>
        <w:rPr>
          <w:b w:val="0"/>
          <w:i w:val="0"/>
        </w:rPr>
        <w:t>9</w:t>
      </w:r>
      <w:r>
        <w:rPr>
          <w:b w:val="0"/>
          <w:i w:val="0"/>
        </w:rPr>
        <w:t xml:space="preserve"> per liter) and thrombocytopenia can </w:t>
      </w:r>
      <w:r>
        <w:rPr>
          <w:b/>
          <w:i w:val="0"/>
        </w:rPr>
        <w:t>both</w:t>
      </w:r>
      <w:r>
        <w:rPr>
          <w:b w:val="0"/>
          <w:i w:val="0"/>
        </w:rPr>
        <w:t xml:space="preserve"> cause bleeding. A low count should be </w:t>
      </w:r>
      <w:r>
        <w:rPr>
          <w:b/>
          <w:i w:val="0"/>
        </w:rPr>
        <w:t>confirmed in a citrated or heparinized tube</w:t>
      </w:r>
      <w:r>
        <w:rPr>
          <w:b w:val="0"/>
          <w:i w:val="0"/>
        </w:rPr>
        <w:t xml:space="preserve"> to exclude </w:t>
      </w:r>
      <w:r>
        <w:rPr>
          <w:b/>
          <w:i w:val="0"/>
        </w:rPr>
        <w:t>pseudothrombocytopenia induced by EDTA</w:t>
      </w:r>
      <w:r>
        <w:rPr>
          <w:b w:val="0"/>
          <w:i w:val="0"/>
        </w:rPr>
        <w:t xml:space="preserve"> (ethylenediaminetetraacetic acid, the anticoagulant in the usual purple-top tube), in which platelets clump.</w:t>
      </w:r>
    </w:p>
    <w:p>
      <w:pPr>
        <w:jc w:val="center"/>
      </w:pPr>
      <w:r>
        <w:drawing>
          <wp:inline xmlns:a="http://schemas.openxmlformats.org/drawingml/2006/main" xmlns:pic="http://schemas.openxmlformats.org/drawingml/2006/picture">
            <wp:extent cx="3840480" cy="2714219"/>
            <wp:docPr id="22" name="Picture 22"/>
            <wp:cNvGraphicFramePr>
              <a:graphicFrameLocks noChangeAspect="1"/>
            </wp:cNvGraphicFramePr>
            <a:graphic>
              <a:graphicData uri="http://schemas.openxmlformats.org/drawingml/2006/picture">
                <pic:pic>
                  <pic:nvPicPr>
                    <pic:cNvPr id="0" name="Principles_of_Diagnostic_Medicine_I_Exam_2_pdm-exam-2-study-guide-images_10-spurious-thrombocytopenia.jpg"/>
                    <pic:cNvPicPr/>
                  </pic:nvPicPr>
                  <pic:blipFill>
                    <a:blip r:embed="rId30"/>
                    <a:stretch>
                      <a:fillRect/>
                    </a:stretch>
                  </pic:blipFill>
                  <pic:spPr>
                    <a:xfrm>
                      <a:off x="0" y="0"/>
                      <a:ext cx="3840480" cy="2714219"/>
                    </a:xfrm>
                    <a:prstGeom prst="rect"/>
                  </pic:spPr>
                </pic:pic>
              </a:graphicData>
            </a:graphic>
          </wp:inline>
        </w:drawing>
      </w:r>
    </w:p>
    <w:p>
      <w:pPr>
        <w:spacing w:after="160"/>
        <w:jc w:val="center"/>
      </w:pPr>
      <w:r>
        <w:rPr>
          <w:sz w:val="15"/>
        </w:rPr>
        <w:t>Spurious thrombocytopenia. Platelets clump, and platelets sit around neutrophils (satellitism), so the automated count reads falsely low (10,000 to 150,000 per microliter on different occasions in this patient). The smear exposes the artifact; a count confirmed in a citrated or heparinized tube avoids it. Source: Coagulation Studies 2026.pptx, Slide 14.</w:t>
      </w:r>
    </w:p>
    <w:p>
      <w:pPr>
        <w:pStyle w:val="Heading2"/>
        <w:spacing w:before="200" w:after="100"/>
      </w:pPr>
      <w:r>
        <w:rPr>
          <w:rFonts w:ascii="Georgia" w:hAnsi="Georgia"/>
          <w:color w:val="A1363A"/>
        </w:rPr>
        <w:t>10.3 · Objective b.ii — Testing secondary hemostasis (coagulation factors)</w:t>
      </w:r>
    </w:p>
    <w:p>
      <w:pPr>
        <w:spacing w:after="120"/>
      </w:pPr>
      <w:r>
        <w:rPr>
          <w:b/>
          <w:i w:val="0"/>
        </w:rPr>
        <w:t>Screening:</w:t>
      </w:r>
      <w:r>
        <w:rPr>
          <w:b w:val="0"/>
          <w:i w:val="0"/>
        </w:rPr>
        <w:t xml:space="preserve"> PT (prothrombin time; the extrinsic or tissue factor pathway), aPTT (activated partial thromboplastin time; the intrinsic pathway), thrombin time and fibrinogen. </w:t>
      </w:r>
      <w:r>
        <w:rPr>
          <w:b/>
          <w:i w:val="0"/>
        </w:rPr>
        <w:t>Mixing studies</w:t>
      </w:r>
      <w:r>
        <w:rPr>
          <w:b w:val="0"/>
          <w:i w:val="0"/>
        </w:rPr>
        <w:t xml:space="preserve"> follow when the PT or aPTT is prolonged; </w:t>
      </w:r>
      <w:r>
        <w:rPr>
          <w:b/>
          <w:i w:val="0"/>
        </w:rPr>
        <w:t>specific factor assays</w:t>
      </w:r>
      <w:r>
        <w:rPr>
          <w:b w:val="0"/>
          <w:i w:val="0"/>
        </w:rPr>
        <w:t xml:space="preserve"> confirm.</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909"/>
        <w:gridCol w:w="2909"/>
        <w:gridCol w:w="2909"/>
        <w:gridCol w:w="2909"/>
        <w:gridCol w:w="2909"/>
      </w:tblGrid>
      <w:tr>
        <w:tc>
          <w:tcPr>
            <w:tcW w:type="dxa" w:w="2909"/>
            <w:shd w:val="clear" w:color="auto" w:fill="A1363A"/>
          </w:tcPr>
          <w:p>
            <w:pPr>
              <w:spacing w:after="40"/>
            </w:pPr>
            <w:r>
              <w:rPr>
                <w:b/>
                <w:color w:val="FFFFFF"/>
                <w:sz w:val="18"/>
              </w:rPr>
            </w:r>
            <w:r>
              <w:rPr>
                <w:b/>
                <w:i w:val="0"/>
                <w:color w:val="FFFFFF"/>
                <w:sz w:val="18"/>
              </w:rPr>
              <w:t>Test</w:t>
            </w:r>
          </w:p>
        </w:tc>
        <w:tc>
          <w:tcPr>
            <w:tcW w:type="dxa" w:w="2909"/>
            <w:shd w:val="clear" w:color="auto" w:fill="A1363A"/>
          </w:tcPr>
          <w:p>
            <w:pPr>
              <w:spacing w:after="40"/>
            </w:pPr>
            <w:r>
              <w:rPr>
                <w:b/>
                <w:color w:val="FFFFFF"/>
                <w:sz w:val="18"/>
              </w:rPr>
            </w:r>
            <w:r>
              <w:rPr>
                <w:b/>
                <w:i w:val="0"/>
                <w:color w:val="FFFFFF"/>
                <w:sz w:val="18"/>
              </w:rPr>
              <w:t>What it measures</w:t>
            </w:r>
          </w:p>
        </w:tc>
        <w:tc>
          <w:tcPr>
            <w:tcW w:type="dxa" w:w="2909"/>
            <w:shd w:val="clear" w:color="auto" w:fill="A1363A"/>
          </w:tcPr>
          <w:p>
            <w:pPr>
              <w:spacing w:after="40"/>
            </w:pPr>
            <w:r>
              <w:rPr>
                <w:b/>
                <w:color w:val="FFFFFF"/>
                <w:sz w:val="18"/>
              </w:rPr>
            </w:r>
            <w:r>
              <w:rPr>
                <w:b/>
                <w:i w:val="0"/>
                <w:color w:val="FFFFFF"/>
                <w:sz w:val="18"/>
              </w:rPr>
              <w:t>Pathway</w:t>
            </w:r>
          </w:p>
        </w:tc>
        <w:tc>
          <w:tcPr>
            <w:tcW w:type="dxa" w:w="2909"/>
            <w:shd w:val="clear" w:color="auto" w:fill="A1363A"/>
          </w:tcPr>
          <w:p>
            <w:pPr>
              <w:spacing w:after="40"/>
            </w:pPr>
            <w:r>
              <w:rPr>
                <w:b/>
                <w:color w:val="FFFFFF"/>
                <w:sz w:val="18"/>
              </w:rPr>
            </w:r>
            <w:r>
              <w:rPr>
                <w:b/>
                <w:i w:val="0"/>
                <w:color w:val="FFFFFF"/>
                <w:sz w:val="18"/>
              </w:rPr>
              <w:t>Reference (varies by laboratory)</w:t>
            </w:r>
          </w:p>
        </w:tc>
        <w:tc>
          <w:tcPr>
            <w:tcW w:type="dxa" w:w="2909"/>
            <w:shd w:val="clear" w:color="auto" w:fill="A1363A"/>
          </w:tcPr>
          <w:p>
            <w:pPr>
              <w:spacing w:after="40"/>
            </w:pPr>
            <w:r>
              <w:rPr>
                <w:b/>
                <w:color w:val="FFFFFF"/>
                <w:sz w:val="18"/>
              </w:rPr>
            </w:r>
            <w:r>
              <w:rPr>
                <w:b/>
                <w:i w:val="0"/>
                <w:color w:val="FFFFFF"/>
                <w:sz w:val="18"/>
              </w:rPr>
              <w:t>Prolonged or abnormal means</w:t>
            </w:r>
          </w:p>
        </w:tc>
      </w:tr>
      <w:tr>
        <w:tc>
          <w:tcPr>
            <w:tcW w:type="dxa" w:w="2909"/>
          </w:tcPr>
          <w:p>
            <w:pPr>
              <w:spacing w:after="40"/>
            </w:pPr>
            <w:r>
              <w:rPr>
                <w:sz w:val="18"/>
              </w:rPr>
            </w:r>
            <w:r>
              <w:rPr>
                <w:b/>
                <w:i w:val="0"/>
                <w:sz w:val="18"/>
              </w:rPr>
              <w:t>PT</w:t>
            </w:r>
            <w:r>
              <w:rPr>
                <w:b w:val="0"/>
                <w:i w:val="0"/>
                <w:sz w:val="18"/>
              </w:rPr>
              <w:t xml:space="preserve"> (prothrombin time)</w:t>
            </w:r>
          </w:p>
        </w:tc>
        <w:tc>
          <w:tcPr>
            <w:tcW w:type="dxa" w:w="2909"/>
          </w:tcPr>
          <w:p>
            <w:pPr>
              <w:spacing w:after="40"/>
            </w:pPr>
            <w:r>
              <w:rPr>
                <w:sz w:val="18"/>
              </w:rPr>
            </w:r>
            <w:r>
              <w:rPr>
                <w:b w:val="0"/>
                <w:i w:val="0"/>
                <w:sz w:val="18"/>
              </w:rPr>
              <w:t xml:space="preserve">Time for a fibrin clot to form in a lab tube when </w:t>
            </w:r>
            <w:r>
              <w:rPr>
                <w:b/>
                <w:i w:val="0"/>
                <w:sz w:val="18"/>
              </w:rPr>
              <w:t>tissue factor</w:t>
            </w:r>
            <w:r>
              <w:rPr>
                <w:b w:val="0"/>
                <w:i w:val="0"/>
                <w:sz w:val="18"/>
              </w:rPr>
              <w:t xml:space="preserve"> is added to the patient’s plasma. Prothrombin is made by the liver and depends on </w:t>
            </w:r>
            <w:r>
              <w:rPr>
                <w:b/>
                <w:i w:val="0"/>
                <w:sz w:val="18"/>
              </w:rPr>
              <w:t>vitamin K</w:t>
            </w:r>
            <w:r>
              <w:rPr>
                <w:b w:val="0"/>
                <w:i w:val="0"/>
                <w:sz w:val="18"/>
              </w:rPr>
              <w:t xml:space="preserve"> intake and absorption.</w:t>
            </w:r>
          </w:p>
        </w:tc>
        <w:tc>
          <w:tcPr>
            <w:tcW w:type="dxa" w:w="2909"/>
          </w:tcPr>
          <w:p>
            <w:pPr>
              <w:spacing w:after="40"/>
            </w:pPr>
            <w:r>
              <w:rPr>
                <w:sz w:val="18"/>
              </w:rPr>
            </w:r>
            <w:r>
              <w:rPr>
                <w:b/>
                <w:i w:val="0"/>
                <w:sz w:val="18"/>
              </w:rPr>
              <w:t>Extrinsic</w:t>
            </w:r>
            <w:r>
              <w:rPr>
                <w:b w:val="0"/>
                <w:i w:val="0"/>
                <w:sz w:val="18"/>
              </w:rPr>
              <w:t xml:space="preserve"> (plus common)</w:t>
            </w:r>
          </w:p>
        </w:tc>
        <w:tc>
          <w:tcPr>
            <w:tcW w:type="dxa" w:w="2909"/>
          </w:tcPr>
          <w:p>
            <w:pPr>
              <w:spacing w:after="40"/>
            </w:pPr>
            <w:r>
              <w:rPr>
                <w:sz w:val="18"/>
              </w:rPr>
            </w:r>
            <w:r>
              <w:rPr>
                <w:b w:val="0"/>
                <w:i w:val="0"/>
                <w:sz w:val="18"/>
              </w:rPr>
              <w:t>11–13 seconds</w:t>
            </w:r>
          </w:p>
        </w:tc>
        <w:tc>
          <w:tcPr>
            <w:tcW w:type="dxa" w:w="2909"/>
          </w:tcPr>
          <w:p>
            <w:pPr>
              <w:spacing w:after="40"/>
            </w:pPr>
            <w:r>
              <w:rPr>
                <w:sz w:val="18"/>
              </w:rPr>
            </w:r>
            <w:r>
              <w:rPr>
                <w:b w:val="0"/>
                <w:i w:val="0"/>
                <w:sz w:val="18"/>
              </w:rPr>
              <w:t xml:space="preserve">Deficiency of extrinsic (factor VII) or common pathway factors; </w:t>
            </w:r>
            <w:r>
              <w:rPr>
                <w:b/>
                <w:i w:val="0"/>
                <w:sz w:val="18"/>
              </w:rPr>
              <w:t>liver disease, vitamin K deficiency, warfarin</w:t>
            </w:r>
          </w:p>
        </w:tc>
      </w:tr>
      <w:tr>
        <w:tc>
          <w:tcPr>
            <w:tcW w:type="dxa" w:w="2909"/>
          </w:tcPr>
          <w:p>
            <w:pPr>
              <w:spacing w:after="40"/>
            </w:pPr>
            <w:r>
              <w:rPr>
                <w:sz w:val="18"/>
              </w:rPr>
            </w:r>
            <w:r>
              <w:rPr>
                <w:b/>
                <w:i w:val="0"/>
                <w:sz w:val="18"/>
              </w:rPr>
              <w:t>INR</w:t>
            </w:r>
            <w:r>
              <w:rPr>
                <w:b w:val="0"/>
                <w:i w:val="0"/>
                <w:sz w:val="18"/>
              </w:rPr>
              <w:t xml:space="preserve"> (international normalized ratio)</w:t>
            </w:r>
          </w:p>
        </w:tc>
        <w:tc>
          <w:tcPr>
            <w:tcW w:type="dxa" w:w="2909"/>
          </w:tcPr>
          <w:p>
            <w:pPr>
              <w:spacing w:after="40"/>
            </w:pPr>
            <w:r>
              <w:rPr>
                <w:sz w:val="18"/>
              </w:rPr>
            </w:r>
            <w:r>
              <w:rPr>
                <w:b w:val="0"/>
                <w:i w:val="0"/>
                <w:sz w:val="18"/>
              </w:rPr>
              <w:t xml:space="preserve">The PT expressed as a </w:t>
            </w:r>
            <w:r>
              <w:rPr>
                <w:b/>
                <w:i w:val="0"/>
                <w:sz w:val="18"/>
              </w:rPr>
              <w:t>comparative rating</w:t>
            </w:r>
            <w:r>
              <w:rPr>
                <w:b w:val="0"/>
                <w:i w:val="0"/>
                <w:sz w:val="18"/>
              </w:rPr>
              <w:t xml:space="preserve"> (the observed PT ratio adjusted for the reagent used), so results can be </w:t>
            </w:r>
            <w:r>
              <w:rPr>
                <w:b/>
                <w:i w:val="0"/>
                <w:sz w:val="18"/>
              </w:rPr>
              <w:t>standardized from lab to lab</w:t>
            </w:r>
          </w:p>
        </w:tc>
        <w:tc>
          <w:tcPr>
            <w:tcW w:type="dxa" w:w="2909"/>
          </w:tcPr>
          <w:p>
            <w:pPr>
              <w:spacing w:after="40"/>
            </w:pPr>
            <w:r>
              <w:rPr>
                <w:sz w:val="18"/>
              </w:rPr>
            </w:r>
            <w:r>
              <w:rPr>
                <w:b w:val="0"/>
                <w:i w:val="0"/>
                <w:sz w:val="18"/>
              </w:rPr>
              <w:t>Same as PT</w:t>
            </w:r>
          </w:p>
        </w:tc>
        <w:tc>
          <w:tcPr>
            <w:tcW w:type="dxa" w:w="2909"/>
          </w:tcPr>
          <w:p>
            <w:pPr>
              <w:spacing w:after="40"/>
            </w:pPr>
            <w:r>
              <w:rPr>
                <w:sz w:val="18"/>
              </w:rPr>
            </w:r>
            <w:r>
              <w:rPr>
                <w:b/>
                <w:i w:val="0"/>
                <w:sz w:val="18"/>
              </w:rPr>
              <w:t>0.8–1.2</w:t>
            </w:r>
            <w:r>
              <w:rPr>
                <w:b w:val="0"/>
                <w:i w:val="0"/>
                <w:sz w:val="18"/>
              </w:rPr>
              <w:t xml:space="preserve">; on anticoagulation the target varies, typically </w:t>
            </w:r>
            <w:r>
              <w:rPr>
                <w:b/>
                <w:i w:val="0"/>
                <w:sz w:val="18"/>
              </w:rPr>
              <w:t>2.0–3.0</w:t>
            </w:r>
          </w:p>
        </w:tc>
        <w:tc>
          <w:tcPr>
            <w:tcW w:type="dxa" w:w="2909"/>
          </w:tcPr>
          <w:p>
            <w:pPr>
              <w:spacing w:after="40"/>
            </w:pPr>
            <w:r>
              <w:rPr>
                <w:sz w:val="18"/>
              </w:rPr>
            </w:r>
            <w:r>
              <w:rPr>
                <w:b w:val="0"/>
                <w:i w:val="0"/>
                <w:sz w:val="18"/>
                <w:highlight w:val="yellow"/>
              </w:rPr>
              <w:t xml:space="preserve">★ On warfarin: </w:t>
            </w:r>
            <w:r>
              <w:rPr>
                <w:b/>
                <w:i w:val="0"/>
                <w:sz w:val="18"/>
                <w:highlight w:val="yellow"/>
              </w:rPr>
              <w:t>low = clot risk, high = bleeding risk</w:t>
            </w:r>
            <w:r>
              <w:rPr>
                <w:b w:val="0"/>
                <w:i w:val="0"/>
                <w:sz w:val="18"/>
              </w:rPr>
              <w:t>. Off warfarin: a bleeding disorder, a clotting disorder, liver disease or vitamin K deficiency.</w:t>
            </w:r>
          </w:p>
        </w:tc>
      </w:tr>
      <w:tr>
        <w:tc>
          <w:tcPr>
            <w:tcW w:type="dxa" w:w="2909"/>
          </w:tcPr>
          <w:p>
            <w:pPr>
              <w:spacing w:after="40"/>
            </w:pPr>
            <w:r>
              <w:rPr>
                <w:sz w:val="18"/>
              </w:rPr>
            </w:r>
            <w:r>
              <w:rPr>
                <w:b/>
                <w:i w:val="0"/>
                <w:sz w:val="18"/>
              </w:rPr>
              <w:t>aPTT</w:t>
            </w:r>
            <w:r>
              <w:rPr>
                <w:b w:val="0"/>
                <w:i w:val="0"/>
                <w:sz w:val="18"/>
              </w:rPr>
              <w:t xml:space="preserve"> (activated partial thromboplastin time)</w:t>
            </w:r>
          </w:p>
        </w:tc>
        <w:tc>
          <w:tcPr>
            <w:tcW w:type="dxa" w:w="2909"/>
          </w:tcPr>
          <w:p>
            <w:pPr>
              <w:spacing w:after="40"/>
            </w:pPr>
            <w:r>
              <w:rPr>
                <w:sz w:val="18"/>
              </w:rPr>
            </w:r>
            <w:r>
              <w:rPr>
                <w:b w:val="0"/>
                <w:i w:val="0"/>
                <w:sz w:val="18"/>
              </w:rPr>
              <w:t xml:space="preserve">Time for a fibrin clot to form when a special </w:t>
            </w:r>
            <w:r>
              <w:rPr>
                <w:b/>
                <w:i w:val="0"/>
                <w:sz w:val="18"/>
              </w:rPr>
              <w:t>phospholipid activator</w:t>
            </w:r>
            <w:r>
              <w:rPr>
                <w:b w:val="0"/>
                <w:i w:val="0"/>
                <w:sz w:val="18"/>
              </w:rPr>
              <w:t xml:space="preserve"> is added to the patient’s plasma</w:t>
            </w:r>
          </w:p>
        </w:tc>
        <w:tc>
          <w:tcPr>
            <w:tcW w:type="dxa" w:w="2909"/>
          </w:tcPr>
          <w:p>
            <w:pPr>
              <w:spacing w:after="40"/>
            </w:pPr>
            <w:r>
              <w:rPr>
                <w:sz w:val="18"/>
              </w:rPr>
            </w:r>
            <w:r>
              <w:rPr>
                <w:b/>
                <w:i w:val="0"/>
                <w:sz w:val="18"/>
              </w:rPr>
              <w:t>Intrinsic</w:t>
            </w:r>
            <w:r>
              <w:rPr>
                <w:b w:val="0"/>
                <w:i w:val="0"/>
                <w:sz w:val="18"/>
              </w:rPr>
              <w:t xml:space="preserve"> (plus common)</w:t>
            </w:r>
          </w:p>
        </w:tc>
        <w:tc>
          <w:tcPr>
            <w:tcW w:type="dxa" w:w="2909"/>
          </w:tcPr>
          <w:p>
            <w:pPr>
              <w:spacing w:after="40"/>
            </w:pPr>
            <w:r>
              <w:rPr>
                <w:sz w:val="18"/>
              </w:rPr>
            </w:r>
            <w:r>
              <w:rPr>
                <w:b w:val="0"/>
                <w:i w:val="0"/>
                <w:sz w:val="18"/>
              </w:rPr>
              <w:t xml:space="preserve">21–35 seconds; above </w:t>
            </w:r>
            <w:r>
              <w:rPr>
                <w:b/>
                <w:i w:val="0"/>
                <w:sz w:val="18"/>
              </w:rPr>
              <w:t>70 seconds</w:t>
            </w:r>
            <w:r>
              <w:rPr>
                <w:b w:val="0"/>
                <w:i w:val="0"/>
                <w:sz w:val="18"/>
              </w:rPr>
              <w:t xml:space="preserve"> signifies spontaneous bleeding</w:t>
            </w:r>
          </w:p>
        </w:tc>
        <w:tc>
          <w:tcPr>
            <w:tcW w:type="dxa" w:w="2909"/>
          </w:tcPr>
          <w:p>
            <w:pPr>
              <w:spacing w:after="40"/>
            </w:pPr>
            <w:r>
              <w:rPr>
                <w:sz w:val="18"/>
              </w:rPr>
            </w:r>
            <w:r>
              <w:rPr>
                <w:b w:val="0"/>
                <w:i w:val="0"/>
                <w:sz w:val="18"/>
              </w:rPr>
              <w:t>Deficiency of intrinsic factors (VIII, IX, XI); heparin; dabigatran; an inhibitor; lupus anticoagulant or factor XII deficiency</w:t>
            </w:r>
          </w:p>
        </w:tc>
      </w:tr>
      <w:tr>
        <w:tc>
          <w:tcPr>
            <w:tcW w:type="dxa" w:w="2909"/>
          </w:tcPr>
          <w:p>
            <w:pPr>
              <w:spacing w:after="40"/>
            </w:pPr>
            <w:r>
              <w:rPr>
                <w:sz w:val="18"/>
              </w:rPr>
            </w:r>
            <w:r>
              <w:rPr>
                <w:b/>
                <w:i w:val="0"/>
                <w:sz w:val="18"/>
              </w:rPr>
              <w:t>Thrombin time</w:t>
            </w:r>
          </w:p>
        </w:tc>
        <w:tc>
          <w:tcPr>
            <w:tcW w:type="dxa" w:w="2909"/>
          </w:tcPr>
          <w:p>
            <w:pPr>
              <w:spacing w:after="40"/>
            </w:pPr>
            <w:r>
              <w:rPr>
                <w:sz w:val="18"/>
              </w:rPr>
            </w:r>
            <w:r>
              <w:rPr>
                <w:b w:val="0"/>
                <w:i w:val="0"/>
                <w:sz w:val="18"/>
              </w:rPr>
              <w:t>Listed by the deck as a screening test of secondary hemostasis (it gives no definition)</w:t>
            </w:r>
          </w:p>
        </w:tc>
        <w:tc>
          <w:tcPr>
            <w:tcW w:type="dxa" w:w="2909"/>
          </w:tcPr>
          <w:p>
            <w:pPr>
              <w:spacing w:after="40"/>
            </w:pPr>
            <w:r>
              <w:rPr>
                <w:sz w:val="18"/>
              </w:rPr>
            </w:r>
            <w:r>
              <w:rPr>
                <w:b w:val="0"/>
                <w:i w:val="0"/>
                <w:sz w:val="18"/>
              </w:rPr>
              <w:t>—</w:t>
            </w:r>
          </w:p>
        </w:tc>
        <w:tc>
          <w:tcPr>
            <w:tcW w:type="dxa" w:w="2909"/>
          </w:tcPr>
          <w:p>
            <w:pPr>
              <w:spacing w:after="40"/>
            </w:pPr>
            <w:r>
              <w:rPr>
                <w:sz w:val="18"/>
              </w:rPr>
            </w:r>
            <w:r>
              <w:rPr>
                <w:b w:val="0"/>
                <w:i w:val="0"/>
                <w:sz w:val="18"/>
              </w:rPr>
              <w:t>(no value given)</w:t>
            </w:r>
          </w:p>
        </w:tc>
        <w:tc>
          <w:tcPr>
            <w:tcW w:type="dxa" w:w="2909"/>
          </w:tcPr>
          <w:p>
            <w:pPr>
              <w:spacing w:after="40"/>
            </w:pPr>
            <w:r>
              <w:rPr>
                <w:sz w:val="18"/>
              </w:rPr>
            </w:r>
            <w:r>
              <w:rPr>
                <w:b w:val="0"/>
                <w:i w:val="0"/>
                <w:sz w:val="18"/>
              </w:rPr>
              <w:t xml:space="preserve">Raised by </w:t>
            </w:r>
            <w:r>
              <w:rPr>
                <w:b/>
                <w:i w:val="0"/>
                <w:sz w:val="18"/>
              </w:rPr>
              <w:t>heparin and dabigatran</w:t>
            </w:r>
            <w:r>
              <w:rPr>
                <w:b w:val="0"/>
                <w:i w:val="0"/>
                <w:sz w:val="18"/>
              </w:rPr>
              <w:t xml:space="preserve">, by low or abnormal fibrinogen and in disseminated intravascular coagulation; </w:t>
            </w:r>
            <w:r>
              <w:rPr>
                <w:b/>
                <w:i w:val="0"/>
                <w:sz w:val="18"/>
              </w:rPr>
              <w:t>normal</w:t>
            </w:r>
            <w:r>
              <w:rPr>
                <w:b w:val="0"/>
                <w:i w:val="0"/>
                <w:sz w:val="18"/>
              </w:rPr>
              <w:t xml:space="preserve"> in a simple factor deficiency (Table 4-10 in 10.8)</w:t>
            </w:r>
          </w:p>
        </w:tc>
      </w:tr>
      <w:tr>
        <w:tc>
          <w:tcPr>
            <w:tcW w:type="dxa" w:w="2909"/>
          </w:tcPr>
          <w:p>
            <w:pPr>
              <w:spacing w:after="40"/>
            </w:pPr>
            <w:r>
              <w:rPr>
                <w:sz w:val="18"/>
              </w:rPr>
            </w:r>
            <w:r>
              <w:rPr>
                <w:b/>
                <w:i w:val="0"/>
                <w:sz w:val="18"/>
              </w:rPr>
              <w:t>Fibrinogen</w:t>
            </w:r>
          </w:p>
        </w:tc>
        <w:tc>
          <w:tcPr>
            <w:tcW w:type="dxa" w:w="2909"/>
          </w:tcPr>
          <w:p>
            <w:pPr>
              <w:spacing w:after="40"/>
            </w:pPr>
            <w:r>
              <w:rPr>
                <w:sz w:val="18"/>
              </w:rPr>
            </w:r>
            <w:r>
              <w:rPr>
                <w:b w:val="0"/>
                <w:i w:val="0"/>
                <w:sz w:val="18"/>
              </w:rPr>
              <w:t xml:space="preserve">The substrate that thrombin converts to fibrin; the </w:t>
            </w:r>
            <w:r>
              <w:rPr>
                <w:b/>
                <w:i w:val="0"/>
                <w:sz w:val="18"/>
              </w:rPr>
              <w:t>Clauss assay is preferred</w:t>
            </w:r>
            <w:r>
              <w:rPr>
                <w:b w:val="0"/>
                <w:i w:val="0"/>
                <w:sz w:val="18"/>
              </w:rPr>
              <w:t xml:space="preserve"> over a PT-derived value</w:t>
            </w:r>
          </w:p>
        </w:tc>
        <w:tc>
          <w:tcPr>
            <w:tcW w:type="dxa" w:w="2909"/>
          </w:tcPr>
          <w:p>
            <w:pPr>
              <w:spacing w:after="40"/>
            </w:pPr>
            <w:r>
              <w:rPr>
                <w:sz w:val="18"/>
              </w:rPr>
            </w:r>
            <w:r>
              <w:rPr>
                <w:b w:val="0"/>
                <w:i w:val="0"/>
                <w:sz w:val="18"/>
              </w:rPr>
              <w:t>—</w:t>
            </w:r>
          </w:p>
        </w:tc>
        <w:tc>
          <w:tcPr>
            <w:tcW w:type="dxa" w:w="2909"/>
          </w:tcPr>
          <w:p>
            <w:pPr>
              <w:spacing w:after="40"/>
            </w:pPr>
            <w:r>
              <w:rPr>
                <w:sz w:val="18"/>
              </w:rPr>
            </w:r>
            <w:r>
              <w:rPr>
                <w:b/>
                <w:i w:val="0"/>
                <w:sz w:val="18"/>
              </w:rPr>
              <w:t>2.0–4.0 grams per liter</w:t>
            </w:r>
          </w:p>
        </w:tc>
        <w:tc>
          <w:tcPr>
            <w:tcW w:type="dxa" w:w="2909"/>
          </w:tcPr>
          <w:p>
            <w:pPr>
              <w:spacing w:after="40"/>
            </w:pPr>
            <w:r>
              <w:rPr>
                <w:sz w:val="18"/>
              </w:rPr>
            </w:r>
            <w:r>
              <w:rPr>
                <w:b/>
                <w:i w:val="0"/>
                <w:sz w:val="18"/>
              </w:rPr>
              <w:t>Low = bleed, high = clot.</w:t>
            </w:r>
            <w:r>
              <w:rPr>
                <w:b w:val="0"/>
                <w:i w:val="0"/>
                <w:sz w:val="18"/>
              </w:rPr>
              <w:t xml:space="preserve"> Below 0.5 g/L can cause hemorrhage after traumatic surgery; above 7.0 g/L is a significant risk for coronary and cerebrovascular disease. Elevated results indicate tissue damage or inflammation.</w:t>
            </w:r>
          </w:p>
        </w:tc>
      </w:tr>
      <w:tr>
        <w:tc>
          <w:tcPr>
            <w:tcW w:type="dxa" w:w="2909"/>
          </w:tcPr>
          <w:p>
            <w:pPr>
              <w:spacing w:after="40"/>
            </w:pPr>
            <w:r>
              <w:rPr>
                <w:sz w:val="18"/>
              </w:rPr>
            </w:r>
            <w:r>
              <w:rPr>
                <w:b/>
                <w:i w:val="0"/>
                <w:sz w:val="18"/>
              </w:rPr>
              <w:t>Mixing study</w:t>
            </w:r>
          </w:p>
        </w:tc>
        <w:tc>
          <w:tcPr>
            <w:tcW w:type="dxa" w:w="2909"/>
          </w:tcPr>
          <w:p>
            <w:pPr>
              <w:spacing w:after="40"/>
            </w:pPr>
            <w:r>
              <w:rPr>
                <w:sz w:val="18"/>
              </w:rPr>
            </w:r>
            <w:r>
              <w:rPr>
                <w:b w:val="0"/>
                <w:i w:val="0"/>
                <w:sz w:val="18"/>
              </w:rPr>
              <w:t>Patient plasma mixed with normal plasma, then the prolonged test repeated</w:t>
            </w:r>
          </w:p>
        </w:tc>
        <w:tc>
          <w:tcPr>
            <w:tcW w:type="dxa" w:w="2909"/>
          </w:tcPr>
          <w:p>
            <w:pPr>
              <w:spacing w:after="40"/>
            </w:pPr>
            <w:r>
              <w:rPr>
                <w:sz w:val="18"/>
              </w:rPr>
            </w:r>
            <w:r>
              <w:rPr>
                <w:b w:val="0"/>
                <w:i w:val="0"/>
                <w:sz w:val="18"/>
              </w:rPr>
              <w:t>—</w:t>
            </w:r>
          </w:p>
        </w:tc>
        <w:tc>
          <w:tcPr>
            <w:tcW w:type="dxa" w:w="2909"/>
          </w:tcPr>
          <w:p>
            <w:pPr>
              <w:spacing w:after="40"/>
            </w:pPr>
            <w:r>
              <w:rPr>
                <w:sz w:val="18"/>
              </w:rPr>
            </w:r>
            <w:r>
              <w:rPr>
                <w:b w:val="0"/>
                <w:i w:val="0"/>
                <w:sz w:val="18"/>
              </w:rPr>
              <w:t>—</w:t>
            </w:r>
          </w:p>
        </w:tc>
        <w:tc>
          <w:tcPr>
            <w:tcW w:type="dxa" w:w="2909"/>
          </w:tcPr>
          <w:p>
            <w:pPr>
              <w:spacing w:after="40"/>
            </w:pPr>
            <w:r>
              <w:rPr>
                <w:sz w:val="18"/>
              </w:rPr>
            </w:r>
            <w:r>
              <w:rPr>
                <w:b/>
                <w:i w:val="0"/>
                <w:sz w:val="18"/>
              </w:rPr>
              <w:t>Correction</w:t>
            </w:r>
            <w:r>
              <w:rPr>
                <w:b w:val="0"/>
                <w:i w:val="0"/>
                <w:sz w:val="18"/>
              </w:rPr>
              <w:t xml:space="preserve"> = a factor deficiency. </w:t>
            </w:r>
            <w:r>
              <w:rPr>
                <w:b/>
                <w:i w:val="0"/>
                <w:sz w:val="18"/>
              </w:rPr>
              <w:t>No correction</w:t>
            </w:r>
            <w:r>
              <w:rPr>
                <w:b w:val="0"/>
                <w:i w:val="0"/>
                <w:sz w:val="18"/>
              </w:rPr>
              <w:t xml:space="preserve"> = an inhibitor.</w:t>
            </w:r>
          </w:p>
        </w:tc>
      </w:tr>
      <w:tr>
        <w:tc>
          <w:tcPr>
            <w:tcW w:type="dxa" w:w="2909"/>
          </w:tcPr>
          <w:p>
            <w:pPr>
              <w:spacing w:after="40"/>
            </w:pPr>
            <w:r>
              <w:rPr>
                <w:sz w:val="18"/>
              </w:rPr>
            </w:r>
            <w:r>
              <w:rPr>
                <w:b/>
                <w:i w:val="0"/>
                <w:sz w:val="18"/>
              </w:rPr>
              <w:t>Factor assays</w:t>
            </w:r>
          </w:p>
        </w:tc>
        <w:tc>
          <w:tcPr>
            <w:tcW w:type="dxa" w:w="2909"/>
          </w:tcPr>
          <w:p>
            <w:pPr>
              <w:spacing w:after="40"/>
            </w:pPr>
            <w:r>
              <w:rPr>
                <w:sz w:val="18"/>
              </w:rPr>
            </w:r>
            <w:r>
              <w:rPr>
                <w:b w:val="0"/>
                <w:i w:val="0"/>
                <w:sz w:val="18"/>
              </w:rPr>
              <w:t>The level of one specific factor</w:t>
            </w:r>
          </w:p>
        </w:tc>
        <w:tc>
          <w:tcPr>
            <w:tcW w:type="dxa" w:w="2909"/>
          </w:tcPr>
          <w:p>
            <w:pPr>
              <w:spacing w:after="40"/>
            </w:pPr>
            <w:r>
              <w:rPr>
                <w:sz w:val="18"/>
              </w:rPr>
            </w:r>
            <w:r>
              <w:rPr>
                <w:b w:val="0"/>
                <w:i w:val="0"/>
                <w:sz w:val="18"/>
              </w:rPr>
              <w:t>—</w:t>
            </w:r>
          </w:p>
        </w:tc>
        <w:tc>
          <w:tcPr>
            <w:tcW w:type="dxa" w:w="2909"/>
          </w:tcPr>
          <w:p>
            <w:pPr>
              <w:spacing w:after="40"/>
            </w:pPr>
            <w:r>
              <w:rPr>
                <w:sz w:val="18"/>
              </w:rPr>
            </w:r>
            <w:r>
              <w:rPr>
                <w:b w:val="0"/>
                <w:i w:val="0"/>
                <w:sz w:val="18"/>
              </w:rPr>
              <w:t>—</w:t>
            </w:r>
          </w:p>
        </w:tc>
        <w:tc>
          <w:tcPr>
            <w:tcW w:type="dxa" w:w="2909"/>
          </w:tcPr>
          <w:p>
            <w:pPr>
              <w:spacing w:after="40"/>
            </w:pPr>
            <w:r>
              <w:rPr>
                <w:sz w:val="18"/>
              </w:rPr>
            </w:r>
            <w:r>
              <w:rPr>
                <w:b w:val="0"/>
                <w:i w:val="0"/>
                <w:sz w:val="18"/>
              </w:rPr>
              <w:t xml:space="preserve">Confirm the deficiency. Deficiencies may be inherited or acquired, and acquired disorders can </w:t>
            </w:r>
            <w:r>
              <w:rPr>
                <w:b/>
                <w:i w:val="0"/>
                <w:sz w:val="18"/>
              </w:rPr>
              <w:t>raise or lower</w:t>
            </w:r>
            <w:r>
              <w:rPr>
                <w:b w:val="0"/>
                <w:i w:val="0"/>
                <w:sz w:val="18"/>
              </w:rPr>
              <w:t xml:space="preserve"> factor levels.</w:t>
            </w:r>
          </w:p>
        </w:tc>
      </w:tr>
    </w:tbl>
    <w:p>
      <w:pPr>
        <w:spacing w:after="80"/>
      </w:pPr>
    </w:p>
    <w:p>
      <w:pPr>
        <w:spacing w:after="120"/>
      </w:pPr>
      <w:r>
        <w:rPr>
          <w:b/>
          <w:i w:val="0"/>
        </w:rPr>
        <w:t>Which arm is which.</w:t>
      </w:r>
      <w:r>
        <w:rPr>
          <w:b w:val="0"/>
          <w:i w:val="0"/>
        </w:rPr>
        <w:t xml:space="preserve"> The PT pairs with the </w:t>
      </w:r>
      <w:r>
        <w:rPr>
          <w:b/>
          <w:i w:val="0"/>
        </w:rPr>
        <w:t>extrinsic</w:t>
      </w:r>
      <w:r>
        <w:rPr>
          <w:b w:val="0"/>
          <w:i w:val="0"/>
        </w:rPr>
        <w:t xml:space="preserve"> arm (tissue factor, factor VII); the aPTT pairs with the </w:t>
      </w:r>
      <w:r>
        <w:rPr>
          <w:b/>
          <w:i w:val="0"/>
        </w:rPr>
        <w:t>intrinsic</w:t>
      </w:r>
      <w:r>
        <w:rPr>
          <w:b w:val="0"/>
          <w:i w:val="0"/>
        </w:rPr>
        <w:t xml:space="preserve"> arm (XII, XI, IX, VIII). A patient whose </w:t>
      </w:r>
      <w:r>
        <w:rPr>
          <w:b w:val="0"/>
          <w:i/>
        </w:rPr>
        <w:t>only</w:t>
      </w:r>
      <w:r>
        <w:rPr>
          <w:b w:val="0"/>
          <w:i w:val="0"/>
        </w:rPr>
        <w:t xml:space="preserve"> abnormal screen is a prolonged PT points to factor VII, early vitamin K deficiency, liver disease or warfarin; a patient whose </w:t>
      </w:r>
      <w:r>
        <w:rPr>
          <w:b w:val="0"/>
          <w:i/>
        </w:rPr>
        <w:t>only</w:t>
      </w:r>
      <w:r>
        <w:rPr>
          <w:b w:val="0"/>
          <w:i w:val="0"/>
        </w:rPr>
        <w:t xml:space="preserve"> abnormal screen is a prolonged aPTT points to the intrinsic factors, heparin or a circulating inhibitor. A prolongation of </w:t>
      </w:r>
      <w:r>
        <w:rPr>
          <w:b w:val="0"/>
          <w:i/>
        </w:rPr>
        <w:t>both</w:t>
      </w:r>
      <w:r>
        <w:rPr>
          <w:b w:val="0"/>
          <w:i w:val="0"/>
        </w:rPr>
        <w:t xml:space="preserve"> means the common pathway or a combined problem.</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Three wording points where the slide is loose.</w:t>
            </w:r>
            <w:r>
              <w:rPr>
                <w:b w:val="0"/>
                <w:i w:val="0"/>
              </w:rPr>
              <w:t xml:space="preserve"> (1) The INR adjusts for the </w:t>
            </w:r>
            <w:r>
              <w:rPr>
                <w:b w:val="0"/>
                <w:i/>
              </w:rPr>
              <w:t>international sensitivity index</w:t>
            </w:r>
            <w:r>
              <w:rPr>
                <w:b w:val="0"/>
                <w:i w:val="0"/>
              </w:rPr>
              <w:t xml:space="preserve"> of the thromboplastin reagent; slide 20 calls it the “International Reference Thromboplastin.” Either way, the purpose is the same: make PT results comparable between laboratories. (2) Slide 22 titles its second entry “fibrin monomers (fibrin split products),” but the two are different things: </w:t>
            </w:r>
            <w:r>
              <w:rPr>
                <w:b/>
                <w:i w:val="0"/>
              </w:rPr>
              <w:t>fibrin degradation products come from plasmin</w:t>
            </w:r>
            <w:r>
              <w:rPr>
                <w:b w:val="0"/>
                <w:i w:val="0"/>
              </w:rPr>
              <w:t xml:space="preserve"> (10.1), while the fibrin-monomer result described on that slide reflects </w:t>
            </w:r>
            <w:r>
              <w:rPr>
                <w:b/>
                <w:i w:val="0"/>
              </w:rPr>
              <w:t>thrombin</w:t>
            </w:r>
            <w:r>
              <w:rPr>
                <w:b w:val="0"/>
                <w:i w:val="0"/>
              </w:rPr>
              <w:t xml:space="preserve"> activity (10.4). (3) The deck itself does not define thrombin time beyond listing it; it is treated here only by what the slides state about it.</w:t>
            </w:r>
          </w:p>
        </w:tc>
      </w:tr>
    </w:tbl>
    <w:p>
      <w:pPr>
        <w:spacing w:after="80"/>
      </w:pPr>
    </w:p>
    <w:p>
      <w:pPr>
        <w:spacing w:after="120"/>
      </w:pPr>
      <w:r>
        <w:rPr>
          <w:b w:val="0"/>
          <w:i w:val="0"/>
        </w:rPr>
        <w:t>Also tested</w:t>
      </w:r>
    </w:p>
    <w:p>
      <w:pPr>
        <w:pStyle w:val="ListBullet"/>
        <w:spacing w:after="40"/>
      </w:pPr>
      <w:r>
        <w:rPr>
          <w:b/>
          <w:i w:val="0"/>
          <w:sz w:val="20"/>
        </w:rPr>
        <w:t>International normalized ratio.</w:t>
      </w:r>
      <w:r>
        <w:rPr>
          <w:b w:val="0"/>
          <w:i w:val="0"/>
          <w:sz w:val="20"/>
        </w:rPr>
        <w:t xml:space="preserve"> It adjusts the prothrombin time ratio so results can be standardized from laboratory to laboratory.</w:t>
      </w:r>
    </w:p>
    <w:p>
      <w:pPr>
        <w:pStyle w:val="Heading3"/>
        <w:spacing w:before="200" w:after="100"/>
      </w:pPr>
      <w:r>
        <w:rPr>
          <w:rFonts w:ascii="Georgia" w:hAnsi="Georgia"/>
          <w:color w:val="A1363A"/>
        </w:rPr>
        <w:t>Caveats to coagulation studies</w:t>
      </w:r>
    </w:p>
    <w:p>
      <w:pPr>
        <w:pStyle w:val="ListBullet"/>
        <w:spacing w:after="40"/>
      </w:pPr>
      <w:r>
        <w:rPr>
          <w:b/>
          <w:i w:val="0"/>
          <w:sz w:val="20"/>
        </w:rPr>
        <w:t>A normal PT/INR does not rule out a coagulopathy.</w:t>
      </w:r>
    </w:p>
    <w:p>
      <w:pPr>
        <w:pStyle w:val="ListBullet"/>
        <w:spacing w:after="40"/>
      </w:pPr>
      <w:r>
        <w:rPr>
          <w:b/>
          <w:i w:val="0"/>
          <w:sz w:val="20"/>
        </w:rPr>
        <w:t>Low-molecular-weight heparin and most direct oral anticoagulants</w:t>
      </w:r>
      <w:r>
        <w:rPr>
          <w:b w:val="0"/>
          <w:i w:val="0"/>
          <w:sz w:val="20"/>
        </w:rPr>
        <w:t xml:space="preserve"> may not derange the PT or aPTT yet still raise bleeding risk; </w:t>
      </w:r>
      <w:r>
        <w:rPr>
          <w:b/>
          <w:i w:val="0"/>
          <w:sz w:val="20"/>
        </w:rPr>
        <w:t>routine monitoring of the direct oral anticoagulants is not required.</w:t>
      </w:r>
      <w:r>
        <w:rPr>
          <w:b w:val="0"/>
          <w:i w:val="0"/>
          <w:sz w:val="20"/>
        </w:rPr>
        <w:t xml:space="preserve"> (Slide 24 does list an oral factor Xa inhibitor among causes of a prolonged PT, so a normal result never proves the drug is absent.)</w:t>
      </w:r>
    </w:p>
    <w:p>
      <w:pPr>
        <w:pStyle w:val="ListBullet"/>
        <w:spacing w:after="40"/>
      </w:pPr>
      <w:r>
        <w:rPr>
          <w:b/>
          <w:i w:val="0"/>
          <w:sz w:val="20"/>
        </w:rPr>
        <w:t>Pregnancy shifts reference ranges:</w:t>
      </w:r>
      <w:r>
        <w:rPr>
          <w:b w:val="0"/>
          <w:i w:val="0"/>
          <w:sz w:val="20"/>
        </w:rPr>
        <w:t xml:space="preserve"> by the third trimester the PT, aPTT and thrombin time </w:t>
      </w:r>
      <w:r>
        <w:rPr>
          <w:b/>
          <w:i w:val="0"/>
          <w:sz w:val="20"/>
        </w:rPr>
        <w:t>shorten</w:t>
      </w:r>
      <w:r>
        <w:rPr>
          <w:b w:val="0"/>
          <w:i w:val="0"/>
          <w:sz w:val="20"/>
        </w:rPr>
        <w:t xml:space="preserve">, and fibrinogen and D-dimer </w:t>
      </w:r>
      <w:r>
        <w:rPr>
          <w:b/>
          <w:i w:val="0"/>
          <w:sz w:val="20"/>
        </w:rPr>
        <w:t>rise</w:t>
      </w:r>
      <w:r>
        <w:rPr>
          <w:b w:val="0"/>
          <w:i w:val="0"/>
          <w:sz w:val="20"/>
        </w:rPr>
        <w:t>.</w:t>
      </w:r>
    </w:p>
    <w:p>
      <w:pPr>
        <w:pStyle w:val="ListBullet"/>
        <w:spacing w:after="40"/>
      </w:pPr>
      <w:r>
        <w:rPr>
          <w:b/>
          <w:i w:val="0"/>
          <w:sz w:val="20"/>
        </w:rPr>
        <w:t>Mild or moderate PT/aPTT prolongation does not predict bleeding</w:t>
      </w:r>
      <w:r>
        <w:rPr>
          <w:b w:val="0"/>
          <w:i w:val="0"/>
          <w:sz w:val="20"/>
        </w:rPr>
        <w:t xml:space="preserve"> in a patient who is not bleeding (slide 8), so a mildly abnormal screen is not a forecast of bleeding.</w:t>
      </w:r>
    </w:p>
    <w:p>
      <w:pPr>
        <w:pStyle w:val="Heading2"/>
        <w:spacing w:before="200" w:after="100"/>
      </w:pPr>
      <w:r>
        <w:rPr>
          <w:rFonts w:ascii="Georgia" w:hAnsi="Georgia"/>
          <w:color w:val="A1363A"/>
        </w:rPr>
        <w:t>10.4 · Objective b.iii — Testing fibrinolysis (the breakdown products)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Test</w:t>
            </w:r>
          </w:p>
        </w:tc>
        <w:tc>
          <w:tcPr>
            <w:tcW w:type="dxa" w:w="7272"/>
            <w:shd w:val="clear" w:color="auto" w:fill="A1363A"/>
          </w:tcPr>
          <w:p>
            <w:pPr>
              <w:spacing w:after="40"/>
            </w:pPr>
            <w:r>
              <w:rPr>
                <w:b/>
                <w:color w:val="FFFFFF"/>
                <w:sz w:val="18"/>
              </w:rPr>
            </w:r>
            <w:r>
              <w:rPr>
                <w:b/>
                <w:i w:val="0"/>
                <w:color w:val="FFFFFF"/>
                <w:sz w:val="18"/>
              </w:rPr>
              <w:t>What a result means</w:t>
            </w:r>
          </w:p>
        </w:tc>
      </w:tr>
      <w:tr>
        <w:tc>
          <w:tcPr>
            <w:tcW w:type="dxa" w:w="7272"/>
          </w:tcPr>
          <w:p>
            <w:pPr>
              <w:spacing w:after="40"/>
            </w:pPr>
            <w:r>
              <w:rPr>
                <w:sz w:val="18"/>
              </w:rPr>
            </w:r>
            <w:r>
              <w:rPr>
                <w:b/>
                <w:i w:val="0"/>
                <w:sz w:val="18"/>
              </w:rPr>
              <w:t>D-dimer</w:t>
            </w:r>
            <w:r>
              <w:rPr>
                <w:b w:val="0"/>
                <w:i w:val="0"/>
                <w:sz w:val="18"/>
              </w:rPr>
              <w:t xml:space="preserve"> (normal below 250 micrograms per liter in the deck)</w:t>
            </w:r>
          </w:p>
        </w:tc>
        <w:tc>
          <w:tcPr>
            <w:tcW w:type="dxa" w:w="7272"/>
          </w:tcPr>
          <w:p>
            <w:pPr>
              <w:spacing w:after="40"/>
            </w:pPr>
            <w:r>
              <w:rPr>
                <w:sz w:val="18"/>
              </w:rPr>
            </w:r>
            <w:r>
              <w:rPr>
                <w:b/>
                <w:i w:val="0"/>
                <w:sz w:val="18"/>
              </w:rPr>
              <w:t>Produced only by plasmin acting on cross-linked fibrin</w:t>
            </w:r>
            <w:r>
              <w:rPr>
                <w:b w:val="0"/>
                <w:i w:val="0"/>
                <w:sz w:val="18"/>
              </w:rPr>
              <w:t xml:space="preserve">, so its presence confirms that </w:t>
            </w:r>
            <w:r>
              <w:rPr>
                <w:b/>
                <w:i w:val="0"/>
                <w:sz w:val="18"/>
              </w:rPr>
              <w:t>both thrombin generation and plasmin generation</w:t>
            </w:r>
            <w:r>
              <w:rPr>
                <w:b w:val="0"/>
                <w:i w:val="0"/>
                <w:sz w:val="18"/>
              </w:rPr>
              <w:t xml:space="preserve"> have occurred. It is a </w:t>
            </w:r>
            <w:r>
              <w:rPr>
                <w:b/>
                <w:i w:val="0"/>
                <w:sz w:val="18"/>
              </w:rPr>
              <w:t>nonspecific</w:t>
            </w:r>
            <w:r>
              <w:rPr>
                <w:b w:val="0"/>
                <w:i w:val="0"/>
                <w:sz w:val="18"/>
              </w:rPr>
              <w:t xml:space="preserve"> marker of fibrin breakdown: elevated in acute thrombosis, disseminated intravascular coagulation, pregnancy and many acute illnesses. </w:t>
            </w:r>
            <w:r>
              <w:rPr>
                <w:b w:val="0"/>
                <w:i w:val="0"/>
                <w:sz w:val="18"/>
                <w:highlight w:val="yellow"/>
              </w:rPr>
              <w:t xml:space="preserve">★ Its strength is a </w:t>
            </w:r>
            <w:r>
              <w:rPr>
                <w:b/>
                <w:i w:val="0"/>
                <w:sz w:val="18"/>
                <w:highlight w:val="yellow"/>
              </w:rPr>
              <w:t>high negative predictive value</w:t>
            </w:r>
            <w:r>
              <w:rPr>
                <w:b w:val="0"/>
                <w:i w:val="0"/>
                <w:sz w:val="18"/>
                <w:highlight w:val="yellow"/>
              </w:rPr>
              <w:t xml:space="preserve">: a normal result helps </w:t>
            </w:r>
            <w:r>
              <w:rPr>
                <w:b/>
                <w:i w:val="0"/>
                <w:sz w:val="18"/>
                <w:highlight w:val="yellow"/>
              </w:rPr>
              <w:t>exclude</w:t>
            </w:r>
            <w:r>
              <w:rPr>
                <w:b w:val="0"/>
                <w:i w:val="0"/>
                <w:sz w:val="18"/>
                <w:highlight w:val="yellow"/>
              </w:rPr>
              <w:t xml:space="preserve"> thrombosis</w:t>
            </w:r>
            <w:r>
              <w:rPr>
                <w:b w:val="0"/>
                <w:i w:val="0"/>
                <w:sz w:val="18"/>
              </w:rPr>
              <w:t>.</w:t>
            </w:r>
          </w:p>
        </w:tc>
      </w:tr>
      <w:tr>
        <w:tc>
          <w:tcPr>
            <w:tcW w:type="dxa" w:w="7272"/>
          </w:tcPr>
          <w:p>
            <w:pPr>
              <w:spacing w:after="40"/>
            </w:pPr>
            <w:r>
              <w:rPr>
                <w:sz w:val="18"/>
              </w:rPr>
            </w:r>
            <w:r>
              <w:rPr>
                <w:b/>
                <w:i w:val="0"/>
                <w:sz w:val="18"/>
              </w:rPr>
              <w:t>Fibrin monomers</w:t>
            </w:r>
          </w:p>
        </w:tc>
        <w:tc>
          <w:tcPr>
            <w:tcW w:type="dxa" w:w="7272"/>
          </w:tcPr>
          <w:p>
            <w:pPr>
              <w:spacing w:after="40"/>
            </w:pPr>
            <w:r>
              <w:rPr>
                <w:sz w:val="18"/>
              </w:rPr>
            </w:r>
            <w:r>
              <w:rPr>
                <w:b w:val="0"/>
                <w:i w:val="0"/>
                <w:sz w:val="18"/>
              </w:rPr>
              <w:t xml:space="preserve">A </w:t>
            </w:r>
            <w:r>
              <w:rPr>
                <w:b/>
                <w:i w:val="0"/>
                <w:sz w:val="18"/>
              </w:rPr>
              <w:t>positive</w:t>
            </w:r>
            <w:r>
              <w:rPr>
                <w:b w:val="0"/>
                <w:i w:val="0"/>
                <w:sz w:val="18"/>
              </w:rPr>
              <w:t xml:space="preserve"> test indicates thrombin activity and is consistent with </w:t>
            </w:r>
            <w:r>
              <w:rPr>
                <w:b/>
                <w:i w:val="0"/>
                <w:sz w:val="18"/>
              </w:rPr>
              <w:t>intravascular coagulation</w:t>
            </w:r>
            <w:r>
              <w:rPr>
                <w:b w:val="0"/>
                <w:i w:val="0"/>
                <w:sz w:val="18"/>
              </w:rPr>
              <w:t xml:space="preserve">. A </w:t>
            </w:r>
            <w:r>
              <w:rPr>
                <w:b/>
                <w:i w:val="0"/>
                <w:sz w:val="18"/>
              </w:rPr>
              <w:t>negative</w:t>
            </w:r>
            <w:r>
              <w:rPr>
                <w:b w:val="0"/>
                <w:i w:val="0"/>
                <w:sz w:val="18"/>
              </w:rPr>
              <w:t xml:space="preserve"> test does </w:t>
            </w:r>
            <w:r>
              <w:rPr>
                <w:b/>
                <w:i w:val="0"/>
                <w:sz w:val="18"/>
              </w:rPr>
              <w:t>not</w:t>
            </w:r>
            <w:r>
              <w:rPr>
                <w:b w:val="0"/>
                <w:i w:val="0"/>
                <w:sz w:val="18"/>
              </w:rPr>
              <w:t xml:space="preserve"> mean intravascular coagulation is absent. A positive result can also occur in some cases of severe liver disease and in inflammatory disorders.</w:t>
            </w:r>
          </w:p>
        </w:tc>
      </w:tr>
    </w:tbl>
    <w:p>
      <w:pPr>
        <w:spacing w:after="80"/>
      </w:pPr>
    </w:p>
    <w:p>
      <w:pPr>
        <w:spacing w:after="120"/>
      </w:pPr>
      <w:r>
        <w:rPr>
          <w:b/>
          <w:i w:val="0"/>
        </w:rPr>
        <w:t>Clot and breakdown in one sentence.</w:t>
      </w:r>
      <w:r>
        <w:rPr>
          <w:b w:val="0"/>
          <w:i w:val="0"/>
        </w:rPr>
        <w:t xml:space="preserve"> Thrombin = clot generation; plasmin = clot breakdown. </w:t>
      </w:r>
      <w:r>
        <w:rPr>
          <w:b/>
          <w:i w:val="0"/>
        </w:rPr>
        <w:t>D-dimer tells you a clot is present</w:t>
      </w:r>
      <w:r>
        <w:rPr>
          <w:b w:val="0"/>
          <w:i w:val="0"/>
        </w:rPr>
        <w:t xml:space="preserve"> — that clot factors </w:t>
      </w:r>
      <w:r>
        <w:rPr>
          <w:b w:val="0"/>
          <w:i/>
        </w:rPr>
        <w:t>and</w:t>
      </w:r>
      <w:r>
        <w:rPr>
          <w:b w:val="0"/>
          <w:i w:val="0"/>
        </w:rPr>
        <w:t xml:space="preserve"> breakdown factors were both active — but not </w:t>
      </w:r>
      <w:r>
        <w:rPr>
          <w:b w:val="0"/>
          <w:i/>
        </w:rPr>
        <w:t>where</w:t>
      </w:r>
      <w:r>
        <w:rPr>
          <w:b w:val="0"/>
          <w:i w:val="0"/>
        </w:rPr>
        <w:t xml:space="preserve"> it is or </w:t>
      </w:r>
      <w:r>
        <w:rPr>
          <w:b w:val="0"/>
          <w:i/>
        </w:rPr>
        <w:t>why</w:t>
      </w:r>
      <w:r>
        <w:rPr>
          <w:b w:val="0"/>
          <w:i w:val="0"/>
        </w:rPr>
        <w:t>. Use it to rule out, not to rule in.</w:t>
      </w:r>
    </w:p>
    <w:p>
      <w:pPr>
        <w:spacing w:after="120"/>
      </w:pPr>
      <w:r>
        <w:rPr>
          <w:b w:val="0"/>
          <w:i w:val="0"/>
        </w:rPr>
        <w:t xml:space="preserve">Other specific tests of fibrinolysis appear in the inherited-bleeding algorithm (10.8): </w:t>
      </w:r>
      <w:r>
        <w:rPr>
          <w:b/>
          <w:i w:val="0"/>
        </w:rPr>
        <w:t>euglobulin clot lysis time</w:t>
      </w:r>
      <w:r>
        <w:rPr>
          <w:b w:val="0"/>
          <w:i w:val="0"/>
        </w:rPr>
        <w:t xml:space="preserve"> (screening) and assays for </w:t>
      </w:r>
      <w:r>
        <w:rPr>
          <w:b/>
          <w:i w:val="0"/>
        </w:rPr>
        <w:t>alpha-2 antiplasmin</w:t>
      </w:r>
      <w:r>
        <w:rPr>
          <w:b w:val="0"/>
          <w:i w:val="0"/>
        </w:rPr>
        <w:t xml:space="preserve"> and </w:t>
      </w:r>
      <w:r>
        <w:rPr>
          <w:b/>
          <w:i w:val="0"/>
        </w:rPr>
        <w:t>plasminogen activator inhibitor 1</w:t>
      </w:r>
      <w:r>
        <w:rPr>
          <w:b w:val="0"/>
          <w:i w:val="0"/>
        </w:rPr>
        <w:t xml:space="preserve"> when the fibrinolytic system’s inhibitors are deficient.</w:t>
      </w:r>
    </w:p>
    <w:p>
      <w:pPr>
        <w:pStyle w:val="Heading2"/>
        <w:spacing w:before="200" w:after="100"/>
      </w:pPr>
      <w:r>
        <w:rPr>
          <w:rFonts w:ascii="Georgia" w:hAnsi="Georgia"/>
          <w:color w:val="A1363A"/>
        </w:rPr>
        <w:t>10.5 · Objective c — Bleeding versus thrombotic workups</w:t>
      </w:r>
    </w:p>
    <w:p>
      <w:pPr>
        <w:spacing w:after="120"/>
      </w:pPr>
      <w:r>
        <w:rPr>
          <w:b/>
          <w:i w:val="0"/>
        </w:rPr>
        <w:t>Five primary screening tests</w:t>
      </w:r>
      <w:r>
        <w:rPr>
          <w:b w:val="0"/>
          <w:i w:val="0"/>
        </w:rPr>
        <w:t xml:space="preserve"> are done first when a coagulation disorder is suspected: </w:t>
      </w:r>
      <w:r>
        <w:rPr>
          <w:b/>
          <w:i w:val="0"/>
        </w:rPr>
        <w:t>platelet count, size and shape; bleeding time; aPTT; PT; fibrinogen level.</w:t>
      </w:r>
      <w:r>
        <w:rPr>
          <w:b w:val="0"/>
          <w:i w:val="0"/>
        </w:rPr>
        <w:t xml:space="preserve"> Factor assays and tests for fibrinolysis follow if the screens call for them.</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A1363A"/>
          </w:tcPr>
          <w:p>
            <w:pPr>
              <w:spacing w:after="40"/>
            </w:pPr>
            <w:r>
              <w:rPr>
                <w:b/>
                <w:color w:val="FFFFFF"/>
                <w:sz w:val="18"/>
              </w:rPr>
            </w:r>
          </w:p>
        </w:tc>
        <w:tc>
          <w:tcPr>
            <w:tcW w:type="dxa" w:w="4848"/>
            <w:shd w:val="clear" w:color="auto" w:fill="A1363A"/>
          </w:tcPr>
          <w:p>
            <w:pPr>
              <w:spacing w:after="40"/>
            </w:pPr>
            <w:r>
              <w:rPr>
                <w:b/>
                <w:color w:val="FFFFFF"/>
                <w:sz w:val="18"/>
              </w:rPr>
            </w:r>
            <w:r>
              <w:rPr>
                <w:b/>
                <w:i w:val="0"/>
                <w:color w:val="FFFFFF"/>
                <w:sz w:val="18"/>
              </w:rPr>
              <w:t>Bleeding workup</w:t>
            </w:r>
          </w:p>
        </w:tc>
        <w:tc>
          <w:tcPr>
            <w:tcW w:type="dxa" w:w="4848"/>
            <w:shd w:val="clear" w:color="auto" w:fill="A1363A"/>
          </w:tcPr>
          <w:p>
            <w:pPr>
              <w:spacing w:after="40"/>
            </w:pPr>
            <w:r>
              <w:rPr>
                <w:b/>
                <w:color w:val="FFFFFF"/>
                <w:sz w:val="18"/>
              </w:rPr>
            </w:r>
            <w:r>
              <w:rPr>
                <w:b/>
                <w:i w:val="0"/>
                <w:color w:val="FFFFFF"/>
                <w:sz w:val="18"/>
              </w:rPr>
              <w:t>Thrombotic (clotting) workup</w:t>
            </w:r>
          </w:p>
        </w:tc>
      </w:tr>
      <w:tr>
        <w:tc>
          <w:tcPr>
            <w:tcW w:type="dxa" w:w="4848"/>
          </w:tcPr>
          <w:p>
            <w:pPr>
              <w:spacing w:after="40"/>
            </w:pPr>
            <w:r>
              <w:rPr>
                <w:sz w:val="18"/>
              </w:rPr>
            </w:r>
            <w:r>
              <w:rPr>
                <w:b/>
                <w:i w:val="0"/>
                <w:sz w:val="18"/>
              </w:rPr>
              <w:t>Core tests</w:t>
            </w:r>
          </w:p>
        </w:tc>
        <w:tc>
          <w:tcPr>
            <w:tcW w:type="dxa" w:w="4848"/>
          </w:tcPr>
          <w:p>
            <w:pPr>
              <w:spacing w:after="40"/>
            </w:pPr>
            <w:r>
              <w:rPr>
                <w:sz w:val="18"/>
              </w:rPr>
            </w:r>
            <w:r>
              <w:rPr>
                <w:b w:val="0"/>
                <w:i w:val="0"/>
                <w:sz w:val="18"/>
              </w:rPr>
              <w:t xml:space="preserve">Complete blood count with differential and </w:t>
            </w:r>
            <w:r>
              <w:rPr>
                <w:b/>
                <w:i w:val="0"/>
                <w:sz w:val="18"/>
              </w:rPr>
              <w:t>peripheral smear</w:t>
            </w:r>
            <w:r>
              <w:rPr>
                <w:b w:val="0"/>
                <w:i w:val="0"/>
                <w:sz w:val="18"/>
              </w:rPr>
              <w:t xml:space="preserve">; </w:t>
            </w:r>
            <w:r>
              <w:rPr>
                <w:b/>
                <w:i w:val="0"/>
                <w:sz w:val="18"/>
              </w:rPr>
              <w:t>PT/INR</w:t>
            </w:r>
            <w:r>
              <w:rPr>
                <w:b w:val="0"/>
                <w:i w:val="0"/>
                <w:sz w:val="18"/>
              </w:rPr>
              <w:t xml:space="preserve">; </w:t>
            </w:r>
            <w:r>
              <w:rPr>
                <w:b/>
                <w:i w:val="0"/>
                <w:sz w:val="18"/>
              </w:rPr>
              <w:t>aPTT</w:t>
            </w:r>
            <w:r>
              <w:rPr>
                <w:b w:val="0"/>
                <w:i w:val="0"/>
                <w:sz w:val="18"/>
              </w:rPr>
              <w:t xml:space="preserve">; </w:t>
            </w:r>
            <w:r>
              <w:rPr>
                <w:b/>
                <w:i w:val="0"/>
                <w:sz w:val="18"/>
              </w:rPr>
              <w:t>fibrinogen</w:t>
            </w:r>
            <w:r>
              <w:rPr>
                <w:b w:val="0"/>
                <w:i w:val="0"/>
                <w:sz w:val="18"/>
              </w:rPr>
              <w:t xml:space="preserve">. Interpret by the </w:t>
            </w:r>
            <w:r>
              <w:rPr>
                <w:b/>
                <w:i w:val="0"/>
                <w:sz w:val="18"/>
              </w:rPr>
              <w:t>PT/aPTT pattern</w:t>
            </w:r>
            <w:r>
              <w:rPr>
                <w:b w:val="0"/>
                <w:i w:val="0"/>
                <w:sz w:val="18"/>
              </w:rPr>
              <w:t xml:space="preserve"> first.</w:t>
            </w:r>
          </w:p>
        </w:tc>
        <w:tc>
          <w:tcPr>
            <w:tcW w:type="dxa" w:w="4848"/>
          </w:tcPr>
          <w:p>
            <w:pPr>
              <w:spacing w:after="40"/>
            </w:pPr>
            <w:r>
              <w:rPr>
                <w:sz w:val="18"/>
              </w:rPr>
            </w:r>
            <w:r>
              <w:rPr>
                <w:b/>
                <w:i w:val="0"/>
                <w:sz w:val="18"/>
              </w:rPr>
              <w:t>PT</w:t>
            </w:r>
            <w:r>
              <w:rPr>
                <w:b w:val="0"/>
                <w:i w:val="0"/>
                <w:sz w:val="18"/>
              </w:rPr>
              <w:t xml:space="preserve">; </w:t>
            </w:r>
            <w:r>
              <w:rPr>
                <w:b/>
                <w:i w:val="0"/>
                <w:sz w:val="18"/>
              </w:rPr>
              <w:t>aPTT</w:t>
            </w:r>
            <w:r>
              <w:rPr>
                <w:b w:val="0"/>
                <w:i w:val="0"/>
                <w:sz w:val="18"/>
              </w:rPr>
              <w:t xml:space="preserve">; </w:t>
            </w:r>
            <w:r>
              <w:rPr>
                <w:b/>
                <w:i w:val="0"/>
                <w:sz w:val="18"/>
              </w:rPr>
              <w:t>D-dimer</w:t>
            </w:r>
            <w:r>
              <w:rPr>
                <w:b w:val="0"/>
                <w:i w:val="0"/>
                <w:sz w:val="18"/>
              </w:rPr>
              <w:t>. They differ significantly across thrombus types; most will be abnormal in disseminated intravascular coagulation.</w:t>
            </w:r>
          </w:p>
        </w:tc>
      </w:tr>
      <w:tr>
        <w:tc>
          <w:tcPr>
            <w:tcW w:type="dxa" w:w="4848"/>
          </w:tcPr>
          <w:p>
            <w:pPr>
              <w:spacing w:after="40"/>
            </w:pPr>
            <w:r>
              <w:rPr>
                <w:sz w:val="18"/>
              </w:rPr>
            </w:r>
            <w:r>
              <w:rPr>
                <w:b/>
                <w:i w:val="0"/>
                <w:sz w:val="18"/>
              </w:rPr>
              <w:t>What it screens</w:t>
            </w:r>
          </w:p>
        </w:tc>
        <w:tc>
          <w:tcPr>
            <w:tcW w:type="dxa" w:w="4848"/>
          </w:tcPr>
          <w:p>
            <w:pPr>
              <w:spacing w:after="40"/>
            </w:pPr>
            <w:r>
              <w:rPr>
                <w:sz w:val="18"/>
              </w:rPr>
            </w:r>
            <w:r>
              <w:rPr>
                <w:b w:val="0"/>
                <w:i w:val="0"/>
                <w:sz w:val="18"/>
              </w:rPr>
              <w:t xml:space="preserve">The </w:t>
            </w:r>
            <w:r>
              <w:rPr>
                <w:b/>
                <w:i w:val="0"/>
                <w:sz w:val="18"/>
              </w:rPr>
              <w:t>factor and platelet</w:t>
            </w:r>
            <w:r>
              <w:rPr>
                <w:b w:val="0"/>
                <w:i w:val="0"/>
                <w:sz w:val="18"/>
              </w:rPr>
              <w:t xml:space="preserve"> screens</w:t>
            </w:r>
          </w:p>
        </w:tc>
        <w:tc>
          <w:tcPr>
            <w:tcW w:type="dxa" w:w="4848"/>
          </w:tcPr>
          <w:p>
            <w:pPr>
              <w:spacing w:after="40"/>
            </w:pPr>
            <w:r>
              <w:rPr>
                <w:sz w:val="18"/>
              </w:rPr>
            </w:r>
            <w:r>
              <w:rPr>
                <w:b w:val="0"/>
                <w:i w:val="0"/>
                <w:sz w:val="18"/>
              </w:rPr>
              <w:t xml:space="preserve">Markers of </w:t>
            </w:r>
            <w:r>
              <w:rPr>
                <w:b/>
                <w:i w:val="0"/>
                <w:sz w:val="18"/>
              </w:rPr>
              <w:t>thrombin generation</w:t>
            </w:r>
            <w:r>
              <w:rPr>
                <w:b w:val="0"/>
                <w:i w:val="0"/>
                <w:sz w:val="18"/>
              </w:rPr>
              <w:t xml:space="preserve"> and clot breakdown</w:t>
            </w:r>
          </w:p>
        </w:tc>
      </w:tr>
      <w:tr>
        <w:tc>
          <w:tcPr>
            <w:tcW w:type="dxa" w:w="4848"/>
          </w:tcPr>
          <w:p>
            <w:pPr>
              <w:spacing w:after="40"/>
            </w:pPr>
            <w:r>
              <w:rPr>
                <w:sz w:val="18"/>
              </w:rPr>
            </w:r>
            <w:r>
              <w:rPr>
                <w:b/>
                <w:i w:val="0"/>
                <w:sz w:val="18"/>
              </w:rPr>
              <w:t>Extra studies</w:t>
            </w:r>
          </w:p>
        </w:tc>
        <w:tc>
          <w:tcPr>
            <w:tcW w:type="dxa" w:w="4848"/>
          </w:tcPr>
          <w:p>
            <w:pPr>
              <w:spacing w:after="40"/>
            </w:pPr>
            <w:r>
              <w:rPr>
                <w:sz w:val="18"/>
              </w:rPr>
            </w:r>
            <w:r>
              <w:rPr>
                <w:b w:val="0"/>
                <w:i w:val="0"/>
                <w:sz w:val="18"/>
              </w:rPr>
              <w:t>Factor assays; tests for fibrinolysis; platelet function and von Willebrand studies</w:t>
            </w:r>
          </w:p>
        </w:tc>
        <w:tc>
          <w:tcPr>
            <w:tcW w:type="dxa" w:w="4848"/>
          </w:tcPr>
          <w:p>
            <w:pPr>
              <w:spacing w:after="40"/>
            </w:pPr>
            <w:r>
              <w:rPr>
                <w:sz w:val="18"/>
              </w:rPr>
            </w:r>
            <w:r>
              <w:rPr>
                <w:b w:val="0"/>
                <w:i w:val="0"/>
                <w:sz w:val="18"/>
              </w:rPr>
              <w:t>Hypercoagulable testing (below)</w:t>
            </w:r>
          </w:p>
        </w:tc>
      </w:tr>
    </w:tbl>
    <w:p>
      <w:pPr>
        <w:spacing w:after="80"/>
      </w:pPr>
    </w:p>
    <w:p>
      <w:pPr>
        <w:spacing w:after="120"/>
      </w:pPr>
      <w:r>
        <w:rPr>
          <w:b/>
          <w:i w:val="0"/>
        </w:rPr>
        <w:t>The thrombotic workup is the PT, the aPTT and D-dimer</w:t>
      </w:r>
      <w:r>
        <w:rPr>
          <w:b w:val="0"/>
          <w:i w:val="0"/>
        </w:rPr>
        <w:t xml:space="preserve">; these differ significantly across thrombus types, and most are abnormal in disseminated intravascular coagulation. The </w:t>
      </w:r>
      <w:r>
        <w:rPr>
          <w:b/>
          <w:i w:val="0"/>
        </w:rPr>
        <w:t>prothrombin time and D-dimer are independent risk factors for arterial thrombosis</w:t>
      </w:r>
      <w:r>
        <w:rPr>
          <w:b w:val="0"/>
          <w:i w:val="0"/>
        </w:rPr>
        <w:t>.</w:t>
      </w:r>
    </w:p>
    <w:p>
      <w:pPr>
        <w:spacing w:after="120"/>
      </w:pPr>
      <w:r>
        <w:rPr>
          <w:b w:val="0"/>
          <w:i w:val="0"/>
        </w:rPr>
        <w:t>Also tested</w:t>
      </w:r>
    </w:p>
    <w:p>
      <w:pPr>
        <w:pStyle w:val="ListBullet"/>
        <w:spacing w:after="40"/>
      </w:pPr>
      <w:r>
        <w:rPr>
          <w:b/>
          <w:i w:val="0"/>
          <w:sz w:val="20"/>
        </w:rPr>
        <w:t>Thrombotic workup.</w:t>
      </w:r>
      <w:r>
        <w:rPr>
          <w:b w:val="0"/>
          <w:i w:val="0"/>
          <w:sz w:val="20"/>
        </w:rPr>
        <w:t xml:space="preserve"> The thrombotic workup is the prothrombin time, the activated partial thromboplastin time and D-dimer; these differ across thrombus types and most are abnormal in disseminated intravascular coagulation.</w:t>
      </w:r>
    </w:p>
    <w:p>
      <w:pPr>
        <w:pStyle w:val="Heading3"/>
        <w:spacing w:before="200" w:after="100"/>
      </w:pPr>
      <w:r>
        <w:rPr>
          <w:rFonts w:ascii="Georgia" w:hAnsi="Georgia"/>
          <w:color w:val="A1363A"/>
        </w:rPr>
        <w:t>Laboratory investigation of hypercoagulable states</w:t>
      </w:r>
    </w:p>
    <w:p>
      <w:pPr>
        <w:spacing w:after="120"/>
      </w:pPr>
      <w:r>
        <w:rPr>
          <w:b w:val="0"/>
          <w:i w:val="0"/>
        </w:rPr>
        <w:t>Testing covers both primary and secondary causes.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Causes</w:t>
            </w:r>
          </w:p>
        </w:tc>
        <w:tc>
          <w:tcPr>
            <w:tcW w:type="dxa" w:w="7272"/>
            <w:shd w:val="clear" w:color="auto" w:fill="A1363A"/>
          </w:tcPr>
          <w:p>
            <w:pPr>
              <w:spacing w:after="40"/>
            </w:pPr>
            <w:r>
              <w:rPr>
                <w:b/>
                <w:color w:val="FFFFFF"/>
                <w:sz w:val="18"/>
              </w:rPr>
            </w:r>
            <w:r>
              <w:rPr>
                <w:b/>
                <w:i w:val="0"/>
                <w:color w:val="FFFFFF"/>
                <w:sz w:val="18"/>
              </w:rPr>
              <w:t>Examples</w:t>
            </w:r>
          </w:p>
        </w:tc>
      </w:tr>
      <w:tr>
        <w:tc>
          <w:tcPr>
            <w:tcW w:type="dxa" w:w="7272"/>
          </w:tcPr>
          <w:p>
            <w:pPr>
              <w:spacing w:after="40"/>
            </w:pPr>
            <w:r>
              <w:rPr>
                <w:sz w:val="18"/>
              </w:rPr>
            </w:r>
            <w:r>
              <w:rPr>
                <w:b/>
                <w:i w:val="0"/>
                <w:sz w:val="18"/>
              </w:rPr>
              <w:t>Primary</w:t>
            </w:r>
          </w:p>
        </w:tc>
        <w:tc>
          <w:tcPr>
            <w:tcW w:type="dxa" w:w="7272"/>
          </w:tcPr>
          <w:p>
            <w:pPr>
              <w:spacing w:after="40"/>
            </w:pPr>
            <w:r>
              <w:rPr>
                <w:sz w:val="18"/>
              </w:rPr>
            </w:r>
            <w:r>
              <w:rPr>
                <w:b w:val="0"/>
                <w:i w:val="0"/>
                <w:sz w:val="18"/>
              </w:rPr>
              <w:t xml:space="preserve">Deficiencies of </w:t>
            </w:r>
            <w:r>
              <w:rPr>
                <w:b/>
                <w:i w:val="0"/>
                <w:sz w:val="18"/>
              </w:rPr>
              <w:t>antithrombin III, protein C and protein S</w:t>
            </w:r>
            <w:r>
              <w:rPr>
                <w:b w:val="0"/>
                <w:i w:val="0"/>
                <w:sz w:val="18"/>
              </w:rPr>
              <w:t xml:space="preserve">; abnormal fibrinolytic mechanisms. </w:t>
            </w:r>
            <w:r>
              <w:rPr>
                <w:b w:val="0"/>
                <w:i/>
                <w:sz w:val="18"/>
              </w:rPr>
              <w:t>The slide also lists factor XII here, but factor XII deficiency is not an established cause of thrombosis (slide 32 itself says it prolongs the aPTT without bleeding), so the established primary causes to know are the first three.</w:t>
            </w:r>
          </w:p>
        </w:tc>
      </w:tr>
      <w:tr>
        <w:tc>
          <w:tcPr>
            <w:tcW w:type="dxa" w:w="7272"/>
          </w:tcPr>
          <w:p>
            <w:pPr>
              <w:spacing w:after="40"/>
            </w:pPr>
            <w:r>
              <w:rPr>
                <w:sz w:val="18"/>
              </w:rPr>
            </w:r>
            <w:r>
              <w:rPr>
                <w:b/>
                <w:i w:val="0"/>
                <w:sz w:val="18"/>
              </w:rPr>
              <w:t>Secondary</w:t>
            </w:r>
          </w:p>
        </w:tc>
        <w:tc>
          <w:tcPr>
            <w:tcW w:type="dxa" w:w="7272"/>
          </w:tcPr>
          <w:p>
            <w:pPr>
              <w:spacing w:after="40"/>
            </w:pPr>
            <w:r>
              <w:rPr>
                <w:sz w:val="18"/>
              </w:rPr>
            </w:r>
            <w:r>
              <w:rPr>
                <w:b w:val="0"/>
                <w:i w:val="0"/>
                <w:sz w:val="18"/>
              </w:rPr>
              <w:t>Acquired platelet disorders; acquired diseases of coagulation and fibrinolytic impairment</w:t>
            </w:r>
          </w:p>
        </w:tc>
      </w:tr>
      <w:tr>
        <w:tc>
          <w:tcPr>
            <w:tcW w:type="dxa" w:w="7272"/>
          </w:tcPr>
          <w:p>
            <w:pPr>
              <w:spacing w:after="40"/>
            </w:pPr>
            <w:r>
              <w:rPr>
                <w:sz w:val="18"/>
              </w:rPr>
            </w:r>
            <w:r>
              <w:rPr>
                <w:b/>
                <w:i w:val="0"/>
                <w:sz w:val="18"/>
              </w:rPr>
              <w:t>Tests</w:t>
            </w:r>
          </w:p>
        </w:tc>
        <w:tc>
          <w:tcPr>
            <w:tcW w:type="dxa" w:w="7272"/>
          </w:tcPr>
          <w:p>
            <w:pPr>
              <w:spacing w:after="40"/>
            </w:pPr>
            <w:r>
              <w:rPr>
                <w:sz w:val="18"/>
              </w:rPr>
            </w:r>
            <w:r>
              <w:rPr>
                <w:b w:val="0"/>
                <w:i w:val="0"/>
                <w:sz w:val="18"/>
              </w:rPr>
              <w:t>PT, aPTT, fibrinogen level, thrombin time; antiplatelet factors (for example prostacyclin); anticoagulant factors (</w:t>
            </w:r>
            <w:r>
              <w:rPr>
                <w:b/>
                <w:i w:val="0"/>
                <w:sz w:val="18"/>
              </w:rPr>
              <w:t>antithrombin III, protein C, protein S, lupus anticoagulant</w:t>
            </w:r>
            <w:r>
              <w:rPr>
                <w:b w:val="0"/>
                <w:i w:val="0"/>
                <w:sz w:val="18"/>
              </w:rPr>
              <w:t>); fibrinolysis tests</w:t>
            </w:r>
          </w:p>
        </w:tc>
      </w:tr>
    </w:tbl>
    <w:p>
      <w:pPr>
        <w:spacing w:after="80"/>
      </w:pPr>
    </w:p>
    <w:p>
      <w:pPr>
        <w:pStyle w:val="Heading2"/>
        <w:spacing w:before="200" w:after="100"/>
      </w:pPr>
      <w:r>
        <w:rPr>
          <w:rFonts w:ascii="Georgia" w:hAnsi="Georgia"/>
          <w:color w:val="A1363A"/>
        </w:rPr>
        <w:t>10.6 · Objective d — Laboratory findings in platelet abnormalities</w:t>
      </w:r>
    </w:p>
    <w:p>
      <w:pPr>
        <w:pStyle w:val="Heading3"/>
        <w:spacing w:before="200" w:after="100"/>
      </w:pPr>
      <w:r>
        <w:rPr>
          <w:rFonts w:ascii="Georgia" w:hAnsi="Georgia"/>
          <w:color w:val="A1363A"/>
        </w:rPr>
        <w:t>Bleeding risk climbs as the count falls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Platelet count</w:t>
            </w:r>
          </w:p>
        </w:tc>
        <w:tc>
          <w:tcPr>
            <w:tcW w:type="dxa" w:w="7272"/>
            <w:shd w:val="clear" w:color="auto" w:fill="A1363A"/>
          </w:tcPr>
          <w:p>
            <w:pPr>
              <w:spacing w:after="40"/>
            </w:pPr>
            <w:r>
              <w:rPr>
                <w:b/>
                <w:color w:val="FFFFFF"/>
                <w:sz w:val="18"/>
              </w:rPr>
            </w:r>
            <w:r>
              <w:rPr>
                <w:b/>
                <w:i w:val="0"/>
                <w:color w:val="FFFFFF"/>
                <w:sz w:val="18"/>
              </w:rPr>
              <w:t>What to expect</w:t>
            </w:r>
          </w:p>
        </w:tc>
      </w:tr>
      <w:tr>
        <w:tc>
          <w:tcPr>
            <w:tcW w:type="dxa" w:w="7272"/>
          </w:tcPr>
          <w:p>
            <w:pPr>
              <w:spacing w:after="40"/>
            </w:pPr>
            <w:r>
              <w:rPr>
                <w:sz w:val="18"/>
              </w:rPr>
            </w:r>
            <w:r>
              <w:rPr>
                <w:b/>
                <w:i w:val="0"/>
                <w:sz w:val="18"/>
              </w:rPr>
              <w:t>Below 50,000 per microliter</w:t>
            </w:r>
          </w:p>
        </w:tc>
        <w:tc>
          <w:tcPr>
            <w:tcW w:type="dxa" w:w="7272"/>
          </w:tcPr>
          <w:p>
            <w:pPr>
              <w:spacing w:after="40"/>
            </w:pPr>
            <w:r>
              <w:rPr>
                <w:sz w:val="18"/>
              </w:rPr>
            </w:r>
            <w:r>
              <w:rPr>
                <w:b w:val="0"/>
                <w:i w:val="0"/>
                <w:sz w:val="18"/>
              </w:rPr>
              <w:t xml:space="preserve">May bleed excessively with mild or moderate trauma and with surgery involving mucous membranes; </w:t>
            </w:r>
            <w:r>
              <w:rPr>
                <w:b/>
                <w:i w:val="0"/>
                <w:sz w:val="18"/>
              </w:rPr>
              <w:t>bruises easily</w:t>
            </w:r>
          </w:p>
        </w:tc>
      </w:tr>
      <w:tr>
        <w:tc>
          <w:tcPr>
            <w:tcW w:type="dxa" w:w="7272"/>
          </w:tcPr>
          <w:p>
            <w:pPr>
              <w:spacing w:after="40"/>
            </w:pPr>
            <w:r>
              <w:rPr>
                <w:sz w:val="18"/>
              </w:rPr>
            </w:r>
            <w:r>
              <w:rPr>
                <w:b/>
                <w:i w:val="0"/>
                <w:sz w:val="18"/>
              </w:rPr>
              <w:t>Below 20,000</w:t>
            </w:r>
          </w:p>
        </w:tc>
        <w:tc>
          <w:tcPr>
            <w:tcW w:type="dxa" w:w="7272"/>
          </w:tcPr>
          <w:p>
            <w:pPr>
              <w:spacing w:after="40"/>
            </w:pPr>
            <w:r>
              <w:rPr>
                <w:sz w:val="18"/>
              </w:rPr>
            </w:r>
            <w:r>
              <w:rPr>
                <w:b/>
                <w:i w:val="0"/>
                <w:sz w:val="18"/>
              </w:rPr>
              <w:t>Spontaneous bleeding</w:t>
            </w:r>
            <w:r>
              <w:rPr>
                <w:b w:val="0"/>
                <w:i w:val="0"/>
                <w:sz w:val="18"/>
              </w:rPr>
              <w:t xml:space="preserve">; </w:t>
            </w:r>
            <w:r>
              <w:rPr>
                <w:b/>
                <w:i w:val="0"/>
                <w:sz w:val="18"/>
              </w:rPr>
              <w:t>petechiae</w:t>
            </w:r>
          </w:p>
        </w:tc>
      </w:tr>
      <w:tr>
        <w:tc>
          <w:tcPr>
            <w:tcW w:type="dxa" w:w="7272"/>
          </w:tcPr>
          <w:p>
            <w:pPr>
              <w:spacing w:after="40"/>
            </w:pPr>
            <w:r>
              <w:rPr>
                <w:sz w:val="18"/>
              </w:rPr>
            </w:r>
            <w:r>
              <w:rPr>
                <w:b/>
                <w:i w:val="0"/>
                <w:sz w:val="18"/>
              </w:rPr>
              <w:t>Below 10,000</w:t>
            </w:r>
          </w:p>
        </w:tc>
        <w:tc>
          <w:tcPr>
            <w:tcW w:type="dxa" w:w="7272"/>
          </w:tcPr>
          <w:p>
            <w:pPr>
              <w:spacing w:after="40"/>
            </w:pPr>
            <w:r>
              <w:rPr>
                <w:sz w:val="18"/>
              </w:rPr>
            </w:r>
            <w:r>
              <w:rPr>
                <w:b w:val="0"/>
                <w:i w:val="0"/>
                <w:sz w:val="18"/>
              </w:rPr>
              <w:t xml:space="preserve">Risk of </w:t>
            </w:r>
            <w:r>
              <w:rPr>
                <w:b/>
                <w:i w:val="0"/>
                <w:sz w:val="18"/>
              </w:rPr>
              <w:t>spontaneous intracranial bleeding</w:t>
            </w:r>
            <w:r>
              <w:rPr>
                <w:b w:val="0"/>
                <w:i w:val="0"/>
                <w:sz w:val="18"/>
              </w:rPr>
              <w:t xml:space="preserve"> and serious hemorrhage</w:t>
            </w:r>
          </w:p>
        </w:tc>
      </w:tr>
    </w:tbl>
    <w:p>
      <w:pPr>
        <w:spacing w:after="80"/>
      </w:pPr>
    </w:p>
    <w:p>
      <w:pPr>
        <w:spacing w:after="120"/>
      </w:pPr>
      <w:r>
        <w:rPr>
          <w:b w:val="0"/>
          <w:i w:val="0"/>
          <w:highlight w:val="yellow"/>
        </w:rPr>
        <w:t>★ In words:</w:t>
      </w:r>
      <w:r>
        <w:rPr>
          <w:b w:val="0"/>
          <w:i w:val="0"/>
        </w:rPr>
        <w:t xml:space="preserve"> below 50,000 platelets per microliter a patient </w:t>
      </w:r>
      <w:r>
        <w:rPr>
          <w:b/>
          <w:i w:val="0"/>
        </w:rPr>
        <w:t>bruises easily and may bleed excessively</w:t>
      </w:r>
      <w:r>
        <w:rPr>
          <w:b w:val="0"/>
          <w:i w:val="0"/>
        </w:rPr>
        <w:t xml:space="preserve"> with mild or moderate trauma or with surgery involving mucous membranes; below 20,000 there is </w:t>
      </w:r>
      <w:r>
        <w:rPr>
          <w:b/>
          <w:i w:val="0"/>
        </w:rPr>
        <w:t>spontaneous bleeding with petechiae</w:t>
      </w:r>
      <w:r>
        <w:rPr>
          <w:b w:val="0"/>
          <w:i w:val="0"/>
        </w:rPr>
        <w:t xml:space="preserve">; below 10,000 there is a risk of </w:t>
      </w:r>
      <w:r>
        <w:rPr>
          <w:b/>
          <w:i w:val="0"/>
        </w:rPr>
        <w:t>spontaneous intracranial bleeding</w:t>
      </w:r>
      <w:r>
        <w:rPr>
          <w:b w:val="0"/>
          <w:i w:val="0"/>
        </w:rPr>
        <w:t xml:space="preserve"> and serious hemorrhage.</w:t>
      </w:r>
    </w:p>
    <w:p>
      <w:pPr>
        <w:pStyle w:val="Heading3"/>
        <w:spacing w:before="200" w:after="100"/>
      </w:pPr>
      <w:r>
        <w:rPr>
          <w:rFonts w:ascii="Georgia" w:hAnsi="Georgia"/>
          <w:color w:val="A1363A"/>
        </w:rPr>
        <w:t>Three ways a platelet can be abnormal</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Kind</w:t>
            </w:r>
          </w:p>
        </w:tc>
        <w:tc>
          <w:tcPr>
            <w:tcW w:type="dxa" w:w="7272"/>
            <w:shd w:val="clear" w:color="auto" w:fill="A1363A"/>
          </w:tcPr>
          <w:p>
            <w:pPr>
              <w:spacing w:after="40"/>
            </w:pPr>
            <w:r>
              <w:rPr>
                <w:b/>
                <w:color w:val="FFFFFF"/>
                <w:sz w:val="18"/>
              </w:rPr>
            </w:r>
            <w:r>
              <w:rPr>
                <w:b/>
                <w:i w:val="0"/>
                <w:color w:val="FFFFFF"/>
                <w:sz w:val="18"/>
              </w:rPr>
              <w:t>Findings</w:t>
            </w:r>
          </w:p>
        </w:tc>
      </w:tr>
      <w:tr>
        <w:tc>
          <w:tcPr>
            <w:tcW w:type="dxa" w:w="7272"/>
          </w:tcPr>
          <w:p>
            <w:pPr>
              <w:spacing w:after="40"/>
            </w:pPr>
            <w:r>
              <w:rPr>
                <w:sz w:val="18"/>
              </w:rPr>
            </w:r>
            <w:r>
              <w:rPr>
                <w:b/>
                <w:i w:val="0"/>
                <w:sz w:val="18"/>
              </w:rPr>
              <w:t>Quantitative</w:t>
            </w:r>
          </w:p>
        </w:tc>
        <w:tc>
          <w:tcPr>
            <w:tcW w:type="dxa" w:w="7272"/>
          </w:tcPr>
          <w:p>
            <w:pPr>
              <w:spacing w:after="40"/>
            </w:pPr>
            <w:r>
              <w:rPr>
                <w:sz w:val="18"/>
              </w:rPr>
            </w:r>
            <w:r>
              <w:rPr>
                <w:b/>
                <w:i w:val="0"/>
                <w:sz w:val="18"/>
              </w:rPr>
              <w:t>Thrombocytopenia</w:t>
            </w:r>
            <w:r>
              <w:rPr>
                <w:b w:val="0"/>
                <w:i w:val="0"/>
                <w:sz w:val="18"/>
              </w:rPr>
              <w:t xml:space="preserve"> and </w:t>
            </w:r>
            <w:r>
              <w:rPr>
                <w:b/>
                <w:i w:val="0"/>
                <w:sz w:val="18"/>
              </w:rPr>
              <w:t>extreme thrombocythemia</w:t>
            </w:r>
            <w:r>
              <w:rPr>
                <w:b w:val="0"/>
                <w:i w:val="0"/>
                <w:sz w:val="18"/>
              </w:rPr>
              <w:t xml:space="preserve"> (above 1,000 × 10</w:t>
            </w:r>
            <w:r>
              <w:rPr>
                <w:b w:val="0"/>
                <w:i w:val="0"/>
                <w:sz w:val="18"/>
              </w:rPr>
              <w:t>9</w:t>
            </w:r>
            <w:r>
              <w:rPr>
                <w:b w:val="0"/>
                <w:i w:val="0"/>
                <w:sz w:val="18"/>
              </w:rPr>
              <w:t xml:space="preserve"> per liter) can both cause bleeding. Confirm a low count in a citrated or heparinized tube to exclude EDTA-induced pseudothrombocytopenia.</w:t>
            </w:r>
          </w:p>
        </w:tc>
      </w:tr>
      <w:tr>
        <w:tc>
          <w:tcPr>
            <w:tcW w:type="dxa" w:w="7272"/>
          </w:tcPr>
          <w:p>
            <w:pPr>
              <w:spacing w:after="40"/>
            </w:pPr>
            <w:r>
              <w:rPr>
                <w:sz w:val="18"/>
              </w:rPr>
            </w:r>
            <w:r>
              <w:rPr>
                <w:b/>
                <w:i w:val="0"/>
                <w:sz w:val="18"/>
              </w:rPr>
              <w:t>Morphology on the smear</w:t>
            </w:r>
          </w:p>
        </w:tc>
        <w:tc>
          <w:tcPr>
            <w:tcW w:type="dxa" w:w="7272"/>
          </w:tcPr>
          <w:p>
            <w:pPr>
              <w:spacing w:after="40"/>
            </w:pPr>
            <w:r>
              <w:rPr>
                <w:sz w:val="18"/>
              </w:rPr>
            </w:r>
            <w:r>
              <w:rPr>
                <w:b/>
                <w:i w:val="0"/>
                <w:sz w:val="18"/>
              </w:rPr>
              <w:t>Macrothrombocytopenia</w:t>
            </w:r>
            <w:r>
              <w:rPr>
                <w:b w:val="0"/>
                <w:i w:val="0"/>
                <w:sz w:val="18"/>
              </w:rPr>
              <w:t xml:space="preserve"> (gray platelet syndrome); </w:t>
            </w:r>
            <w:r>
              <w:rPr>
                <w:b/>
                <w:i w:val="0"/>
                <w:sz w:val="18"/>
              </w:rPr>
              <w:t>neutrophil inclusions</w:t>
            </w:r>
            <w:r>
              <w:rPr>
                <w:b w:val="0"/>
                <w:i w:val="0"/>
                <w:sz w:val="18"/>
              </w:rPr>
              <w:t xml:space="preserve"> (May-Hegglin anomaly, a </w:t>
            </w:r>
            <w:r>
              <w:rPr>
                <w:b w:val="0"/>
                <w:i/>
                <w:sz w:val="18"/>
              </w:rPr>
              <w:t>MYH9</w:t>
            </w:r>
            <w:r>
              <w:rPr>
                <w:b w:val="0"/>
                <w:i w:val="0"/>
                <w:sz w:val="18"/>
              </w:rPr>
              <w:t xml:space="preserve"> (myosin heavy chain 9) disorder); </w:t>
            </w:r>
            <w:r>
              <w:rPr>
                <w:b/>
                <w:i w:val="0"/>
                <w:sz w:val="18"/>
              </w:rPr>
              <w:t>platelet clumps</w:t>
            </w:r>
            <w:r>
              <w:rPr>
                <w:b w:val="0"/>
                <w:i w:val="0"/>
                <w:sz w:val="18"/>
              </w:rPr>
              <w:t>.</w:t>
            </w:r>
          </w:p>
        </w:tc>
      </w:tr>
      <w:tr>
        <w:tc>
          <w:tcPr>
            <w:tcW w:type="dxa" w:w="7272"/>
          </w:tcPr>
          <w:p>
            <w:pPr>
              <w:spacing w:after="40"/>
            </w:pPr>
            <w:r>
              <w:rPr>
                <w:sz w:val="18"/>
              </w:rPr>
            </w:r>
            <w:r>
              <w:rPr>
                <w:b/>
                <w:i w:val="0"/>
                <w:sz w:val="18"/>
              </w:rPr>
              <w:t>Qualitative</w:t>
            </w:r>
          </w:p>
        </w:tc>
        <w:tc>
          <w:tcPr>
            <w:tcW w:type="dxa" w:w="7272"/>
          </w:tcPr>
          <w:p>
            <w:pPr>
              <w:spacing w:after="40"/>
            </w:pPr>
            <w:r>
              <w:rPr>
                <w:sz w:val="18"/>
              </w:rPr>
            </w:r>
            <w:r>
              <w:rPr>
                <w:b w:val="0"/>
                <w:i w:val="0"/>
                <w:sz w:val="18"/>
                <w:highlight w:val="yellow"/>
              </w:rPr>
              <w:t xml:space="preserve">★ </w:t>
            </w:r>
            <w:r>
              <w:rPr>
                <w:b/>
                <w:i w:val="0"/>
                <w:sz w:val="18"/>
                <w:highlight w:val="yellow"/>
              </w:rPr>
              <w:t>Normal PT and aPTT with bleeding suggests platelet dysfunction.</w:t>
            </w:r>
            <w:r>
              <w:rPr>
                <w:b w:val="0"/>
                <w:i w:val="0"/>
                <w:sz w:val="18"/>
              </w:rPr>
              <w:t xml:space="preserve"> Abnormal platelet function testing points to </w:t>
            </w:r>
            <w:r>
              <w:rPr>
                <w:b/>
                <w:i w:val="0"/>
                <w:sz w:val="18"/>
              </w:rPr>
              <w:t>von Willebrand disease types 2 and 3, uremia or drugs</w:t>
            </w:r>
            <w:r>
              <w:rPr>
                <w:b w:val="0"/>
                <w:i w:val="0"/>
                <w:sz w:val="18"/>
              </w:rPr>
              <w:t xml:space="preserve"> (and some rarer things).</w:t>
            </w:r>
          </w:p>
        </w:tc>
      </w:tr>
    </w:tbl>
    <w:p>
      <w:pPr>
        <w:spacing w:after="80"/>
      </w:pPr>
    </w:p>
    <w:p>
      <w:pPr>
        <w:spacing w:after="120"/>
      </w:pPr>
      <w:r>
        <w:rPr>
          <w:b/>
          <w:i w:val="0"/>
        </w:rPr>
        <w:t>Macrothrombocytopenia with gray platelets on the smear is gray platelet syndrome</w:t>
      </w:r>
      <w:r>
        <w:rPr>
          <w:b w:val="0"/>
          <w:i w:val="0"/>
        </w:rPr>
        <w:t>, and neutrophil inclusions point to May-Hegglin anomaly.</w:t>
      </w:r>
    </w:p>
    <w:p>
      <w:pPr>
        <w:jc w:val="center"/>
      </w:pPr>
      <w:r>
        <w:drawing>
          <wp:inline xmlns:a="http://schemas.openxmlformats.org/drawingml/2006/main" xmlns:pic="http://schemas.openxmlformats.org/drawingml/2006/picture">
            <wp:extent cx="3840480" cy="3210748"/>
            <wp:docPr id="23" name="Picture 23"/>
            <wp:cNvGraphicFramePr>
              <a:graphicFrameLocks noChangeAspect="1"/>
            </wp:cNvGraphicFramePr>
            <a:graphic>
              <a:graphicData uri="http://schemas.openxmlformats.org/drawingml/2006/picture">
                <pic:pic>
                  <pic:nvPicPr>
                    <pic:cNvPr id="0" name="Principles_of_Diagnostic_Medicine_I_Exam_2_pdm-exam-2-study-guide-images_10-thrombocytopenia-causes.jpg"/>
                    <pic:cNvPicPr/>
                  </pic:nvPicPr>
                  <pic:blipFill>
                    <a:blip r:embed="rId31"/>
                    <a:stretch>
                      <a:fillRect/>
                    </a:stretch>
                  </pic:blipFill>
                  <pic:spPr>
                    <a:xfrm>
                      <a:off x="0" y="0"/>
                      <a:ext cx="3840480" cy="3210748"/>
                    </a:xfrm>
                    <a:prstGeom prst="rect"/>
                  </pic:spPr>
                </pic:pic>
              </a:graphicData>
            </a:graphic>
          </wp:inline>
        </w:drawing>
      </w:r>
    </w:p>
    <w:p>
      <w:pPr>
        <w:spacing w:after="160"/>
        <w:jc w:val="center"/>
      </w:pPr>
      <w:r>
        <w:rPr>
          <w:sz w:val="15"/>
        </w:rPr>
        <w:t>Common causes of acquired thrombocytopenia. Impaired production (nutritional deficiency, marrow replacement, chemotherapy, alcohol); increased destruction by immune mechanisms (immune thrombocytopenia, drug-dependent), by microangiopathy (thrombotic thrombocytopenic purpura, hemolytic uremic syndrome) or by consumptive coagulopathy (disseminated intravascular coagulation, extracorporeal circuits, cardiopulmonary bypass); and dilutional. Source: Coagulation Studies 2026.pptx, Slide 25.</w:t>
      </w:r>
    </w:p>
    <w:p>
      <w:pPr>
        <w:spacing w:after="120"/>
      </w:pPr>
      <w:r>
        <w:rPr>
          <w:b/>
          <w:i w:val="0"/>
        </w:rPr>
        <w:t>Sequestration</w:t>
      </w:r>
      <w:r>
        <w:rPr>
          <w:b w:val="0"/>
          <w:i w:val="0"/>
        </w:rPr>
        <w:t xml:space="preserve"> (hypersplenism) also lowers the circulating count (slide 25’s heading and slide 36). The figure files hypersplenism beside massive transfusion under “dilutional”; the mechanism is pooling of platelets in an enlarged spleen, so learn it as sequestration.</w:t>
      </w:r>
    </w:p>
    <w:p>
      <w:pPr>
        <w:pStyle w:val="Heading3"/>
        <w:spacing w:before="200" w:after="100"/>
      </w:pPr>
      <w:r>
        <w:rPr>
          <w:rFonts w:ascii="Georgia" w:hAnsi="Georgia"/>
          <w:color w:val="A1363A"/>
        </w:rPr>
        <w:t>Clotting and platelet tests by condition (slide 29, Table 4-9)</w:t>
      </w:r>
    </w:p>
    <w:p>
      <w:pPr>
        <w:spacing w:after="120"/>
      </w:pPr>
      <w:r>
        <w:rPr>
          <w:b w:val="0"/>
          <w:i w:val="0"/>
        </w:rPr>
        <w:t xml:space="preserve">Slide 29 is a photograph of a textbook page; its tables are typed here. </w:t>
      </w:r>
      <w:r>
        <w:rPr>
          <w:b w:val="0"/>
          <w:i/>
        </w:rPr>
        <w:t>PFA</w:t>
      </w:r>
      <w:r>
        <w:rPr>
          <w:b w:val="0"/>
          <w:i w:val="0"/>
        </w:rPr>
        <w:t xml:space="preserve"> is the platelet function analysis.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909"/>
        <w:gridCol w:w="2909"/>
        <w:gridCol w:w="2909"/>
        <w:gridCol w:w="2909"/>
        <w:gridCol w:w="2909"/>
      </w:tblGrid>
      <w:tr>
        <w:tc>
          <w:tcPr>
            <w:tcW w:type="dxa" w:w="2909"/>
            <w:shd w:val="clear" w:color="auto" w:fill="A1363A"/>
          </w:tcPr>
          <w:p>
            <w:pPr>
              <w:spacing w:after="40"/>
            </w:pPr>
            <w:r>
              <w:rPr>
                <w:b/>
                <w:color w:val="FFFFFF"/>
                <w:sz w:val="18"/>
              </w:rPr>
            </w:r>
            <w:r>
              <w:rPr>
                <w:b/>
                <w:i w:val="0"/>
                <w:color w:val="FFFFFF"/>
                <w:sz w:val="18"/>
              </w:rPr>
              <w:t>Condition</w:t>
            </w:r>
          </w:p>
        </w:tc>
        <w:tc>
          <w:tcPr>
            <w:tcW w:type="dxa" w:w="2909"/>
            <w:shd w:val="clear" w:color="auto" w:fill="A1363A"/>
          </w:tcPr>
          <w:p>
            <w:pPr>
              <w:spacing w:after="40"/>
            </w:pPr>
            <w:r>
              <w:rPr>
                <w:b/>
                <w:color w:val="FFFFFF"/>
                <w:sz w:val="18"/>
              </w:rPr>
            </w:r>
            <w:r>
              <w:rPr>
                <w:b/>
                <w:i w:val="0"/>
                <w:color w:val="FFFFFF"/>
                <w:sz w:val="18"/>
              </w:rPr>
              <w:t>PT</w:t>
            </w:r>
          </w:p>
        </w:tc>
        <w:tc>
          <w:tcPr>
            <w:tcW w:type="dxa" w:w="2909"/>
            <w:shd w:val="clear" w:color="auto" w:fill="A1363A"/>
          </w:tcPr>
          <w:p>
            <w:pPr>
              <w:spacing w:after="40"/>
            </w:pPr>
            <w:r>
              <w:rPr>
                <w:b/>
                <w:color w:val="FFFFFF"/>
                <w:sz w:val="18"/>
              </w:rPr>
            </w:r>
            <w:r>
              <w:rPr>
                <w:b/>
                <w:i w:val="0"/>
                <w:color w:val="FFFFFF"/>
                <w:sz w:val="18"/>
              </w:rPr>
              <w:t>aPTT</w:t>
            </w:r>
          </w:p>
        </w:tc>
        <w:tc>
          <w:tcPr>
            <w:tcW w:type="dxa" w:w="2909"/>
            <w:shd w:val="clear" w:color="auto" w:fill="A1363A"/>
          </w:tcPr>
          <w:p>
            <w:pPr>
              <w:spacing w:after="40"/>
            </w:pPr>
            <w:r>
              <w:rPr>
                <w:b/>
                <w:color w:val="FFFFFF"/>
                <w:sz w:val="18"/>
              </w:rPr>
            </w:r>
            <w:r>
              <w:rPr>
                <w:b/>
                <w:i w:val="0"/>
                <w:color w:val="FFFFFF"/>
                <w:sz w:val="18"/>
              </w:rPr>
              <w:t>PFA</w:t>
            </w:r>
          </w:p>
        </w:tc>
        <w:tc>
          <w:tcPr>
            <w:tcW w:type="dxa" w:w="2909"/>
            <w:shd w:val="clear" w:color="auto" w:fill="A1363A"/>
          </w:tcPr>
          <w:p>
            <w:pPr>
              <w:spacing w:after="40"/>
            </w:pPr>
            <w:r>
              <w:rPr>
                <w:b/>
                <w:color w:val="FFFFFF"/>
                <w:sz w:val="18"/>
              </w:rPr>
            </w:r>
            <w:r>
              <w:rPr>
                <w:b/>
                <w:i w:val="0"/>
                <w:color w:val="FFFFFF"/>
                <w:sz w:val="18"/>
              </w:rPr>
              <w:t>Platelet count</w:t>
            </w:r>
          </w:p>
        </w:tc>
      </w:tr>
      <w:tr>
        <w:tc>
          <w:tcPr>
            <w:tcW w:type="dxa" w:w="2909"/>
          </w:tcPr>
          <w:p>
            <w:pPr>
              <w:spacing w:after="40"/>
            </w:pPr>
            <w:r>
              <w:rPr>
                <w:sz w:val="18"/>
              </w:rPr>
            </w:r>
            <w:r>
              <w:rPr>
                <w:b w:val="0"/>
                <w:i w:val="0"/>
                <w:sz w:val="18"/>
              </w:rPr>
              <w:t>von Willebrand disease</w:t>
            </w:r>
          </w:p>
        </w:tc>
        <w:tc>
          <w:tcPr>
            <w:tcW w:type="dxa" w:w="2909"/>
          </w:tcPr>
          <w:p>
            <w:pPr>
              <w:spacing w:after="40"/>
            </w:pPr>
            <w:r>
              <w:rPr>
                <w:sz w:val="18"/>
              </w:rPr>
            </w:r>
            <w:r>
              <w:rPr>
                <w:b w:val="0"/>
                <w:i w:val="0"/>
                <w:sz w:val="18"/>
              </w:rPr>
              <w:t>Normal</w:t>
            </w:r>
          </w:p>
        </w:tc>
        <w:tc>
          <w:tcPr>
            <w:tcW w:type="dxa" w:w="2909"/>
          </w:tcPr>
          <w:p>
            <w:pPr>
              <w:spacing w:after="40"/>
            </w:pPr>
            <w:r>
              <w:rPr>
                <w:sz w:val="18"/>
              </w:rPr>
            </w:r>
            <w:r>
              <w:rPr>
                <w:b w:val="0"/>
                <w:i w:val="0"/>
                <w:sz w:val="18"/>
              </w:rPr>
              <w:t>Increased (factor VIII)</w:t>
            </w:r>
          </w:p>
        </w:tc>
        <w:tc>
          <w:tcPr>
            <w:tcW w:type="dxa" w:w="2909"/>
          </w:tcPr>
          <w:p>
            <w:pPr>
              <w:spacing w:after="40"/>
            </w:pPr>
            <w:r>
              <w:rPr>
                <w:sz w:val="18"/>
              </w:rPr>
            </w:r>
            <w:r>
              <w:rPr>
                <w:b w:val="0"/>
                <w:i w:val="0"/>
                <w:sz w:val="18"/>
              </w:rPr>
              <w:t>Abnormal</w:t>
            </w:r>
          </w:p>
        </w:tc>
        <w:tc>
          <w:tcPr>
            <w:tcW w:type="dxa" w:w="2909"/>
          </w:tcPr>
          <w:p>
            <w:pPr>
              <w:spacing w:after="40"/>
            </w:pPr>
            <w:r>
              <w:rPr>
                <w:sz w:val="18"/>
              </w:rPr>
            </w:r>
            <w:r>
              <w:rPr>
                <w:b w:val="0"/>
                <w:i w:val="0"/>
                <w:sz w:val="18"/>
              </w:rPr>
              <w:t>Normal</w:t>
            </w:r>
          </w:p>
        </w:tc>
      </w:tr>
      <w:tr>
        <w:tc>
          <w:tcPr>
            <w:tcW w:type="dxa" w:w="2909"/>
          </w:tcPr>
          <w:p>
            <w:pPr>
              <w:spacing w:after="40"/>
            </w:pPr>
            <w:r>
              <w:rPr>
                <w:sz w:val="18"/>
              </w:rPr>
            </w:r>
            <w:r>
              <w:rPr>
                <w:b w:val="0"/>
                <w:i w:val="0"/>
                <w:sz w:val="18"/>
              </w:rPr>
              <w:t>Hemophilia A or B</w:t>
            </w:r>
          </w:p>
        </w:tc>
        <w:tc>
          <w:tcPr>
            <w:tcW w:type="dxa" w:w="2909"/>
          </w:tcPr>
          <w:p>
            <w:pPr>
              <w:spacing w:after="40"/>
            </w:pPr>
            <w:r>
              <w:rPr>
                <w:sz w:val="18"/>
              </w:rPr>
            </w:r>
            <w:r>
              <w:rPr>
                <w:b w:val="0"/>
                <w:i w:val="0"/>
                <w:sz w:val="18"/>
              </w:rPr>
              <w:t>Normal</w:t>
            </w:r>
          </w:p>
        </w:tc>
        <w:tc>
          <w:tcPr>
            <w:tcW w:type="dxa" w:w="2909"/>
          </w:tcPr>
          <w:p>
            <w:pPr>
              <w:spacing w:after="40"/>
            </w:pPr>
            <w:r>
              <w:rPr>
                <w:sz w:val="18"/>
              </w:rPr>
            </w:r>
            <w:r>
              <w:rPr>
                <w:b w:val="0"/>
                <w:i w:val="0"/>
                <w:sz w:val="18"/>
              </w:rPr>
              <w:t>Increased</w:t>
            </w:r>
          </w:p>
        </w:tc>
        <w:tc>
          <w:tcPr>
            <w:tcW w:type="dxa" w:w="2909"/>
          </w:tcPr>
          <w:p>
            <w:pPr>
              <w:spacing w:after="40"/>
            </w:pPr>
            <w:r>
              <w:rPr>
                <w:sz w:val="18"/>
              </w:rPr>
            </w:r>
            <w:r>
              <w:rPr>
                <w:b w:val="0"/>
                <w:i w:val="0"/>
                <w:sz w:val="18"/>
              </w:rPr>
              <w:t>Normal</w:t>
            </w:r>
          </w:p>
        </w:tc>
        <w:tc>
          <w:tcPr>
            <w:tcW w:type="dxa" w:w="2909"/>
          </w:tcPr>
          <w:p>
            <w:pPr>
              <w:spacing w:after="40"/>
            </w:pPr>
            <w:r>
              <w:rPr>
                <w:sz w:val="18"/>
              </w:rPr>
            </w:r>
            <w:r>
              <w:rPr>
                <w:b w:val="0"/>
                <w:i w:val="0"/>
                <w:sz w:val="18"/>
              </w:rPr>
              <w:t>Normal</w:t>
            </w:r>
          </w:p>
        </w:tc>
      </w:tr>
      <w:tr>
        <w:tc>
          <w:tcPr>
            <w:tcW w:type="dxa" w:w="2909"/>
          </w:tcPr>
          <w:p>
            <w:pPr>
              <w:spacing w:after="40"/>
            </w:pPr>
            <w:r>
              <w:rPr>
                <w:sz w:val="18"/>
              </w:rPr>
            </w:r>
            <w:r>
              <w:rPr>
                <w:b w:val="0"/>
                <w:i w:val="0"/>
                <w:sz w:val="18"/>
              </w:rPr>
              <w:t>Disseminated intravascular coagulation</w:t>
            </w:r>
          </w:p>
        </w:tc>
        <w:tc>
          <w:tcPr>
            <w:tcW w:type="dxa" w:w="2909"/>
          </w:tcPr>
          <w:p>
            <w:pPr>
              <w:spacing w:after="40"/>
            </w:pPr>
            <w:r>
              <w:rPr>
                <w:sz w:val="18"/>
              </w:rPr>
            </w:r>
            <w:r>
              <w:rPr>
                <w:b w:val="0"/>
                <w:i w:val="0"/>
                <w:sz w:val="18"/>
              </w:rPr>
              <w:t>Increased</w:t>
            </w:r>
          </w:p>
        </w:tc>
        <w:tc>
          <w:tcPr>
            <w:tcW w:type="dxa" w:w="2909"/>
          </w:tcPr>
          <w:p>
            <w:pPr>
              <w:spacing w:after="40"/>
            </w:pPr>
            <w:r>
              <w:rPr>
                <w:sz w:val="18"/>
              </w:rPr>
            </w:r>
            <w:r>
              <w:rPr>
                <w:b w:val="0"/>
                <w:i w:val="0"/>
                <w:sz w:val="18"/>
              </w:rPr>
              <w:t>Increased</w:t>
            </w:r>
          </w:p>
        </w:tc>
        <w:tc>
          <w:tcPr>
            <w:tcW w:type="dxa" w:w="2909"/>
          </w:tcPr>
          <w:p>
            <w:pPr>
              <w:spacing w:after="40"/>
            </w:pPr>
            <w:r>
              <w:rPr>
                <w:sz w:val="18"/>
              </w:rPr>
            </w:r>
            <w:r>
              <w:rPr>
                <w:b w:val="0"/>
                <w:i w:val="0"/>
                <w:sz w:val="18"/>
              </w:rPr>
              <w:t>Abnormal</w:t>
            </w:r>
          </w:p>
        </w:tc>
        <w:tc>
          <w:tcPr>
            <w:tcW w:type="dxa" w:w="2909"/>
          </w:tcPr>
          <w:p>
            <w:pPr>
              <w:spacing w:after="40"/>
            </w:pPr>
            <w:r>
              <w:rPr>
                <w:sz w:val="18"/>
              </w:rPr>
            </w:r>
            <w:r>
              <w:rPr>
                <w:b w:val="0"/>
                <w:i w:val="0"/>
                <w:sz w:val="18"/>
              </w:rPr>
              <w:t>Low</w:t>
            </w:r>
          </w:p>
        </w:tc>
      </w:tr>
      <w:tr>
        <w:tc>
          <w:tcPr>
            <w:tcW w:type="dxa" w:w="2909"/>
          </w:tcPr>
          <w:p>
            <w:pPr>
              <w:spacing w:after="40"/>
            </w:pPr>
            <w:r>
              <w:rPr>
                <w:sz w:val="18"/>
              </w:rPr>
            </w:r>
            <w:r>
              <w:rPr>
                <w:b w:val="0"/>
                <w:i w:val="0"/>
                <w:sz w:val="18"/>
              </w:rPr>
              <w:t>Uremia</w:t>
            </w:r>
          </w:p>
        </w:tc>
        <w:tc>
          <w:tcPr>
            <w:tcW w:type="dxa" w:w="2909"/>
          </w:tcPr>
          <w:p>
            <w:pPr>
              <w:spacing w:after="40"/>
            </w:pPr>
            <w:r>
              <w:rPr>
                <w:sz w:val="18"/>
              </w:rPr>
            </w:r>
            <w:r>
              <w:rPr>
                <w:b w:val="0"/>
                <w:i w:val="0"/>
                <w:sz w:val="18"/>
              </w:rPr>
              <w:t>Normal</w:t>
            </w:r>
          </w:p>
        </w:tc>
        <w:tc>
          <w:tcPr>
            <w:tcW w:type="dxa" w:w="2909"/>
          </w:tcPr>
          <w:p>
            <w:pPr>
              <w:spacing w:after="40"/>
            </w:pPr>
            <w:r>
              <w:rPr>
                <w:sz w:val="18"/>
              </w:rPr>
            </w:r>
            <w:r>
              <w:rPr>
                <w:b w:val="0"/>
                <w:i w:val="0"/>
                <w:sz w:val="18"/>
              </w:rPr>
              <w:t>Normal</w:t>
            </w:r>
          </w:p>
        </w:tc>
        <w:tc>
          <w:tcPr>
            <w:tcW w:type="dxa" w:w="2909"/>
          </w:tcPr>
          <w:p>
            <w:pPr>
              <w:spacing w:after="40"/>
            </w:pPr>
            <w:r>
              <w:rPr>
                <w:sz w:val="18"/>
              </w:rPr>
            </w:r>
            <w:r>
              <w:rPr>
                <w:b w:val="0"/>
                <w:i w:val="0"/>
                <w:sz w:val="18"/>
              </w:rPr>
              <w:t>Abnormal</w:t>
            </w:r>
          </w:p>
        </w:tc>
        <w:tc>
          <w:tcPr>
            <w:tcW w:type="dxa" w:w="2909"/>
          </w:tcPr>
          <w:p>
            <w:pPr>
              <w:spacing w:after="40"/>
            </w:pPr>
            <w:r>
              <w:rPr>
                <w:sz w:val="18"/>
              </w:rPr>
            </w:r>
            <w:r>
              <w:rPr>
                <w:b w:val="0"/>
                <w:i w:val="0"/>
                <w:sz w:val="18"/>
              </w:rPr>
              <w:t>Normal</w:t>
            </w:r>
          </w:p>
        </w:tc>
      </w:tr>
      <w:tr>
        <w:tc>
          <w:tcPr>
            <w:tcW w:type="dxa" w:w="2909"/>
          </w:tcPr>
          <w:p>
            <w:pPr>
              <w:spacing w:after="40"/>
            </w:pPr>
            <w:r>
              <w:rPr>
                <w:sz w:val="18"/>
              </w:rPr>
            </w:r>
            <w:r>
              <w:rPr>
                <w:b w:val="0"/>
                <w:i w:val="0"/>
                <w:sz w:val="18"/>
              </w:rPr>
              <w:t>Aspirin or nonsteroidal anti-inflammatory drugs</w:t>
            </w:r>
          </w:p>
        </w:tc>
        <w:tc>
          <w:tcPr>
            <w:tcW w:type="dxa" w:w="2909"/>
          </w:tcPr>
          <w:p>
            <w:pPr>
              <w:spacing w:after="40"/>
            </w:pPr>
            <w:r>
              <w:rPr>
                <w:sz w:val="18"/>
              </w:rPr>
            </w:r>
            <w:r>
              <w:rPr>
                <w:b w:val="0"/>
                <w:i w:val="0"/>
                <w:sz w:val="18"/>
              </w:rPr>
              <w:t>Normal</w:t>
            </w:r>
          </w:p>
        </w:tc>
        <w:tc>
          <w:tcPr>
            <w:tcW w:type="dxa" w:w="2909"/>
          </w:tcPr>
          <w:p>
            <w:pPr>
              <w:spacing w:after="40"/>
            </w:pPr>
            <w:r>
              <w:rPr>
                <w:sz w:val="18"/>
              </w:rPr>
            </w:r>
            <w:r>
              <w:rPr>
                <w:b w:val="0"/>
                <w:i w:val="0"/>
                <w:sz w:val="18"/>
              </w:rPr>
              <w:t>Normal</w:t>
            </w:r>
          </w:p>
        </w:tc>
        <w:tc>
          <w:tcPr>
            <w:tcW w:type="dxa" w:w="2909"/>
          </w:tcPr>
          <w:p>
            <w:pPr>
              <w:spacing w:after="40"/>
            </w:pPr>
            <w:r>
              <w:rPr>
                <w:sz w:val="18"/>
              </w:rPr>
            </w:r>
            <w:r>
              <w:rPr>
                <w:b w:val="0"/>
                <w:i w:val="0"/>
                <w:sz w:val="18"/>
              </w:rPr>
              <w:t>Abnormal</w:t>
            </w:r>
          </w:p>
        </w:tc>
        <w:tc>
          <w:tcPr>
            <w:tcW w:type="dxa" w:w="2909"/>
          </w:tcPr>
          <w:p>
            <w:pPr>
              <w:spacing w:after="40"/>
            </w:pPr>
            <w:r>
              <w:rPr>
                <w:sz w:val="18"/>
              </w:rPr>
            </w:r>
            <w:r>
              <w:rPr>
                <w:b w:val="0"/>
                <w:i w:val="0"/>
                <w:sz w:val="18"/>
              </w:rPr>
              <w:t>Normal</w:t>
            </w:r>
          </w:p>
        </w:tc>
      </w:tr>
      <w:tr>
        <w:tc>
          <w:tcPr>
            <w:tcW w:type="dxa" w:w="2909"/>
          </w:tcPr>
          <w:p>
            <w:pPr>
              <w:spacing w:after="40"/>
            </w:pPr>
            <w:r>
              <w:rPr>
                <w:sz w:val="18"/>
              </w:rPr>
            </w:r>
            <w:r>
              <w:rPr>
                <w:b w:val="0"/>
                <w:i w:val="0"/>
                <w:sz w:val="18"/>
              </w:rPr>
              <w:t>Liver failure, early</w:t>
            </w:r>
          </w:p>
        </w:tc>
        <w:tc>
          <w:tcPr>
            <w:tcW w:type="dxa" w:w="2909"/>
          </w:tcPr>
          <w:p>
            <w:pPr>
              <w:spacing w:after="40"/>
            </w:pPr>
            <w:r>
              <w:rPr>
                <w:sz w:val="18"/>
              </w:rPr>
            </w:r>
            <w:r>
              <w:rPr>
                <w:b w:val="0"/>
                <w:i w:val="0"/>
                <w:sz w:val="18"/>
              </w:rPr>
              <w:t>Increased</w:t>
            </w:r>
          </w:p>
        </w:tc>
        <w:tc>
          <w:tcPr>
            <w:tcW w:type="dxa" w:w="2909"/>
          </w:tcPr>
          <w:p>
            <w:pPr>
              <w:spacing w:after="40"/>
            </w:pPr>
            <w:r>
              <w:rPr>
                <w:sz w:val="18"/>
              </w:rPr>
            </w:r>
            <w:r>
              <w:rPr>
                <w:b w:val="0"/>
                <w:i w:val="0"/>
                <w:sz w:val="18"/>
              </w:rPr>
              <w:t>Normal</w:t>
            </w:r>
          </w:p>
        </w:tc>
        <w:tc>
          <w:tcPr>
            <w:tcW w:type="dxa" w:w="2909"/>
          </w:tcPr>
          <w:p>
            <w:pPr>
              <w:spacing w:after="40"/>
            </w:pPr>
            <w:r>
              <w:rPr>
                <w:sz w:val="18"/>
              </w:rPr>
            </w:r>
            <w:r>
              <w:rPr>
                <w:b w:val="0"/>
                <w:i w:val="0"/>
                <w:sz w:val="18"/>
              </w:rPr>
              <w:t>Normal</w:t>
            </w:r>
          </w:p>
        </w:tc>
        <w:tc>
          <w:tcPr>
            <w:tcW w:type="dxa" w:w="2909"/>
          </w:tcPr>
          <w:p>
            <w:pPr>
              <w:spacing w:after="40"/>
            </w:pPr>
            <w:r>
              <w:rPr>
                <w:sz w:val="18"/>
              </w:rPr>
            </w:r>
            <w:r>
              <w:rPr>
                <w:b w:val="0"/>
                <w:i w:val="0"/>
                <w:sz w:val="18"/>
              </w:rPr>
              <w:t>Normal</w:t>
            </w:r>
          </w:p>
        </w:tc>
      </w:tr>
      <w:tr>
        <w:tc>
          <w:tcPr>
            <w:tcW w:type="dxa" w:w="2909"/>
          </w:tcPr>
          <w:p>
            <w:pPr>
              <w:spacing w:after="40"/>
            </w:pPr>
            <w:r>
              <w:rPr>
                <w:sz w:val="18"/>
              </w:rPr>
            </w:r>
            <w:r>
              <w:rPr>
                <w:b w:val="0"/>
                <w:i w:val="0"/>
                <w:sz w:val="18"/>
              </w:rPr>
              <w:t>Liver failure, late or severe</w:t>
            </w:r>
          </w:p>
        </w:tc>
        <w:tc>
          <w:tcPr>
            <w:tcW w:type="dxa" w:w="2909"/>
          </w:tcPr>
          <w:p>
            <w:pPr>
              <w:spacing w:after="40"/>
            </w:pPr>
            <w:r>
              <w:rPr>
                <w:sz w:val="18"/>
              </w:rPr>
            </w:r>
            <w:r>
              <w:rPr>
                <w:b w:val="0"/>
                <w:i w:val="0"/>
                <w:sz w:val="18"/>
              </w:rPr>
              <w:t>Increased</w:t>
            </w:r>
          </w:p>
        </w:tc>
        <w:tc>
          <w:tcPr>
            <w:tcW w:type="dxa" w:w="2909"/>
          </w:tcPr>
          <w:p>
            <w:pPr>
              <w:spacing w:after="40"/>
            </w:pPr>
            <w:r>
              <w:rPr>
                <w:sz w:val="18"/>
              </w:rPr>
            </w:r>
            <w:r>
              <w:rPr>
                <w:b w:val="0"/>
                <w:i w:val="0"/>
                <w:sz w:val="18"/>
              </w:rPr>
              <w:t>Increased</w:t>
            </w:r>
          </w:p>
        </w:tc>
        <w:tc>
          <w:tcPr>
            <w:tcW w:type="dxa" w:w="2909"/>
          </w:tcPr>
          <w:p>
            <w:pPr>
              <w:spacing w:after="40"/>
            </w:pPr>
            <w:r>
              <w:rPr>
                <w:sz w:val="18"/>
              </w:rPr>
            </w:r>
            <w:r>
              <w:rPr>
                <w:b w:val="0"/>
                <w:i w:val="0"/>
                <w:sz w:val="18"/>
              </w:rPr>
              <w:t>Abnormal</w:t>
            </w:r>
          </w:p>
        </w:tc>
        <w:tc>
          <w:tcPr>
            <w:tcW w:type="dxa" w:w="2909"/>
          </w:tcPr>
          <w:p>
            <w:pPr>
              <w:spacing w:after="40"/>
            </w:pPr>
            <w:r>
              <w:rPr>
                <w:sz w:val="18"/>
              </w:rPr>
            </w:r>
            <w:r>
              <w:rPr>
                <w:b w:val="0"/>
                <w:i w:val="0"/>
                <w:sz w:val="18"/>
              </w:rPr>
              <w:t>Low</w:t>
            </w:r>
          </w:p>
        </w:tc>
      </w:tr>
      <w:tr>
        <w:tc>
          <w:tcPr>
            <w:tcW w:type="dxa" w:w="2909"/>
          </w:tcPr>
          <w:p>
            <w:pPr>
              <w:spacing w:after="40"/>
            </w:pPr>
            <w:r>
              <w:rPr>
                <w:sz w:val="18"/>
              </w:rPr>
            </w:r>
            <w:r>
              <w:rPr>
                <w:b w:val="0"/>
                <w:i w:val="0"/>
                <w:sz w:val="18"/>
              </w:rPr>
              <w:t>Immune thrombocytopenia, thrombotic thrombocytopenic purpura, hemolytic uremic syndrome, heparin-induced thrombocytopenia</w:t>
            </w:r>
          </w:p>
        </w:tc>
        <w:tc>
          <w:tcPr>
            <w:tcW w:type="dxa" w:w="2909"/>
          </w:tcPr>
          <w:p>
            <w:pPr>
              <w:spacing w:after="40"/>
            </w:pPr>
            <w:r>
              <w:rPr>
                <w:sz w:val="18"/>
              </w:rPr>
            </w:r>
            <w:r>
              <w:rPr>
                <w:b w:val="0"/>
                <w:i w:val="0"/>
                <w:sz w:val="18"/>
              </w:rPr>
              <w:t>Normal</w:t>
            </w:r>
          </w:p>
        </w:tc>
        <w:tc>
          <w:tcPr>
            <w:tcW w:type="dxa" w:w="2909"/>
          </w:tcPr>
          <w:p>
            <w:pPr>
              <w:spacing w:after="40"/>
            </w:pPr>
            <w:r>
              <w:rPr>
                <w:sz w:val="18"/>
              </w:rPr>
            </w:r>
            <w:r>
              <w:rPr>
                <w:b w:val="0"/>
                <w:i w:val="0"/>
                <w:sz w:val="18"/>
              </w:rPr>
              <w:t>Normal</w:t>
            </w:r>
          </w:p>
        </w:tc>
        <w:tc>
          <w:tcPr>
            <w:tcW w:type="dxa" w:w="2909"/>
          </w:tcPr>
          <w:p>
            <w:pPr>
              <w:spacing w:after="40"/>
            </w:pPr>
            <w:r>
              <w:rPr>
                <w:sz w:val="18"/>
              </w:rPr>
            </w:r>
            <w:r>
              <w:rPr>
                <w:b w:val="0"/>
                <w:i w:val="0"/>
                <w:sz w:val="18"/>
              </w:rPr>
              <w:t>Normal</w:t>
            </w:r>
          </w:p>
        </w:tc>
        <w:tc>
          <w:tcPr>
            <w:tcW w:type="dxa" w:w="2909"/>
          </w:tcPr>
          <w:p>
            <w:pPr>
              <w:spacing w:after="40"/>
            </w:pPr>
            <w:r>
              <w:rPr>
                <w:sz w:val="18"/>
              </w:rPr>
            </w:r>
            <w:r>
              <w:rPr>
                <w:b w:val="0"/>
                <w:i w:val="0"/>
                <w:sz w:val="18"/>
              </w:rPr>
              <w:t>Low</w:t>
            </w:r>
          </w:p>
        </w:tc>
      </w:tr>
    </w:tbl>
    <w:p>
      <w:pPr>
        <w:spacing w:after="80"/>
      </w:pPr>
    </w:p>
    <w:p>
      <w:pPr>
        <w:spacing w:after="120"/>
      </w:pPr>
      <w:r>
        <w:rPr>
          <w:b w:val="0"/>
          <w:i w:val="0"/>
          <w:highlight w:val="yellow"/>
        </w:rPr>
        <w:t xml:space="preserve">★ </w:t>
      </w:r>
      <w:r>
        <w:rPr>
          <w:b/>
          <w:i w:val="0"/>
          <w:highlight w:val="yellow"/>
        </w:rPr>
        <w:t>Aspirin and other nonsteroidal anti-inflammatory drugs</w:t>
      </w:r>
      <w:r>
        <w:rPr>
          <w:b w:val="0"/>
          <w:i w:val="0"/>
          <w:highlight w:val="yellow"/>
        </w:rPr>
        <w:t xml:space="preserve"> give a normal platelet count, PT and aPTT with an abnormal platelet function result</w:t>
      </w:r>
      <w:r>
        <w:rPr>
          <w:b w:val="0"/>
          <w:i w:val="0"/>
        </w:rPr>
        <w:t>. When platelet function is the only abnormal result, think medications and ask about over-the-counter products, because patients may not realize a product they take contains aspirin.</w:t>
      </w:r>
    </w:p>
    <w:p>
      <w:pPr>
        <w:spacing w:after="120"/>
      </w:pPr>
      <w:r>
        <w:rPr>
          <w:b/>
          <w:i w:val="0"/>
        </w:rPr>
        <w:t>The pattern to hold:</w:t>
      </w:r>
      <w:r>
        <w:rPr>
          <w:b w:val="0"/>
          <w:i w:val="0"/>
        </w:rPr>
        <w:t xml:space="preserve"> a </w:t>
      </w:r>
      <w:r>
        <w:rPr>
          <w:b w:val="0"/>
          <w:i/>
        </w:rPr>
        <w:t>platelet</w:t>
      </w:r>
      <w:r>
        <w:rPr>
          <w:b w:val="0"/>
          <w:i w:val="0"/>
        </w:rPr>
        <w:t xml:space="preserve"> problem (count or function) gives a </w:t>
      </w:r>
      <w:r>
        <w:rPr>
          <w:b/>
          <w:i w:val="0"/>
        </w:rPr>
        <w:t>normal PT and aPTT</w:t>
      </w:r>
      <w:r>
        <w:rPr>
          <w:b w:val="0"/>
          <w:i w:val="0"/>
        </w:rPr>
        <w:t>; a low count with normal PT and aPTT fits immune thrombocytopenia, thrombotic thrombocytopenic purpura, hemolytic uremic syndrome or heparin-induced thrombocytopenia; add prolonged PT and aPTT with a low count and it is disseminated intravascular coagulation or severe liver failure.</w:t>
      </w:r>
    </w:p>
    <w:p>
      <w:pPr>
        <w:jc w:val="center"/>
      </w:pPr>
      <w:r>
        <w:drawing>
          <wp:inline xmlns:a="http://schemas.openxmlformats.org/drawingml/2006/main" xmlns:pic="http://schemas.openxmlformats.org/drawingml/2006/picture">
            <wp:extent cx="3840480" cy="2780778"/>
            <wp:docPr id="24" name="Picture 24"/>
            <wp:cNvGraphicFramePr>
              <a:graphicFrameLocks noChangeAspect="1"/>
            </wp:cNvGraphicFramePr>
            <a:graphic>
              <a:graphicData uri="http://schemas.openxmlformats.org/drawingml/2006/picture">
                <pic:pic>
                  <pic:nvPicPr>
                    <pic:cNvPr id="0" name="Principles_of_Diagnostic_Medicine_I_Exam_2_pdm-exam-2-study-guide-images_10-ttp-smear.jpg"/>
                    <pic:cNvPicPr/>
                  </pic:nvPicPr>
                  <pic:blipFill>
                    <a:blip r:embed="rId32"/>
                    <a:stretch>
                      <a:fillRect/>
                    </a:stretch>
                  </pic:blipFill>
                  <pic:spPr>
                    <a:xfrm>
                      <a:off x="0" y="0"/>
                      <a:ext cx="3840480" cy="2780778"/>
                    </a:xfrm>
                    <a:prstGeom prst="rect"/>
                  </pic:spPr>
                </pic:pic>
              </a:graphicData>
            </a:graphic>
          </wp:inline>
        </w:drawing>
      </w:r>
    </w:p>
    <w:p>
      <w:pPr>
        <w:spacing w:after="160"/>
        <w:jc w:val="center"/>
      </w:pPr>
      <w:r>
        <w:rPr>
          <w:sz w:val="15"/>
        </w:rPr>
        <w:t>Thrombotic thrombocytopenic purpura. The smear shows red blood cell fragments and basophilic cells, in addition to the thrombocytopenia. Source: Coagulation Studies 2026.pptx, Slide 15.</w:t>
      </w:r>
    </w:p>
    <w:p>
      <w:pPr>
        <w:jc w:val="center"/>
      </w:pPr>
      <w:r>
        <w:drawing>
          <wp:inline xmlns:a="http://schemas.openxmlformats.org/drawingml/2006/main" xmlns:pic="http://schemas.openxmlformats.org/drawingml/2006/picture">
            <wp:extent cx="3840480" cy="3101926"/>
            <wp:docPr id="25" name="Picture 25"/>
            <wp:cNvGraphicFramePr>
              <a:graphicFrameLocks noChangeAspect="1"/>
            </wp:cNvGraphicFramePr>
            <a:graphic>
              <a:graphicData uri="http://schemas.openxmlformats.org/drawingml/2006/picture">
                <pic:pic>
                  <pic:nvPicPr>
                    <pic:cNvPr id="0" name="Principles_of_Diagnostic_Medicine_I_Exam_2_pdm-exam-2-study-guide-images_10-ttp-schistocytes.jpg"/>
                    <pic:cNvPicPr/>
                  </pic:nvPicPr>
                  <pic:blipFill>
                    <a:blip r:embed="rId33"/>
                    <a:stretch>
                      <a:fillRect/>
                    </a:stretch>
                  </pic:blipFill>
                  <pic:spPr>
                    <a:xfrm>
                      <a:off x="0" y="0"/>
                      <a:ext cx="3840480" cy="3101926"/>
                    </a:xfrm>
                    <a:prstGeom prst="rect"/>
                  </pic:spPr>
                </pic:pic>
              </a:graphicData>
            </a:graphic>
          </wp:inline>
        </w:drawing>
      </w:r>
    </w:p>
    <w:p>
      <w:pPr>
        <w:spacing w:after="160"/>
        <w:jc w:val="center"/>
      </w:pPr>
      <w:r>
        <w:rPr>
          <w:sz w:val="15"/>
        </w:rPr>
        <w:t>Schistocytes (fragmented red cells) in thrombotic thrombocytopenic purpura. Source: Coagulation Studies 2026.pptx, Slide 15.</w:t>
      </w:r>
    </w:p>
    <w:p>
      <w:pPr>
        <w:pStyle w:val="Heading2"/>
        <w:spacing w:before="200" w:after="100"/>
      </w:pPr>
      <w:r>
        <w:rPr>
          <w:rFonts w:ascii="Georgia" w:hAnsi="Georgia"/>
          <w:color w:val="A1363A"/>
        </w:rPr>
        <w:t>10.7 · Objective e — When to order coagulation studies</w:t>
      </w:r>
    </w:p>
    <w:p>
      <w:pPr>
        <w:pStyle w:val="ListBullet"/>
        <w:spacing w:after="40"/>
      </w:pPr>
      <w:r>
        <w:rPr>
          <w:b/>
          <w:i w:val="0"/>
          <w:sz w:val="20"/>
        </w:rPr>
        <w:t>Symptomatic bleeding or a suspicious bleeding history:</w:t>
      </w:r>
      <w:r>
        <w:rPr>
          <w:b w:val="0"/>
          <w:i w:val="0"/>
          <w:sz w:val="20"/>
        </w:rPr>
        <w:t xml:space="preserve"> the workup is a </w:t>
      </w:r>
      <w:r>
        <w:rPr>
          <w:b/>
          <w:i w:val="0"/>
          <w:sz w:val="20"/>
        </w:rPr>
        <w:t>complete blood count, a peripheral smear and coagulation studies</w:t>
      </w:r>
      <w:r>
        <w:rPr>
          <w:b w:val="0"/>
          <w:i w:val="0"/>
          <w:sz w:val="20"/>
        </w:rPr>
        <w:t>.</w:t>
      </w:r>
    </w:p>
    <w:p>
      <w:pPr>
        <w:pStyle w:val="ListBullet"/>
        <w:spacing w:after="40"/>
      </w:pPr>
      <w:r>
        <w:rPr>
          <w:b/>
          <w:i w:val="0"/>
          <w:sz w:val="20"/>
        </w:rPr>
        <w:t>Preprocedural bleeding-risk assessment</w:t>
      </w:r>
      <w:r>
        <w:rPr>
          <w:b w:val="0"/>
          <w:i w:val="0"/>
          <w:sz w:val="20"/>
        </w:rPr>
        <w:t xml:space="preserve"> — but mild or moderate PT/aPTT prolongation does not predict bleeding in a nonbleeding patient.</w:t>
      </w:r>
    </w:p>
    <w:p>
      <w:pPr>
        <w:pStyle w:val="ListBullet"/>
        <w:spacing w:after="40"/>
      </w:pPr>
      <w:r>
        <w:rPr>
          <w:b/>
          <w:i w:val="0"/>
          <w:sz w:val="20"/>
        </w:rPr>
        <w:t>Warfarin monitoring</w:t>
      </w:r>
      <w:r>
        <w:rPr>
          <w:b w:val="0"/>
          <w:i w:val="0"/>
          <w:sz w:val="20"/>
        </w:rPr>
        <w:t xml:space="preserve"> (the INR).</w:t>
      </w:r>
    </w:p>
    <w:p>
      <w:pPr>
        <w:pStyle w:val="ListBullet"/>
        <w:spacing w:after="40"/>
      </w:pPr>
      <w:r>
        <w:rPr>
          <w:b/>
          <w:i w:val="0"/>
          <w:sz w:val="20"/>
        </w:rPr>
        <w:t>Suspected disseminated intravascular coagulation, liver disease or vitamin K deficiency.</w:t>
      </w:r>
    </w:p>
    <w:p>
      <w:pPr>
        <w:pStyle w:val="ListBullet"/>
        <w:spacing w:after="40"/>
      </w:pPr>
      <w:r>
        <w:rPr>
          <w:b/>
          <w:i w:val="0"/>
          <w:sz w:val="20"/>
        </w:rPr>
        <w:t>Suspected thrombosis:</w:t>
      </w:r>
      <w:r>
        <w:rPr>
          <w:b w:val="0"/>
          <w:i w:val="0"/>
          <w:sz w:val="20"/>
        </w:rPr>
        <w:t xml:space="preserve"> D-dimer, to help </w:t>
      </w:r>
      <w:r>
        <w:rPr>
          <w:b/>
          <w:i w:val="0"/>
          <w:sz w:val="20"/>
        </w:rPr>
        <w:t>rule out</w:t>
      </w:r>
      <w:r>
        <w:rPr>
          <w:b w:val="0"/>
          <w:i w:val="0"/>
          <w:sz w:val="20"/>
        </w:rPr>
        <w:t>.</w:t>
      </w:r>
    </w:p>
    <w:p>
      <w:pPr>
        <w:spacing w:after="120"/>
      </w:pPr>
      <w:r>
        <w:rPr>
          <w:b w:val="0"/>
          <w:i w:val="0"/>
        </w:rPr>
        <w:t xml:space="preserve">The slide’s own summary: the patient is </w:t>
      </w:r>
      <w:r>
        <w:rPr>
          <w:b/>
          <w:i w:val="0"/>
        </w:rPr>
        <w:t>bleeding</w:t>
      </w:r>
      <w:r>
        <w:rPr>
          <w:b w:val="0"/>
          <w:i w:val="0"/>
        </w:rPr>
        <w:t xml:space="preserve">; the patient is </w:t>
      </w:r>
      <w:r>
        <w:rPr>
          <w:b/>
          <w:i w:val="0"/>
        </w:rPr>
        <w:t>clotting</w:t>
      </w:r>
      <w:r>
        <w:rPr>
          <w:b w:val="0"/>
          <w:i w:val="0"/>
        </w:rPr>
        <w:t xml:space="preserve">; the patient is </w:t>
      </w:r>
      <w:r>
        <w:rPr>
          <w:b/>
          <w:i w:val="0"/>
        </w:rPr>
        <w:t>bleeding and clotting at the same time</w:t>
      </w:r>
      <w:r>
        <w:rPr>
          <w:b w:val="0"/>
          <w:i w:val="0"/>
        </w:rPr>
        <w:t xml:space="preserve">; need for </w:t>
      </w:r>
      <w:r>
        <w:rPr>
          <w:b/>
          <w:i w:val="0"/>
        </w:rPr>
        <w:t>anticoagulation or thrombolytics</w:t>
      </w:r>
      <w:r>
        <w:rPr>
          <w:b w:val="0"/>
          <w:i w:val="0"/>
        </w:rPr>
        <w:t xml:space="preserve">; need for </w:t>
      </w:r>
      <w:r>
        <w:rPr>
          <w:b/>
          <w:i w:val="0"/>
        </w:rPr>
        <w:t>reversal of anticoagulation</w:t>
      </w:r>
      <w:r>
        <w:rPr>
          <w:b w:val="0"/>
          <w:i w:val="0"/>
        </w:rPr>
        <w:t xml:space="preserve">; </w:t>
      </w:r>
      <w:r>
        <w:rPr>
          <w:b/>
          <w:i w:val="0"/>
        </w:rPr>
        <w:t>monitoring medications</w:t>
      </w:r>
      <w:r>
        <w:rPr>
          <w:b w:val="0"/>
          <w:i w:val="0"/>
        </w:rPr>
        <w:t xml:space="preserve">; </w:t>
      </w:r>
      <w:r>
        <w:rPr>
          <w:b/>
          <w:i w:val="0"/>
        </w:rPr>
        <w:t>diagnosing disorders</w:t>
      </w:r>
      <w:r>
        <w:rPr>
          <w:b w:val="0"/>
          <w:i w:val="0"/>
        </w:rPr>
        <w:t xml:space="preserve"> of hemostasis and thrombosis; and the </w:t>
      </w:r>
      <w:r>
        <w:rPr>
          <w:b/>
          <w:i w:val="0"/>
        </w:rPr>
        <w:t>perioperative</w:t>
      </w:r>
      <w:r>
        <w:rPr>
          <w:b w:val="0"/>
          <w:i w:val="0"/>
        </w:rPr>
        <w:t xml:space="preserve"> setting.</w:t>
      </w:r>
    </w:p>
    <w:p>
      <w:pPr>
        <w:spacing w:after="120"/>
      </w:pPr>
      <w:r>
        <w:rPr>
          <w:b/>
          <w:i w:val="0"/>
        </w:rPr>
        <w:t>Put the tests to the question.</w:t>
      </w:r>
      <w:r>
        <w:rPr>
          <w:b w:val="0"/>
          <w:i w:val="0"/>
        </w:rPr>
        <w:t xml:space="preserve"> Easy bruising and bleeding gums → a bleeding workup (count, smear, PT/INR, aPTT, fibrinogen). A swollen, tender calf after surgery → a thrombotic question, but D-dimer is </w:t>
      </w:r>
      <w:r>
        <w:rPr>
          <w:b w:val="0"/>
          <w:i/>
        </w:rPr>
        <w:t>nonspecific</w:t>
      </w:r>
      <w:r>
        <w:rPr>
          <w:b w:val="0"/>
          <w:i w:val="0"/>
        </w:rPr>
        <w:t xml:space="preserve"> (it also rises in pregnancy and with many acute illnesses), so a raised value after an operation tells you little and a normal value helps more than a high one. </w:t>
      </w:r>
      <w:r>
        <w:rPr>
          <w:b w:val="0"/>
          <w:i w:val="0"/>
          <w:highlight w:val="yellow"/>
        </w:rPr>
        <w:t>★ D-dimer earns its place only when a normal result is plausible</w:t>
      </w:r>
      <w:r>
        <w:rPr>
          <w:b w:val="0"/>
          <w:i w:val="0"/>
        </w:rPr>
        <w:t>.</w:t>
      </w:r>
    </w:p>
    <w:p>
      <w:pPr>
        <w:pStyle w:val="Heading2"/>
        <w:spacing w:before="200" w:after="100"/>
      </w:pPr>
      <w:r>
        <w:rPr>
          <w:rFonts w:ascii="Georgia" w:hAnsi="Georgia"/>
          <w:color w:val="A1363A"/>
        </w:rPr>
        <w:t>10.8 · Objective f — Interpreting PT, INR, aPTT and D-dimer</w:t>
      </w:r>
    </w:p>
    <w:p>
      <w:pPr>
        <w:spacing w:after="120"/>
      </w:pPr>
      <w:r>
        <w:rPr>
          <w:b w:val="0"/>
          <w:i w:val="0"/>
          <w:highlight w:val="yellow"/>
        </w:rPr>
        <w:t xml:space="preserve">★ </w:t>
      </w:r>
      <w:r>
        <w:rPr>
          <w:b/>
          <w:i w:val="0"/>
          <w:highlight w:val="yellow"/>
        </w:rPr>
        <w:t>Where to begin.</w:t>
      </w:r>
      <w:r>
        <w:rPr>
          <w:b w:val="0"/>
          <w:i w:val="0"/>
          <w:highlight w:val="yellow"/>
        </w:rPr>
        <w:t xml:space="preserve"> A prolonged PT or aPTT means the clotting factors, secondary hemostasis, and not the platelets. Normal PT and aPTT with bleeding means investigate the platelets next, with platelet function testing and von Willebrand studies</w:t>
      </w:r>
      <w:r>
        <w:rPr>
          <w:b w:val="0"/>
          <w:i w:val="0"/>
        </w:rPr>
        <w:t>. Bleeding and clotting are worked up with the same tests; read the pattern first.</w:t>
      </w:r>
    </w:p>
    <w:p>
      <w:pPr>
        <w:pStyle w:val="Heading3"/>
        <w:spacing w:before="200" w:after="100"/>
      </w:pPr>
      <w:r>
        <w:rPr>
          <w:rFonts w:ascii="Georgia" w:hAnsi="Georgia"/>
          <w:color w:val="A1363A"/>
        </w:rPr>
        <w:t>Pattern-recognition table (slide 24)</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424"/>
        <w:gridCol w:w="2424"/>
        <w:gridCol w:w="2424"/>
        <w:gridCol w:w="2424"/>
        <w:gridCol w:w="2424"/>
        <w:gridCol w:w="2424"/>
      </w:tblGrid>
      <w:tr>
        <w:tc>
          <w:tcPr>
            <w:tcW w:type="dxa" w:w="2424"/>
            <w:shd w:val="clear" w:color="auto" w:fill="A1363A"/>
          </w:tcPr>
          <w:p>
            <w:pPr>
              <w:spacing w:after="40"/>
            </w:pPr>
            <w:r>
              <w:rPr>
                <w:b/>
                <w:color w:val="FFFFFF"/>
                <w:sz w:val="18"/>
              </w:rPr>
            </w:r>
            <w:r>
              <w:rPr>
                <w:b/>
                <w:i w:val="0"/>
                <w:color w:val="FFFFFF"/>
                <w:sz w:val="18"/>
              </w:rPr>
              <w:t>PT/INR</w:t>
            </w:r>
          </w:p>
        </w:tc>
        <w:tc>
          <w:tcPr>
            <w:tcW w:type="dxa" w:w="2424"/>
            <w:shd w:val="clear" w:color="auto" w:fill="A1363A"/>
          </w:tcPr>
          <w:p>
            <w:pPr>
              <w:spacing w:after="40"/>
            </w:pPr>
            <w:r>
              <w:rPr>
                <w:b/>
                <w:color w:val="FFFFFF"/>
                <w:sz w:val="18"/>
              </w:rPr>
            </w:r>
            <w:r>
              <w:rPr>
                <w:b/>
                <w:i w:val="0"/>
                <w:color w:val="FFFFFF"/>
                <w:sz w:val="18"/>
              </w:rPr>
              <w:t>aPTT</w:t>
            </w:r>
          </w:p>
        </w:tc>
        <w:tc>
          <w:tcPr>
            <w:tcW w:type="dxa" w:w="2424"/>
            <w:shd w:val="clear" w:color="auto" w:fill="A1363A"/>
          </w:tcPr>
          <w:p>
            <w:pPr>
              <w:spacing w:after="40"/>
            </w:pPr>
            <w:r>
              <w:rPr>
                <w:b/>
                <w:color w:val="FFFFFF"/>
                <w:sz w:val="18"/>
              </w:rPr>
            </w:r>
            <w:r>
              <w:rPr>
                <w:b/>
                <w:i w:val="0"/>
                <w:color w:val="FFFFFF"/>
                <w:sz w:val="18"/>
              </w:rPr>
              <w:t>Fibrinogen</w:t>
            </w:r>
          </w:p>
        </w:tc>
        <w:tc>
          <w:tcPr>
            <w:tcW w:type="dxa" w:w="2424"/>
            <w:shd w:val="clear" w:color="auto" w:fill="A1363A"/>
          </w:tcPr>
          <w:p>
            <w:pPr>
              <w:spacing w:after="40"/>
            </w:pPr>
            <w:r>
              <w:rPr>
                <w:b/>
                <w:color w:val="FFFFFF"/>
                <w:sz w:val="18"/>
              </w:rPr>
            </w:r>
            <w:r>
              <w:rPr>
                <w:b/>
                <w:i w:val="0"/>
                <w:color w:val="FFFFFF"/>
                <w:sz w:val="18"/>
              </w:rPr>
              <w:t>D-dimer</w:t>
            </w:r>
          </w:p>
        </w:tc>
        <w:tc>
          <w:tcPr>
            <w:tcW w:type="dxa" w:w="2424"/>
            <w:shd w:val="clear" w:color="auto" w:fill="A1363A"/>
          </w:tcPr>
          <w:p>
            <w:pPr>
              <w:spacing w:after="40"/>
            </w:pPr>
            <w:r>
              <w:rPr>
                <w:b/>
                <w:color w:val="FFFFFF"/>
                <w:sz w:val="18"/>
              </w:rPr>
            </w:r>
            <w:r>
              <w:rPr>
                <w:b/>
                <w:i w:val="0"/>
                <w:color w:val="FFFFFF"/>
                <w:sz w:val="18"/>
              </w:rPr>
              <w:t>Platelets</w:t>
            </w:r>
          </w:p>
        </w:tc>
        <w:tc>
          <w:tcPr>
            <w:tcW w:type="dxa" w:w="2424"/>
            <w:shd w:val="clear" w:color="auto" w:fill="A1363A"/>
          </w:tcPr>
          <w:p>
            <w:pPr>
              <w:spacing w:after="40"/>
            </w:pPr>
            <w:r>
              <w:rPr>
                <w:b/>
                <w:color w:val="FFFFFF"/>
                <w:sz w:val="18"/>
              </w:rPr>
            </w:r>
            <w:r>
              <w:rPr>
                <w:b/>
                <w:i w:val="0"/>
                <w:color w:val="FFFFFF"/>
                <w:sz w:val="18"/>
              </w:rPr>
              <w:t>Interpretation</w:t>
            </w:r>
          </w:p>
        </w:tc>
      </w:tr>
      <w:tr>
        <w:tc>
          <w:tcPr>
            <w:tcW w:type="dxa" w:w="2424"/>
          </w:tcPr>
          <w:p>
            <w:pPr>
              <w:spacing w:after="40"/>
            </w:pPr>
            <w:r>
              <w:rPr>
                <w:sz w:val="18"/>
              </w:rPr>
            </w:r>
            <w:r>
              <w:rPr>
                <w:b w:val="0"/>
                <w:i w:val="0"/>
                <w:sz w:val="18"/>
              </w:rPr>
              <w:t>↑</w:t>
            </w:r>
          </w:p>
        </w:tc>
        <w:tc>
          <w:tcPr>
            <w:tcW w:type="dxa" w:w="2424"/>
          </w:tcPr>
          <w:p>
            <w:pPr>
              <w:spacing w:after="40"/>
            </w:pPr>
            <w:r>
              <w:rPr>
                <w:sz w:val="18"/>
              </w:rPr>
            </w:r>
            <w:r>
              <w:rPr>
                <w:b w:val="0"/>
                <w:i w:val="0"/>
                <w:sz w:val="18"/>
              </w:rPr>
              <w:t>Normal</w:t>
            </w:r>
          </w:p>
        </w:tc>
        <w:tc>
          <w:tcPr>
            <w:tcW w:type="dxa" w:w="2424"/>
          </w:tcPr>
          <w:p>
            <w:pPr>
              <w:spacing w:after="40"/>
            </w:pPr>
            <w:r>
              <w:rPr>
                <w:sz w:val="18"/>
              </w:rPr>
            </w:r>
            <w:r>
              <w:rPr>
                <w:b w:val="0"/>
                <w:i w:val="0"/>
                <w:sz w:val="18"/>
              </w:rPr>
              <w:t>Normal</w:t>
            </w:r>
          </w:p>
        </w:tc>
        <w:tc>
          <w:tcPr>
            <w:tcW w:type="dxa" w:w="2424"/>
          </w:tcPr>
          <w:p>
            <w:pPr>
              <w:spacing w:after="40"/>
            </w:pPr>
            <w:r>
              <w:rPr>
                <w:sz w:val="18"/>
              </w:rPr>
            </w:r>
            <w:r>
              <w:rPr>
                <w:b w:val="0"/>
                <w:i w:val="0"/>
                <w:sz w:val="18"/>
              </w:rPr>
              <w:t>Normal</w:t>
            </w:r>
          </w:p>
        </w:tc>
        <w:tc>
          <w:tcPr>
            <w:tcW w:type="dxa" w:w="2424"/>
          </w:tcPr>
          <w:p>
            <w:pPr>
              <w:spacing w:after="40"/>
            </w:pPr>
            <w:r>
              <w:rPr>
                <w:sz w:val="18"/>
              </w:rPr>
            </w:r>
            <w:r>
              <w:rPr>
                <w:b w:val="0"/>
                <w:i w:val="0"/>
                <w:sz w:val="18"/>
              </w:rPr>
              <w:t>Normal</w:t>
            </w:r>
          </w:p>
        </w:tc>
        <w:tc>
          <w:tcPr>
            <w:tcW w:type="dxa" w:w="2424"/>
          </w:tcPr>
          <w:p>
            <w:pPr>
              <w:spacing w:after="40"/>
            </w:pPr>
            <w:r>
              <w:rPr>
                <w:sz w:val="18"/>
              </w:rPr>
            </w:r>
            <w:r>
              <w:rPr>
                <w:b w:val="0"/>
                <w:i w:val="0"/>
                <w:sz w:val="18"/>
              </w:rPr>
              <w:t>Liver disease, vitamin K antagonist, factor VII deficiency, oral factor Xa inhibitor</w:t>
            </w:r>
          </w:p>
        </w:tc>
      </w:tr>
      <w:tr>
        <w:tc>
          <w:tcPr>
            <w:tcW w:type="dxa" w:w="2424"/>
          </w:tcPr>
          <w:p>
            <w:pPr>
              <w:spacing w:after="40"/>
            </w:pPr>
            <w:r>
              <w:rPr>
                <w:sz w:val="18"/>
              </w:rPr>
            </w:r>
            <w:r>
              <w:rPr>
                <w:b w:val="0"/>
                <w:i w:val="0"/>
                <w:sz w:val="18"/>
              </w:rPr>
              <w:t>Normal</w:t>
            </w:r>
          </w:p>
        </w:tc>
        <w:tc>
          <w:tcPr>
            <w:tcW w:type="dxa" w:w="2424"/>
          </w:tcPr>
          <w:p>
            <w:pPr>
              <w:spacing w:after="40"/>
            </w:pPr>
            <w:r>
              <w:rPr>
                <w:sz w:val="18"/>
              </w:rPr>
            </w:r>
            <w:r>
              <w:rPr>
                <w:b w:val="0"/>
                <w:i w:val="0"/>
                <w:sz w:val="18"/>
              </w:rPr>
              <w:t>↑</w:t>
            </w:r>
          </w:p>
        </w:tc>
        <w:tc>
          <w:tcPr>
            <w:tcW w:type="dxa" w:w="2424"/>
          </w:tcPr>
          <w:p>
            <w:pPr>
              <w:spacing w:after="40"/>
            </w:pPr>
            <w:r>
              <w:rPr>
                <w:sz w:val="18"/>
              </w:rPr>
            </w:r>
            <w:r>
              <w:rPr>
                <w:b w:val="0"/>
                <w:i w:val="0"/>
                <w:sz w:val="18"/>
              </w:rPr>
              <w:t>Normal</w:t>
            </w:r>
          </w:p>
        </w:tc>
        <w:tc>
          <w:tcPr>
            <w:tcW w:type="dxa" w:w="2424"/>
          </w:tcPr>
          <w:p>
            <w:pPr>
              <w:spacing w:after="40"/>
            </w:pPr>
            <w:r>
              <w:rPr>
                <w:sz w:val="18"/>
              </w:rPr>
            </w:r>
            <w:r>
              <w:rPr>
                <w:b w:val="0"/>
                <w:i w:val="0"/>
                <w:sz w:val="18"/>
              </w:rPr>
              <w:t>Normal</w:t>
            </w:r>
          </w:p>
        </w:tc>
        <w:tc>
          <w:tcPr>
            <w:tcW w:type="dxa" w:w="2424"/>
          </w:tcPr>
          <w:p>
            <w:pPr>
              <w:spacing w:after="40"/>
            </w:pPr>
            <w:r>
              <w:rPr>
                <w:sz w:val="18"/>
              </w:rPr>
            </w:r>
            <w:r>
              <w:rPr>
                <w:b w:val="0"/>
                <w:i w:val="0"/>
                <w:sz w:val="18"/>
              </w:rPr>
              <w:t>Normal</w:t>
            </w:r>
          </w:p>
        </w:tc>
        <w:tc>
          <w:tcPr>
            <w:tcW w:type="dxa" w:w="2424"/>
          </w:tcPr>
          <w:p>
            <w:pPr>
              <w:spacing w:after="40"/>
            </w:pPr>
            <w:r>
              <w:rPr>
                <w:sz w:val="18"/>
              </w:rPr>
            </w:r>
            <w:r>
              <w:rPr>
                <w:b w:val="0"/>
                <w:i w:val="0"/>
                <w:sz w:val="18"/>
              </w:rPr>
              <w:t>Heparin or dabigatran (thrombin time also ↑); or factor VIII, IX or XI deficiency (</w:t>
            </w:r>
            <w:r>
              <w:rPr>
                <w:b/>
                <w:i w:val="0"/>
                <w:sz w:val="18"/>
              </w:rPr>
              <w:t>with a bleeding history</w:t>
            </w:r>
            <w:r>
              <w:rPr>
                <w:b w:val="0"/>
                <w:i w:val="0"/>
                <w:sz w:val="18"/>
              </w:rPr>
              <w:t>); or lupus anticoagulant or factor XII deficiency (</w:t>
            </w:r>
            <w:r>
              <w:rPr>
                <w:b/>
                <w:i w:val="0"/>
                <w:sz w:val="18"/>
              </w:rPr>
              <w:t>no bleeding history</w:t>
            </w:r>
            <w:r>
              <w:rPr>
                <w:b w:val="0"/>
                <w:i w:val="0"/>
                <w:sz w:val="18"/>
              </w:rPr>
              <w:t>)</w:t>
            </w:r>
          </w:p>
        </w:tc>
      </w:tr>
      <w:tr>
        <w:tc>
          <w:tcPr>
            <w:tcW w:type="dxa" w:w="2424"/>
          </w:tcPr>
          <w:p>
            <w:pPr>
              <w:spacing w:after="40"/>
            </w:pPr>
            <w:r>
              <w:rPr>
                <w:sz w:val="18"/>
              </w:rPr>
            </w:r>
            <w:r>
              <w:rPr>
                <w:b w:val="0"/>
                <w:i w:val="0"/>
                <w:sz w:val="18"/>
              </w:rPr>
              <w:t>↑</w:t>
            </w:r>
          </w:p>
        </w:tc>
        <w:tc>
          <w:tcPr>
            <w:tcW w:type="dxa" w:w="2424"/>
          </w:tcPr>
          <w:p>
            <w:pPr>
              <w:spacing w:after="40"/>
            </w:pPr>
            <w:r>
              <w:rPr>
                <w:sz w:val="18"/>
              </w:rPr>
            </w:r>
            <w:r>
              <w:rPr>
                <w:b w:val="0"/>
                <w:i w:val="0"/>
                <w:sz w:val="18"/>
              </w:rPr>
              <w:t>↑</w:t>
            </w:r>
          </w:p>
        </w:tc>
        <w:tc>
          <w:tcPr>
            <w:tcW w:type="dxa" w:w="2424"/>
          </w:tcPr>
          <w:p>
            <w:pPr>
              <w:spacing w:after="40"/>
            </w:pPr>
            <w:r>
              <w:rPr>
                <w:sz w:val="18"/>
              </w:rPr>
            </w:r>
            <w:r>
              <w:rPr>
                <w:b w:val="0"/>
                <w:i w:val="0"/>
                <w:sz w:val="18"/>
              </w:rPr>
              <w:t>↓</w:t>
            </w:r>
          </w:p>
        </w:tc>
        <w:tc>
          <w:tcPr>
            <w:tcW w:type="dxa" w:w="2424"/>
          </w:tcPr>
          <w:p>
            <w:pPr>
              <w:spacing w:after="40"/>
            </w:pPr>
            <w:r>
              <w:rPr>
                <w:sz w:val="18"/>
              </w:rPr>
            </w:r>
            <w:r>
              <w:rPr>
                <w:b w:val="0"/>
                <w:i w:val="0"/>
                <w:sz w:val="18"/>
              </w:rPr>
              <w:t>↑</w:t>
            </w:r>
          </w:p>
        </w:tc>
        <w:tc>
          <w:tcPr>
            <w:tcW w:type="dxa" w:w="2424"/>
          </w:tcPr>
          <w:p>
            <w:pPr>
              <w:spacing w:after="40"/>
            </w:pPr>
            <w:r>
              <w:rPr>
                <w:sz w:val="18"/>
              </w:rPr>
            </w:r>
            <w:r>
              <w:rPr>
                <w:b w:val="0"/>
                <w:i w:val="0"/>
                <w:sz w:val="18"/>
              </w:rPr>
              <w:t>↓</w:t>
            </w:r>
          </w:p>
        </w:tc>
        <w:tc>
          <w:tcPr>
            <w:tcW w:type="dxa" w:w="2424"/>
          </w:tcPr>
          <w:p>
            <w:pPr>
              <w:spacing w:after="40"/>
            </w:pPr>
            <w:r>
              <w:rPr>
                <w:sz w:val="18"/>
              </w:rPr>
            </w:r>
            <w:r>
              <w:rPr>
                <w:b/>
                <w:i w:val="0"/>
                <w:sz w:val="18"/>
              </w:rPr>
              <w:t>Acute disseminated intravascular coagulation</w:t>
            </w:r>
          </w:p>
        </w:tc>
      </w:tr>
      <w:tr>
        <w:tc>
          <w:tcPr>
            <w:tcW w:type="dxa" w:w="2424"/>
          </w:tcPr>
          <w:p>
            <w:pPr>
              <w:spacing w:after="40"/>
            </w:pPr>
            <w:r>
              <w:rPr>
                <w:sz w:val="18"/>
              </w:rPr>
            </w:r>
            <w:r>
              <w:rPr>
                <w:b w:val="0"/>
                <w:i w:val="0"/>
                <w:sz w:val="18"/>
              </w:rPr>
              <w:t>Normal</w:t>
            </w:r>
          </w:p>
        </w:tc>
        <w:tc>
          <w:tcPr>
            <w:tcW w:type="dxa" w:w="2424"/>
          </w:tcPr>
          <w:p>
            <w:pPr>
              <w:spacing w:after="40"/>
            </w:pPr>
            <w:r>
              <w:rPr>
                <w:sz w:val="18"/>
              </w:rPr>
            </w:r>
            <w:r>
              <w:rPr>
                <w:b w:val="0"/>
                <w:i w:val="0"/>
                <w:sz w:val="18"/>
              </w:rPr>
              <w:t>Normal</w:t>
            </w:r>
          </w:p>
        </w:tc>
        <w:tc>
          <w:tcPr>
            <w:tcW w:type="dxa" w:w="2424"/>
          </w:tcPr>
          <w:p>
            <w:pPr>
              <w:spacing w:after="40"/>
            </w:pPr>
            <w:r>
              <w:rPr>
                <w:sz w:val="18"/>
              </w:rPr>
            </w:r>
            <w:r>
              <w:rPr>
                <w:b w:val="0"/>
                <w:i w:val="0"/>
                <w:sz w:val="18"/>
              </w:rPr>
              <w:t>Normal</w:t>
            </w:r>
          </w:p>
        </w:tc>
        <w:tc>
          <w:tcPr>
            <w:tcW w:type="dxa" w:w="2424"/>
          </w:tcPr>
          <w:p>
            <w:pPr>
              <w:spacing w:after="40"/>
            </w:pPr>
            <w:r>
              <w:rPr>
                <w:sz w:val="18"/>
              </w:rPr>
            </w:r>
            <w:r>
              <w:rPr>
                <w:b w:val="0"/>
                <w:i w:val="0"/>
                <w:sz w:val="18"/>
              </w:rPr>
              <w:t>↑</w:t>
            </w:r>
          </w:p>
        </w:tc>
        <w:tc>
          <w:tcPr>
            <w:tcW w:type="dxa" w:w="2424"/>
          </w:tcPr>
          <w:p>
            <w:pPr>
              <w:spacing w:after="40"/>
            </w:pPr>
            <w:r>
              <w:rPr>
                <w:sz w:val="18"/>
              </w:rPr>
            </w:r>
            <w:r>
              <w:rPr>
                <w:b w:val="0"/>
                <w:i w:val="0"/>
                <w:sz w:val="18"/>
              </w:rPr>
              <w:t>Normal</w:t>
            </w:r>
          </w:p>
        </w:tc>
        <w:tc>
          <w:tcPr>
            <w:tcW w:type="dxa" w:w="2424"/>
          </w:tcPr>
          <w:p>
            <w:pPr>
              <w:spacing w:after="40"/>
            </w:pPr>
            <w:r>
              <w:rPr>
                <w:sz w:val="18"/>
              </w:rPr>
            </w:r>
            <w:r>
              <w:rPr>
                <w:b/>
                <w:i w:val="0"/>
                <w:sz w:val="18"/>
              </w:rPr>
              <w:t>Acute thrombosis</w:t>
            </w:r>
            <w:r>
              <w:rPr>
                <w:b w:val="0"/>
                <w:i w:val="0"/>
                <w:sz w:val="18"/>
              </w:rPr>
              <w:t xml:space="preserve"> (nonspecific)</w:t>
            </w:r>
          </w:p>
        </w:tc>
      </w:tr>
    </w:tbl>
    <w:p>
      <w:pPr>
        <w:spacing w:after="80"/>
      </w:pPr>
    </w:p>
    <w:p>
      <w:pPr>
        <w:pStyle w:val="Heading3"/>
        <w:spacing w:before="200" w:after="100"/>
      </w:pPr>
      <w:r>
        <w:rPr>
          <w:rFonts w:ascii="Georgia" w:hAnsi="Georgia"/>
          <w:color w:val="A1363A"/>
        </w:rPr>
        <w:t>Patterns to watch for (slide 32)</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Result</w:t>
            </w:r>
          </w:p>
        </w:tc>
        <w:tc>
          <w:tcPr>
            <w:tcW w:type="dxa" w:w="7272"/>
            <w:shd w:val="clear" w:color="auto" w:fill="A1363A"/>
          </w:tcPr>
          <w:p>
            <w:pPr>
              <w:spacing w:after="40"/>
            </w:pPr>
            <w:r>
              <w:rPr>
                <w:b/>
                <w:color w:val="FFFFFF"/>
                <w:sz w:val="18"/>
              </w:rPr>
            </w:r>
            <w:r>
              <w:rPr>
                <w:b/>
                <w:i w:val="0"/>
                <w:color w:val="FFFFFF"/>
                <w:sz w:val="18"/>
              </w:rPr>
              <w:t>Think</w:t>
            </w:r>
          </w:p>
        </w:tc>
      </w:tr>
      <w:tr>
        <w:tc>
          <w:tcPr>
            <w:tcW w:type="dxa" w:w="7272"/>
          </w:tcPr>
          <w:p>
            <w:pPr>
              <w:spacing w:after="40"/>
            </w:pPr>
            <w:r>
              <w:rPr>
                <w:sz w:val="18"/>
              </w:rPr>
            </w:r>
            <w:r>
              <w:rPr>
                <w:b/>
                <w:i w:val="0"/>
                <w:sz w:val="18"/>
              </w:rPr>
              <w:t>Normal PT and normal aPTT, but bleeding</w:t>
            </w:r>
          </w:p>
        </w:tc>
        <w:tc>
          <w:tcPr>
            <w:tcW w:type="dxa" w:w="7272"/>
          </w:tcPr>
          <w:p>
            <w:pPr>
              <w:spacing w:after="40"/>
            </w:pPr>
            <w:r>
              <w:rPr>
                <w:sz w:val="18"/>
              </w:rPr>
            </w:r>
            <w:r>
              <w:rPr>
                <w:b w:val="0"/>
                <w:i w:val="0"/>
                <w:sz w:val="18"/>
              </w:rPr>
              <w:t xml:space="preserve">A </w:t>
            </w:r>
            <w:r>
              <w:rPr>
                <w:b/>
                <w:i w:val="0"/>
                <w:sz w:val="18"/>
              </w:rPr>
              <w:t>platelet disorder</w:t>
            </w:r>
            <w:r>
              <w:rPr>
                <w:b w:val="0"/>
                <w:i w:val="0"/>
                <w:sz w:val="18"/>
              </w:rPr>
              <w:t xml:space="preserve">, mild von Willebrand disease, </w:t>
            </w:r>
            <w:r>
              <w:rPr>
                <w:b/>
                <w:i w:val="0"/>
                <w:sz w:val="18"/>
              </w:rPr>
              <w:t>factor XIII</w:t>
            </w:r>
            <w:r>
              <w:rPr>
                <w:b w:val="0"/>
                <w:i w:val="0"/>
                <w:sz w:val="18"/>
              </w:rPr>
              <w:t xml:space="preserve"> or </w:t>
            </w:r>
            <w:r>
              <w:rPr>
                <w:b/>
                <w:i w:val="0"/>
                <w:sz w:val="18"/>
              </w:rPr>
              <w:t>alpha-2 antiplasmin</w:t>
            </w:r>
            <w:r>
              <w:rPr>
                <w:b w:val="0"/>
                <w:i w:val="0"/>
                <w:sz w:val="18"/>
              </w:rPr>
              <w:t xml:space="preserve"> deficiency, or impaired fibrinolysis</w:t>
            </w:r>
          </w:p>
        </w:tc>
      </w:tr>
      <w:tr>
        <w:tc>
          <w:tcPr>
            <w:tcW w:type="dxa" w:w="7272"/>
          </w:tcPr>
          <w:p>
            <w:pPr>
              <w:spacing w:after="40"/>
            </w:pPr>
            <w:r>
              <w:rPr>
                <w:sz w:val="18"/>
              </w:rPr>
            </w:r>
            <w:r>
              <w:rPr>
                <w:b/>
                <w:i w:val="0"/>
                <w:sz w:val="18"/>
              </w:rPr>
              <w:t>Prolonged PT, normal aPTT</w:t>
            </w:r>
          </w:p>
        </w:tc>
        <w:tc>
          <w:tcPr>
            <w:tcW w:type="dxa" w:w="7272"/>
          </w:tcPr>
          <w:p>
            <w:pPr>
              <w:spacing w:after="40"/>
            </w:pPr>
            <w:r>
              <w:rPr>
                <w:sz w:val="18"/>
              </w:rPr>
            </w:r>
            <w:r>
              <w:rPr>
                <w:b w:val="0"/>
                <w:i w:val="0"/>
                <w:sz w:val="18"/>
              </w:rPr>
              <w:t>Extrinsic pathway (</w:t>
            </w:r>
            <w:r>
              <w:rPr>
                <w:b/>
                <w:i w:val="0"/>
                <w:sz w:val="18"/>
              </w:rPr>
              <w:t>factor VII</w:t>
            </w:r>
            <w:r>
              <w:rPr>
                <w:b w:val="0"/>
                <w:i w:val="0"/>
                <w:sz w:val="18"/>
              </w:rPr>
              <w:t xml:space="preserve">), early </w:t>
            </w:r>
            <w:r>
              <w:rPr>
                <w:b/>
                <w:i w:val="0"/>
                <w:sz w:val="18"/>
              </w:rPr>
              <w:t>vitamin K deficiency</w:t>
            </w:r>
            <w:r>
              <w:rPr>
                <w:b w:val="0"/>
                <w:i w:val="0"/>
                <w:sz w:val="18"/>
              </w:rPr>
              <w:t>, liver disease, warfarin</w:t>
            </w:r>
          </w:p>
        </w:tc>
      </w:tr>
      <w:tr>
        <w:tc>
          <w:tcPr>
            <w:tcW w:type="dxa" w:w="7272"/>
          </w:tcPr>
          <w:p>
            <w:pPr>
              <w:spacing w:after="40"/>
            </w:pPr>
            <w:r>
              <w:rPr>
                <w:sz w:val="18"/>
              </w:rPr>
            </w:r>
            <w:r>
              <w:rPr>
                <w:b/>
                <w:i w:val="0"/>
                <w:sz w:val="18"/>
              </w:rPr>
              <w:t>Normal PT, prolonged aPTT</w:t>
            </w:r>
          </w:p>
        </w:tc>
        <w:tc>
          <w:tcPr>
            <w:tcW w:type="dxa" w:w="7272"/>
          </w:tcPr>
          <w:p>
            <w:pPr>
              <w:spacing w:after="40"/>
            </w:pPr>
            <w:r>
              <w:rPr>
                <w:sz w:val="18"/>
              </w:rPr>
            </w:r>
            <w:r>
              <w:rPr>
                <w:b w:val="0"/>
                <w:i w:val="0"/>
                <w:sz w:val="18"/>
              </w:rPr>
              <w:t xml:space="preserve">Intrinsic pathway (factors VIII, IX, XI; von Willebrand disease; factor XII), inhibitors, </w:t>
            </w:r>
            <w:r>
              <w:rPr>
                <w:b/>
                <w:i w:val="0"/>
                <w:sz w:val="18"/>
              </w:rPr>
              <w:t>heparin</w:t>
            </w:r>
            <w:r>
              <w:rPr>
                <w:b w:val="0"/>
                <w:i w:val="0"/>
                <w:sz w:val="18"/>
              </w:rPr>
              <w:t xml:space="preserve">, or </w:t>
            </w:r>
            <w:r>
              <w:rPr>
                <w:b/>
                <w:i w:val="0"/>
                <w:sz w:val="18"/>
              </w:rPr>
              <w:t>lupus anticoagulant</w:t>
            </w:r>
          </w:p>
        </w:tc>
      </w:tr>
      <w:tr>
        <w:tc>
          <w:tcPr>
            <w:tcW w:type="dxa" w:w="7272"/>
          </w:tcPr>
          <w:p>
            <w:pPr>
              <w:spacing w:after="40"/>
            </w:pPr>
            <w:r>
              <w:rPr>
                <w:sz w:val="18"/>
              </w:rPr>
            </w:r>
            <w:r>
              <w:rPr>
                <w:b/>
                <w:i w:val="0"/>
                <w:sz w:val="18"/>
              </w:rPr>
              <w:t>Prolonged PT and prolonged aPTT</w:t>
            </w:r>
          </w:p>
        </w:tc>
        <w:tc>
          <w:tcPr>
            <w:tcW w:type="dxa" w:w="7272"/>
          </w:tcPr>
          <w:p>
            <w:pPr>
              <w:spacing w:after="40"/>
            </w:pPr>
            <w:r>
              <w:rPr>
                <w:sz w:val="18"/>
              </w:rPr>
            </w:r>
            <w:r>
              <w:rPr>
                <w:b w:val="0"/>
                <w:i w:val="0"/>
                <w:sz w:val="18"/>
              </w:rPr>
              <w:t xml:space="preserve">Common pathway or combined deficiencies, </w:t>
            </w:r>
            <w:r>
              <w:rPr>
                <w:b/>
                <w:i w:val="0"/>
                <w:sz w:val="18"/>
              </w:rPr>
              <w:t>disseminated intravascular coagulation</w:t>
            </w:r>
            <w:r>
              <w:rPr>
                <w:b w:val="0"/>
                <w:i w:val="0"/>
                <w:sz w:val="18"/>
              </w:rPr>
              <w:t>, liver disease, severe vitamin K deficiency</w:t>
            </w:r>
          </w:p>
        </w:tc>
      </w:tr>
      <w:tr>
        <w:tc>
          <w:tcPr>
            <w:tcW w:type="dxa" w:w="7272"/>
          </w:tcPr>
          <w:p>
            <w:pPr>
              <w:spacing w:after="40"/>
            </w:pPr>
            <w:r>
              <w:rPr>
                <w:sz w:val="18"/>
              </w:rPr>
            </w:r>
            <w:r>
              <w:rPr>
                <w:b/>
                <w:i w:val="0"/>
                <w:sz w:val="18"/>
              </w:rPr>
              <w:t>Low fibrinogen and elevated D-dimer</w:t>
            </w:r>
          </w:p>
        </w:tc>
        <w:tc>
          <w:tcPr>
            <w:tcW w:type="dxa" w:w="7272"/>
          </w:tcPr>
          <w:p>
            <w:pPr>
              <w:spacing w:after="40"/>
            </w:pPr>
            <w:r>
              <w:rPr>
                <w:sz w:val="18"/>
              </w:rPr>
            </w:r>
            <w:r>
              <w:rPr>
                <w:b w:val="0"/>
                <w:i w:val="0"/>
                <w:sz w:val="18"/>
              </w:rPr>
              <w:t>Disseminated intravascular coagulation, cirrhosis, hyperfibrinolysis</w:t>
            </w:r>
          </w:p>
        </w:tc>
      </w:tr>
    </w:tbl>
    <w:p>
      <w:pPr>
        <w:spacing w:after="80"/>
      </w:pPr>
    </w:p>
    <w:p>
      <w:pPr>
        <w:spacing w:after="120"/>
      </w:pPr>
      <w:r>
        <w:rPr>
          <w:b/>
          <w:i w:val="0"/>
        </w:rPr>
        <w:t>Factor XII deficiency prolongs the aPTT but does not cause bleeding</w:t>
      </w:r>
      <w:r>
        <w:rPr>
          <w:b w:val="0"/>
          <w:i w:val="0"/>
        </w:rPr>
        <w:t xml:space="preserve">, and lupus anticoagulant prolongs it </w:t>
      </w:r>
      <w:r>
        <w:rPr>
          <w:b w:val="0"/>
          <w:i/>
        </w:rPr>
        <w:t>in the tube</w:t>
      </w:r>
      <w:r>
        <w:rPr>
          <w:b w:val="0"/>
          <w:i w:val="0"/>
        </w:rPr>
        <w:t xml:space="preserve"> without a bleeding history. A prolonged aPTT with </w:t>
      </w:r>
      <w:r>
        <w:rPr>
          <w:b/>
          <w:i w:val="0"/>
        </w:rPr>
        <w:t>no bleeding history</w:t>
      </w:r>
      <w:r>
        <w:rPr>
          <w:b w:val="0"/>
          <w:i w:val="0"/>
        </w:rPr>
        <w:t xml:space="preserve"> therefore points to factor XII deficiency or lupus anticoagulant, while factor VIII, IX or XI deficiency comes with a bleeding history. The history decides.</w:t>
      </w:r>
    </w:p>
    <w:p>
      <w:pPr>
        <w:spacing w:after="120"/>
      </w:pPr>
      <w:r>
        <w:rPr>
          <w:b w:val="0"/>
          <w:i w:val="0"/>
          <w:highlight w:val="yellow"/>
        </w:rPr>
        <w:t xml:space="preserve">★ </w:t>
      </w:r>
      <w:r>
        <w:rPr>
          <w:b/>
          <w:i w:val="0"/>
          <w:highlight w:val="yellow"/>
        </w:rPr>
        <w:t>Acute disseminated intravascular coagulation</w:t>
      </w:r>
      <w:r>
        <w:rPr>
          <w:b w:val="0"/>
          <w:i w:val="0"/>
          <w:highlight w:val="yellow"/>
        </w:rPr>
        <w:t xml:space="preserve"> is the pattern of a </w:t>
      </w:r>
      <w:r>
        <w:rPr>
          <w:b/>
          <w:i w:val="0"/>
          <w:highlight w:val="yellow"/>
        </w:rPr>
        <w:t>prolonged PT and aPTT, low fibrinogen, a raised D-dimer and a low platelet count</w:t>
      </w:r>
      <w:r>
        <w:rPr>
          <w:b w:val="0"/>
          <w:i w:val="0"/>
        </w:rPr>
        <w:t xml:space="preserve"> — nothing is normal.</w:t>
      </w:r>
    </w:p>
    <w:p>
      <w:pPr>
        <w:pStyle w:val="Heading3"/>
        <w:spacing w:before="200" w:after="100"/>
      </w:pPr>
      <w:r>
        <w:rPr>
          <w:rFonts w:ascii="Georgia" w:hAnsi="Georgia"/>
          <w:color w:val="A1363A"/>
        </w:rPr>
        <w:t>Clotting studies by condition (slide 29, Table 4-10)</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909"/>
        <w:gridCol w:w="2909"/>
        <w:gridCol w:w="2909"/>
        <w:gridCol w:w="2909"/>
        <w:gridCol w:w="2909"/>
      </w:tblGrid>
      <w:tr>
        <w:tc>
          <w:tcPr>
            <w:tcW w:type="dxa" w:w="2909"/>
            <w:shd w:val="clear" w:color="auto" w:fill="A1363A"/>
          </w:tcPr>
          <w:p>
            <w:pPr>
              <w:spacing w:after="40"/>
            </w:pPr>
            <w:r>
              <w:rPr>
                <w:b/>
                <w:color w:val="FFFFFF"/>
                <w:sz w:val="18"/>
              </w:rPr>
            </w:r>
            <w:r>
              <w:rPr>
                <w:b/>
                <w:i w:val="0"/>
                <w:color w:val="FFFFFF"/>
                <w:sz w:val="18"/>
              </w:rPr>
              <w:t>Condition</w:t>
            </w:r>
          </w:p>
        </w:tc>
        <w:tc>
          <w:tcPr>
            <w:tcW w:type="dxa" w:w="2909"/>
            <w:shd w:val="clear" w:color="auto" w:fill="A1363A"/>
          </w:tcPr>
          <w:p>
            <w:pPr>
              <w:spacing w:after="40"/>
            </w:pPr>
            <w:r>
              <w:rPr>
                <w:b/>
                <w:color w:val="FFFFFF"/>
                <w:sz w:val="18"/>
              </w:rPr>
            </w:r>
            <w:r>
              <w:rPr>
                <w:b/>
                <w:i w:val="0"/>
                <w:color w:val="FFFFFF"/>
                <w:sz w:val="18"/>
              </w:rPr>
              <w:t>PT</w:t>
            </w:r>
          </w:p>
        </w:tc>
        <w:tc>
          <w:tcPr>
            <w:tcW w:type="dxa" w:w="2909"/>
            <w:shd w:val="clear" w:color="auto" w:fill="A1363A"/>
          </w:tcPr>
          <w:p>
            <w:pPr>
              <w:spacing w:after="40"/>
            </w:pPr>
            <w:r>
              <w:rPr>
                <w:b/>
                <w:color w:val="FFFFFF"/>
                <w:sz w:val="18"/>
              </w:rPr>
            </w:r>
            <w:r>
              <w:rPr>
                <w:b/>
                <w:i w:val="0"/>
                <w:color w:val="FFFFFF"/>
                <w:sz w:val="18"/>
              </w:rPr>
              <w:t>aPTT</w:t>
            </w:r>
          </w:p>
        </w:tc>
        <w:tc>
          <w:tcPr>
            <w:tcW w:type="dxa" w:w="2909"/>
            <w:shd w:val="clear" w:color="auto" w:fill="A1363A"/>
          </w:tcPr>
          <w:p>
            <w:pPr>
              <w:spacing w:after="40"/>
            </w:pPr>
            <w:r>
              <w:rPr>
                <w:b/>
                <w:color w:val="FFFFFF"/>
                <w:sz w:val="18"/>
              </w:rPr>
            </w:r>
            <w:r>
              <w:rPr>
                <w:b/>
                <w:i w:val="0"/>
                <w:color w:val="FFFFFF"/>
                <w:sz w:val="18"/>
              </w:rPr>
              <w:t>Mixing study</w:t>
            </w:r>
          </w:p>
        </w:tc>
        <w:tc>
          <w:tcPr>
            <w:tcW w:type="dxa" w:w="2909"/>
            <w:shd w:val="clear" w:color="auto" w:fill="A1363A"/>
          </w:tcPr>
          <w:p>
            <w:pPr>
              <w:spacing w:after="40"/>
            </w:pPr>
            <w:r>
              <w:rPr>
                <w:b/>
                <w:color w:val="FFFFFF"/>
                <w:sz w:val="18"/>
              </w:rPr>
            </w:r>
            <w:r>
              <w:rPr>
                <w:b/>
                <w:i w:val="0"/>
                <w:color w:val="FFFFFF"/>
                <w:sz w:val="18"/>
              </w:rPr>
              <w:t>Thrombin time</w:t>
            </w:r>
          </w:p>
        </w:tc>
      </w:tr>
      <w:tr>
        <w:tc>
          <w:tcPr>
            <w:tcW w:type="dxa" w:w="2909"/>
          </w:tcPr>
          <w:p>
            <w:pPr>
              <w:spacing w:after="40"/>
            </w:pPr>
            <w:r>
              <w:rPr>
                <w:sz w:val="18"/>
              </w:rPr>
            </w:r>
            <w:r>
              <w:rPr>
                <w:b w:val="0"/>
                <w:i w:val="0"/>
                <w:sz w:val="18"/>
              </w:rPr>
              <w:t>Inhibitor of factors VIII, IX, XI or XII; lupus antiphospholipid antibodies</w:t>
            </w:r>
          </w:p>
        </w:tc>
        <w:tc>
          <w:tcPr>
            <w:tcW w:type="dxa" w:w="2909"/>
          </w:tcPr>
          <w:p>
            <w:pPr>
              <w:spacing w:after="40"/>
            </w:pPr>
            <w:r>
              <w:rPr>
                <w:sz w:val="18"/>
              </w:rPr>
            </w:r>
            <w:r>
              <w:rPr>
                <w:b w:val="0"/>
                <w:i w:val="0"/>
                <w:sz w:val="18"/>
              </w:rPr>
              <w:t>Normal</w:t>
            </w:r>
          </w:p>
        </w:tc>
        <w:tc>
          <w:tcPr>
            <w:tcW w:type="dxa" w:w="2909"/>
          </w:tcPr>
          <w:p>
            <w:pPr>
              <w:spacing w:after="40"/>
            </w:pPr>
            <w:r>
              <w:rPr>
                <w:sz w:val="18"/>
              </w:rPr>
            </w:r>
            <w:r>
              <w:rPr>
                <w:b w:val="0"/>
                <w:i w:val="0"/>
                <w:sz w:val="18"/>
              </w:rPr>
              <w:t>Increased</w:t>
            </w:r>
          </w:p>
        </w:tc>
        <w:tc>
          <w:tcPr>
            <w:tcW w:type="dxa" w:w="2909"/>
          </w:tcPr>
          <w:p>
            <w:pPr>
              <w:spacing w:after="40"/>
            </w:pPr>
            <w:r>
              <w:rPr>
                <w:sz w:val="18"/>
              </w:rPr>
            </w:r>
            <w:r>
              <w:rPr>
                <w:b/>
                <w:i w:val="0"/>
                <w:sz w:val="18"/>
              </w:rPr>
              <w:t>Abnormal</w:t>
            </w:r>
            <w:r>
              <w:rPr>
                <w:b w:val="0"/>
                <w:i w:val="0"/>
                <w:sz w:val="18"/>
              </w:rPr>
              <w:t xml:space="preserve"> (does not correct)</w:t>
            </w:r>
          </w:p>
        </w:tc>
        <w:tc>
          <w:tcPr>
            <w:tcW w:type="dxa" w:w="2909"/>
          </w:tcPr>
          <w:p>
            <w:pPr>
              <w:spacing w:after="40"/>
            </w:pPr>
            <w:r>
              <w:rPr>
                <w:sz w:val="18"/>
              </w:rPr>
            </w:r>
            <w:r>
              <w:rPr>
                <w:b w:val="0"/>
                <w:i w:val="0"/>
                <w:sz w:val="18"/>
              </w:rPr>
              <w:t>Normal</w:t>
            </w:r>
          </w:p>
        </w:tc>
      </w:tr>
      <w:tr>
        <w:tc>
          <w:tcPr>
            <w:tcW w:type="dxa" w:w="2909"/>
          </w:tcPr>
          <w:p>
            <w:pPr>
              <w:spacing w:after="40"/>
            </w:pPr>
            <w:r>
              <w:rPr>
                <w:sz w:val="18"/>
              </w:rPr>
            </w:r>
            <w:r>
              <w:rPr>
                <w:b w:val="0"/>
                <w:i w:val="0"/>
                <w:sz w:val="18"/>
              </w:rPr>
              <w:t>Hemophilia A (factor VIII) or B (factor IX)</w:t>
            </w:r>
          </w:p>
        </w:tc>
        <w:tc>
          <w:tcPr>
            <w:tcW w:type="dxa" w:w="2909"/>
          </w:tcPr>
          <w:p>
            <w:pPr>
              <w:spacing w:after="40"/>
            </w:pPr>
            <w:r>
              <w:rPr>
                <w:sz w:val="18"/>
              </w:rPr>
            </w:r>
            <w:r>
              <w:rPr>
                <w:b w:val="0"/>
                <w:i w:val="0"/>
                <w:sz w:val="18"/>
              </w:rPr>
              <w:t>Normal</w:t>
            </w:r>
          </w:p>
        </w:tc>
        <w:tc>
          <w:tcPr>
            <w:tcW w:type="dxa" w:w="2909"/>
          </w:tcPr>
          <w:p>
            <w:pPr>
              <w:spacing w:after="40"/>
            </w:pPr>
            <w:r>
              <w:rPr>
                <w:sz w:val="18"/>
              </w:rPr>
            </w:r>
            <w:r>
              <w:rPr>
                <w:b w:val="0"/>
                <w:i w:val="0"/>
                <w:sz w:val="18"/>
              </w:rPr>
              <w:t>Increased</w:t>
            </w:r>
          </w:p>
        </w:tc>
        <w:tc>
          <w:tcPr>
            <w:tcW w:type="dxa" w:w="2909"/>
          </w:tcPr>
          <w:p>
            <w:pPr>
              <w:spacing w:after="40"/>
            </w:pPr>
            <w:r>
              <w:rPr>
                <w:sz w:val="18"/>
              </w:rPr>
            </w:r>
            <w:r>
              <w:rPr>
                <w:b w:val="0"/>
                <w:i w:val="0"/>
                <w:sz w:val="18"/>
              </w:rPr>
              <w:t>Normal (corrects)</w:t>
            </w:r>
          </w:p>
        </w:tc>
        <w:tc>
          <w:tcPr>
            <w:tcW w:type="dxa" w:w="2909"/>
          </w:tcPr>
          <w:p>
            <w:pPr>
              <w:spacing w:after="40"/>
            </w:pPr>
            <w:r>
              <w:rPr>
                <w:sz w:val="18"/>
              </w:rPr>
            </w:r>
            <w:r>
              <w:rPr>
                <w:b w:val="0"/>
                <w:i w:val="0"/>
                <w:sz w:val="18"/>
              </w:rPr>
              <w:t>Normal</w:t>
            </w:r>
          </w:p>
        </w:tc>
      </w:tr>
      <w:tr>
        <w:tc>
          <w:tcPr>
            <w:tcW w:type="dxa" w:w="2909"/>
          </w:tcPr>
          <w:p>
            <w:pPr>
              <w:spacing w:after="40"/>
            </w:pPr>
            <w:r>
              <w:rPr>
                <w:sz w:val="18"/>
              </w:rPr>
            </w:r>
            <w:r>
              <w:rPr>
                <w:b w:val="0"/>
                <w:i w:val="0"/>
                <w:sz w:val="18"/>
              </w:rPr>
              <w:t>Disseminated intravascular coagulation</w:t>
            </w:r>
          </w:p>
        </w:tc>
        <w:tc>
          <w:tcPr>
            <w:tcW w:type="dxa" w:w="2909"/>
          </w:tcPr>
          <w:p>
            <w:pPr>
              <w:spacing w:after="40"/>
            </w:pPr>
            <w:r>
              <w:rPr>
                <w:sz w:val="18"/>
              </w:rPr>
            </w:r>
            <w:r>
              <w:rPr>
                <w:b w:val="0"/>
                <w:i w:val="0"/>
                <w:sz w:val="18"/>
              </w:rPr>
              <w:t>Increased</w:t>
            </w:r>
          </w:p>
        </w:tc>
        <w:tc>
          <w:tcPr>
            <w:tcW w:type="dxa" w:w="2909"/>
          </w:tcPr>
          <w:p>
            <w:pPr>
              <w:spacing w:after="40"/>
            </w:pPr>
            <w:r>
              <w:rPr>
                <w:sz w:val="18"/>
              </w:rPr>
            </w:r>
            <w:r>
              <w:rPr>
                <w:b w:val="0"/>
                <w:i w:val="0"/>
                <w:sz w:val="18"/>
              </w:rPr>
              <w:t>Increased</w:t>
            </w:r>
          </w:p>
        </w:tc>
        <w:tc>
          <w:tcPr>
            <w:tcW w:type="dxa" w:w="2909"/>
          </w:tcPr>
          <w:p>
            <w:pPr>
              <w:spacing w:after="40"/>
            </w:pPr>
            <w:r>
              <w:rPr>
                <w:sz w:val="18"/>
              </w:rPr>
            </w:r>
            <w:r>
              <w:rPr>
                <w:b w:val="0"/>
                <w:i w:val="0"/>
                <w:sz w:val="18"/>
              </w:rPr>
              <w:t>Normal</w:t>
            </w:r>
          </w:p>
        </w:tc>
        <w:tc>
          <w:tcPr>
            <w:tcW w:type="dxa" w:w="2909"/>
          </w:tcPr>
          <w:p>
            <w:pPr>
              <w:spacing w:after="40"/>
            </w:pPr>
            <w:r>
              <w:rPr>
                <w:sz w:val="18"/>
              </w:rPr>
            </w:r>
            <w:r>
              <w:rPr>
                <w:b w:val="0"/>
                <w:i w:val="0"/>
                <w:sz w:val="18"/>
              </w:rPr>
              <w:t>Increased</w:t>
            </w:r>
          </w:p>
        </w:tc>
      </w:tr>
      <w:tr>
        <w:tc>
          <w:tcPr>
            <w:tcW w:type="dxa" w:w="2909"/>
          </w:tcPr>
          <w:p>
            <w:pPr>
              <w:spacing w:after="40"/>
            </w:pPr>
            <w:r>
              <w:rPr>
                <w:sz w:val="18"/>
              </w:rPr>
            </w:r>
            <w:r>
              <w:rPr>
                <w:b w:val="0"/>
                <w:i w:val="0"/>
                <w:sz w:val="18"/>
              </w:rPr>
              <w:t>Heparin</w:t>
            </w:r>
          </w:p>
        </w:tc>
        <w:tc>
          <w:tcPr>
            <w:tcW w:type="dxa" w:w="2909"/>
          </w:tcPr>
          <w:p>
            <w:pPr>
              <w:spacing w:after="40"/>
            </w:pPr>
            <w:r>
              <w:rPr>
                <w:sz w:val="18"/>
              </w:rPr>
            </w:r>
            <w:r>
              <w:rPr>
                <w:b w:val="0"/>
                <w:i w:val="0"/>
                <w:sz w:val="18"/>
              </w:rPr>
              <w:t>Normal</w:t>
            </w:r>
          </w:p>
        </w:tc>
        <w:tc>
          <w:tcPr>
            <w:tcW w:type="dxa" w:w="2909"/>
          </w:tcPr>
          <w:p>
            <w:pPr>
              <w:spacing w:after="40"/>
            </w:pPr>
            <w:r>
              <w:rPr>
                <w:sz w:val="18"/>
              </w:rPr>
            </w:r>
            <w:r>
              <w:rPr>
                <w:b w:val="0"/>
                <w:i w:val="0"/>
                <w:sz w:val="18"/>
              </w:rPr>
              <w:t>Increased</w:t>
            </w:r>
          </w:p>
        </w:tc>
        <w:tc>
          <w:tcPr>
            <w:tcW w:type="dxa" w:w="2909"/>
          </w:tcPr>
          <w:p>
            <w:pPr>
              <w:spacing w:after="40"/>
            </w:pPr>
            <w:r>
              <w:rPr>
                <w:sz w:val="18"/>
              </w:rPr>
            </w:r>
            <w:r>
              <w:rPr>
                <w:b w:val="0"/>
                <w:i w:val="0"/>
                <w:sz w:val="18"/>
              </w:rPr>
              <w:t>Abnormal</w:t>
            </w:r>
          </w:p>
        </w:tc>
        <w:tc>
          <w:tcPr>
            <w:tcW w:type="dxa" w:w="2909"/>
          </w:tcPr>
          <w:p>
            <w:pPr>
              <w:spacing w:after="40"/>
            </w:pPr>
            <w:r>
              <w:rPr>
                <w:sz w:val="18"/>
              </w:rPr>
            </w:r>
            <w:r>
              <w:rPr>
                <w:b w:val="0"/>
                <w:i w:val="0"/>
                <w:sz w:val="18"/>
              </w:rPr>
              <w:t>Increased (</w:t>
            </w:r>
            <w:r>
              <w:rPr>
                <w:b/>
                <w:i w:val="0"/>
                <w:sz w:val="18"/>
              </w:rPr>
              <w:t>reptilase time normal</w:t>
            </w:r>
            <w:r>
              <w:rPr>
                <w:b w:val="0"/>
                <w:i w:val="0"/>
                <w:sz w:val="18"/>
              </w:rPr>
              <w:t>)</w:t>
            </w:r>
          </w:p>
        </w:tc>
      </w:tr>
      <w:tr>
        <w:tc>
          <w:tcPr>
            <w:tcW w:type="dxa" w:w="2909"/>
          </w:tcPr>
          <w:p>
            <w:pPr>
              <w:spacing w:after="40"/>
            </w:pPr>
            <w:r>
              <w:rPr>
                <w:sz w:val="18"/>
              </w:rPr>
            </w:r>
            <w:r>
              <w:rPr>
                <w:b w:val="0"/>
                <w:i w:val="0"/>
                <w:sz w:val="18"/>
              </w:rPr>
              <w:t>Low fibrinogen</w:t>
            </w:r>
          </w:p>
        </w:tc>
        <w:tc>
          <w:tcPr>
            <w:tcW w:type="dxa" w:w="2909"/>
          </w:tcPr>
          <w:p>
            <w:pPr>
              <w:spacing w:after="40"/>
            </w:pPr>
            <w:r>
              <w:rPr>
                <w:sz w:val="18"/>
              </w:rPr>
            </w:r>
            <w:r>
              <w:rPr>
                <w:b w:val="0"/>
                <w:i w:val="0"/>
                <w:sz w:val="18"/>
              </w:rPr>
              <w:t>Increased</w:t>
            </w:r>
          </w:p>
        </w:tc>
        <w:tc>
          <w:tcPr>
            <w:tcW w:type="dxa" w:w="2909"/>
          </w:tcPr>
          <w:p>
            <w:pPr>
              <w:spacing w:after="40"/>
            </w:pPr>
            <w:r>
              <w:rPr>
                <w:sz w:val="18"/>
              </w:rPr>
            </w:r>
            <w:r>
              <w:rPr>
                <w:b w:val="0"/>
                <w:i w:val="0"/>
                <w:sz w:val="18"/>
              </w:rPr>
              <w:t>Increased</w:t>
            </w:r>
          </w:p>
        </w:tc>
        <w:tc>
          <w:tcPr>
            <w:tcW w:type="dxa" w:w="2909"/>
          </w:tcPr>
          <w:p>
            <w:pPr>
              <w:spacing w:after="40"/>
            </w:pPr>
            <w:r>
              <w:rPr>
                <w:sz w:val="18"/>
              </w:rPr>
            </w:r>
            <w:r>
              <w:rPr>
                <w:b w:val="0"/>
                <w:i w:val="0"/>
                <w:sz w:val="18"/>
              </w:rPr>
              <w:t>Normal</w:t>
            </w:r>
          </w:p>
        </w:tc>
        <w:tc>
          <w:tcPr>
            <w:tcW w:type="dxa" w:w="2909"/>
          </w:tcPr>
          <w:p>
            <w:pPr>
              <w:spacing w:after="40"/>
            </w:pPr>
            <w:r>
              <w:rPr>
                <w:sz w:val="18"/>
              </w:rPr>
            </w:r>
            <w:r>
              <w:rPr>
                <w:b w:val="0"/>
                <w:i w:val="0"/>
                <w:sz w:val="18"/>
              </w:rPr>
              <w:t>Increased</w:t>
            </w:r>
          </w:p>
        </w:tc>
      </w:tr>
      <w:tr>
        <w:tc>
          <w:tcPr>
            <w:tcW w:type="dxa" w:w="2909"/>
          </w:tcPr>
          <w:p>
            <w:pPr>
              <w:spacing w:after="40"/>
            </w:pPr>
            <w:r>
              <w:rPr>
                <w:sz w:val="18"/>
              </w:rPr>
            </w:r>
            <w:r>
              <w:rPr>
                <w:b w:val="0"/>
                <w:i w:val="0"/>
                <w:sz w:val="18"/>
              </w:rPr>
              <w:t>Factor VII deficiency</w:t>
            </w:r>
          </w:p>
        </w:tc>
        <w:tc>
          <w:tcPr>
            <w:tcW w:type="dxa" w:w="2909"/>
          </w:tcPr>
          <w:p>
            <w:pPr>
              <w:spacing w:after="40"/>
            </w:pPr>
            <w:r>
              <w:rPr>
                <w:sz w:val="18"/>
              </w:rPr>
            </w:r>
            <w:r>
              <w:rPr>
                <w:b w:val="0"/>
                <w:i w:val="0"/>
                <w:sz w:val="18"/>
              </w:rPr>
              <w:t>Increased</w:t>
            </w:r>
          </w:p>
        </w:tc>
        <w:tc>
          <w:tcPr>
            <w:tcW w:type="dxa" w:w="2909"/>
          </w:tcPr>
          <w:p>
            <w:pPr>
              <w:spacing w:after="40"/>
            </w:pPr>
            <w:r>
              <w:rPr>
                <w:sz w:val="18"/>
              </w:rPr>
            </w:r>
            <w:r>
              <w:rPr>
                <w:b w:val="0"/>
                <w:i w:val="0"/>
                <w:sz w:val="18"/>
              </w:rPr>
              <w:t>Normal</w:t>
            </w:r>
          </w:p>
        </w:tc>
        <w:tc>
          <w:tcPr>
            <w:tcW w:type="dxa" w:w="2909"/>
          </w:tcPr>
          <w:p>
            <w:pPr>
              <w:spacing w:after="40"/>
            </w:pPr>
            <w:r>
              <w:rPr>
                <w:sz w:val="18"/>
              </w:rPr>
            </w:r>
            <w:r>
              <w:rPr>
                <w:b w:val="0"/>
                <w:i w:val="0"/>
                <w:sz w:val="18"/>
              </w:rPr>
              <w:t>Normal</w:t>
            </w:r>
          </w:p>
        </w:tc>
        <w:tc>
          <w:tcPr>
            <w:tcW w:type="dxa" w:w="2909"/>
          </w:tcPr>
          <w:p>
            <w:pPr>
              <w:spacing w:after="40"/>
            </w:pPr>
            <w:r>
              <w:rPr>
                <w:sz w:val="18"/>
              </w:rPr>
            </w:r>
            <w:r>
              <w:rPr>
                <w:b w:val="0"/>
                <w:i w:val="0"/>
                <w:sz w:val="18"/>
              </w:rPr>
              <w:t>Normal</w:t>
            </w:r>
          </w:p>
        </w:tc>
      </w:tr>
    </w:tbl>
    <w:p>
      <w:pPr>
        <w:spacing w:after="80"/>
      </w:pPr>
    </w:p>
    <w:p>
      <w:pPr>
        <w:spacing w:after="120"/>
      </w:pPr>
      <w:r>
        <w:rPr>
          <w:b w:val="0"/>
          <w:i w:val="0"/>
        </w:rPr>
        <w:t xml:space="preserve">Two test names from slide 27’s notes: the </w:t>
      </w:r>
      <w:r>
        <w:rPr>
          <w:b/>
          <w:i w:val="0"/>
        </w:rPr>
        <w:t>reptilase time</w:t>
      </w:r>
      <w:r>
        <w:rPr>
          <w:b w:val="0"/>
          <w:i w:val="0"/>
        </w:rPr>
        <w:t xml:space="preserve"> measures how quickly a clot forms with a snake-venom enzyme and mainly assesses </w:t>
      </w:r>
      <w:r>
        <w:rPr>
          <w:b/>
          <w:i w:val="0"/>
        </w:rPr>
        <w:t>fibrinogen function</w:t>
      </w:r>
      <w:r>
        <w:rPr>
          <w:b w:val="0"/>
          <w:i w:val="0"/>
        </w:rPr>
        <w:t xml:space="preserve"> (it is normal with heparin, which is how heparin effect is separated from a fibrinogen problem); the </w:t>
      </w:r>
      <w:r>
        <w:rPr>
          <w:b/>
          <w:i w:val="0"/>
        </w:rPr>
        <w:t>dilute Russell viper venom time</w:t>
      </w:r>
      <w:r>
        <w:rPr>
          <w:b w:val="0"/>
          <w:i w:val="0"/>
        </w:rPr>
        <w:t xml:space="preserve"> detects </w:t>
      </w:r>
      <w:r>
        <w:rPr>
          <w:b/>
          <w:i w:val="0"/>
        </w:rPr>
        <w:t>lupus anticoagulant</w:t>
      </w:r>
      <w:r>
        <w:rPr>
          <w:b w:val="0"/>
          <w:i w:val="0"/>
        </w:rPr>
        <w:t>.</w:t>
      </w:r>
    </w:p>
    <w:p>
      <w:pPr>
        <w:pStyle w:val="Heading3"/>
        <w:spacing w:before="200" w:after="100"/>
      </w:pPr>
      <w:r>
        <w:rPr>
          <w:rFonts w:ascii="Georgia" w:hAnsi="Georgia"/>
          <w:color w:val="A1363A"/>
        </w:rPr>
        <w:t>Disseminated intravascular coagulation (slide 30)</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A1363A"/>
          </w:tcPr>
          <w:p>
            <w:pPr>
              <w:spacing w:after="40"/>
            </w:pPr>
            <w:r>
              <w:rPr>
                <w:b/>
                <w:color w:val="FFFFFF"/>
                <w:sz w:val="18"/>
              </w:rPr>
            </w:r>
            <w:r>
              <w:rPr>
                <w:b/>
                <w:i w:val="0"/>
                <w:color w:val="FFFFFF"/>
                <w:sz w:val="18"/>
              </w:rPr>
              <w:t>Test</w:t>
            </w:r>
          </w:p>
        </w:tc>
        <w:tc>
          <w:tcPr>
            <w:tcW w:type="dxa" w:w="4848"/>
            <w:shd w:val="clear" w:color="auto" w:fill="A1363A"/>
          </w:tcPr>
          <w:p>
            <w:pPr>
              <w:spacing w:after="40"/>
            </w:pPr>
            <w:r>
              <w:rPr>
                <w:b/>
                <w:color w:val="FFFFFF"/>
                <w:sz w:val="18"/>
              </w:rPr>
            </w:r>
            <w:r>
              <w:rPr>
                <w:b/>
                <w:i w:val="0"/>
                <w:color w:val="FFFFFF"/>
                <w:sz w:val="18"/>
              </w:rPr>
              <w:t>In disseminated intravascular coagulation</w:t>
            </w:r>
          </w:p>
        </w:tc>
        <w:tc>
          <w:tcPr>
            <w:tcW w:type="dxa" w:w="4848"/>
            <w:shd w:val="clear" w:color="auto" w:fill="A1363A"/>
          </w:tcPr>
          <w:p>
            <w:pPr>
              <w:spacing w:after="40"/>
            </w:pPr>
            <w:r>
              <w:rPr>
                <w:b/>
                <w:color w:val="FFFFFF"/>
                <w:sz w:val="18"/>
              </w:rPr>
            </w:r>
            <w:r>
              <w:rPr>
                <w:b/>
                <w:i w:val="0"/>
                <w:color w:val="FFFFFF"/>
                <w:sz w:val="18"/>
              </w:rPr>
              <w:t>Other causes of the same result</w:t>
            </w:r>
          </w:p>
        </w:tc>
      </w:tr>
      <w:tr>
        <w:tc>
          <w:tcPr>
            <w:tcW w:type="dxa" w:w="4848"/>
          </w:tcPr>
          <w:p>
            <w:pPr>
              <w:spacing w:after="40"/>
            </w:pPr>
            <w:r>
              <w:rPr>
                <w:sz w:val="18"/>
              </w:rPr>
            </w:r>
            <w:r>
              <w:rPr>
                <w:b w:val="0"/>
                <w:i w:val="0"/>
                <w:sz w:val="18"/>
              </w:rPr>
              <w:t>Platelet count</w:t>
            </w:r>
          </w:p>
        </w:tc>
        <w:tc>
          <w:tcPr>
            <w:tcW w:type="dxa" w:w="4848"/>
          </w:tcPr>
          <w:p>
            <w:pPr>
              <w:spacing w:after="40"/>
            </w:pPr>
            <w:r>
              <w:rPr>
                <w:sz w:val="18"/>
              </w:rPr>
            </w:r>
            <w:r>
              <w:rPr>
                <w:b w:val="0"/>
                <w:i w:val="0"/>
                <w:sz w:val="18"/>
              </w:rPr>
              <w:t>Decreased</w:t>
            </w:r>
          </w:p>
        </w:tc>
        <w:tc>
          <w:tcPr>
            <w:tcW w:type="dxa" w:w="4848"/>
          </w:tcPr>
          <w:p>
            <w:pPr>
              <w:spacing w:after="40"/>
            </w:pPr>
            <w:r>
              <w:rPr>
                <w:sz w:val="18"/>
              </w:rPr>
            </w:r>
            <w:r>
              <w:rPr>
                <w:b w:val="0"/>
                <w:i w:val="0"/>
                <w:sz w:val="18"/>
              </w:rPr>
              <w:t>Sepsis, impaired production, major blood loss, hypersplenism</w:t>
            </w:r>
          </w:p>
        </w:tc>
      </w:tr>
      <w:tr>
        <w:tc>
          <w:tcPr>
            <w:tcW w:type="dxa" w:w="4848"/>
          </w:tcPr>
          <w:p>
            <w:pPr>
              <w:spacing w:after="40"/>
            </w:pPr>
            <w:r>
              <w:rPr>
                <w:sz w:val="18"/>
              </w:rPr>
            </w:r>
            <w:r>
              <w:rPr>
                <w:b w:val="0"/>
                <w:i w:val="0"/>
                <w:sz w:val="18"/>
              </w:rPr>
              <w:t>Prothrombin time</w:t>
            </w:r>
          </w:p>
        </w:tc>
        <w:tc>
          <w:tcPr>
            <w:tcW w:type="dxa" w:w="4848"/>
          </w:tcPr>
          <w:p>
            <w:pPr>
              <w:spacing w:after="40"/>
            </w:pPr>
            <w:r>
              <w:rPr>
                <w:sz w:val="18"/>
              </w:rPr>
            </w:r>
            <w:r>
              <w:rPr>
                <w:b w:val="0"/>
                <w:i w:val="0"/>
                <w:sz w:val="18"/>
              </w:rPr>
              <w:t>Prolonged</w:t>
            </w:r>
          </w:p>
        </w:tc>
        <w:tc>
          <w:tcPr>
            <w:tcW w:type="dxa" w:w="4848"/>
          </w:tcPr>
          <w:p>
            <w:pPr>
              <w:spacing w:after="40"/>
            </w:pPr>
            <w:r>
              <w:rPr>
                <w:sz w:val="18"/>
              </w:rPr>
            </w:r>
            <w:r>
              <w:rPr>
                <w:b w:val="0"/>
                <w:i w:val="0"/>
                <w:sz w:val="18"/>
              </w:rPr>
              <w:t>Vitamin K deficiency, liver failure, major blood loss</w:t>
            </w:r>
          </w:p>
        </w:tc>
      </w:tr>
      <w:tr>
        <w:tc>
          <w:tcPr>
            <w:tcW w:type="dxa" w:w="4848"/>
          </w:tcPr>
          <w:p>
            <w:pPr>
              <w:spacing w:after="40"/>
            </w:pPr>
            <w:r>
              <w:rPr>
                <w:sz w:val="18"/>
              </w:rPr>
            </w:r>
            <w:r>
              <w:rPr>
                <w:b w:val="0"/>
                <w:i w:val="0"/>
                <w:sz w:val="18"/>
              </w:rPr>
              <w:t>aPTT</w:t>
            </w:r>
          </w:p>
        </w:tc>
        <w:tc>
          <w:tcPr>
            <w:tcW w:type="dxa" w:w="4848"/>
          </w:tcPr>
          <w:p>
            <w:pPr>
              <w:spacing w:after="40"/>
            </w:pPr>
            <w:r>
              <w:rPr>
                <w:sz w:val="18"/>
              </w:rPr>
            </w:r>
            <w:r>
              <w:rPr>
                <w:b w:val="0"/>
                <w:i w:val="0"/>
                <w:sz w:val="18"/>
              </w:rPr>
              <w:t>Prolonged</w:t>
            </w:r>
          </w:p>
        </w:tc>
        <w:tc>
          <w:tcPr>
            <w:tcW w:type="dxa" w:w="4848"/>
          </w:tcPr>
          <w:p>
            <w:pPr>
              <w:spacing w:after="40"/>
            </w:pPr>
            <w:r>
              <w:rPr>
                <w:sz w:val="18"/>
              </w:rPr>
            </w:r>
            <w:r>
              <w:rPr>
                <w:b w:val="0"/>
                <w:i w:val="0"/>
                <w:sz w:val="18"/>
              </w:rPr>
              <w:t>Liver failure, heparin treatment, major blood loss</w:t>
            </w:r>
          </w:p>
        </w:tc>
      </w:tr>
      <w:tr>
        <w:tc>
          <w:tcPr>
            <w:tcW w:type="dxa" w:w="4848"/>
          </w:tcPr>
          <w:p>
            <w:pPr>
              <w:spacing w:after="40"/>
            </w:pPr>
            <w:r>
              <w:rPr>
                <w:sz w:val="18"/>
              </w:rPr>
            </w:r>
            <w:r>
              <w:rPr>
                <w:b w:val="0"/>
                <w:i w:val="0"/>
                <w:sz w:val="18"/>
              </w:rPr>
              <w:t>Fibrin degradation products</w:t>
            </w:r>
          </w:p>
        </w:tc>
        <w:tc>
          <w:tcPr>
            <w:tcW w:type="dxa" w:w="4848"/>
          </w:tcPr>
          <w:p>
            <w:pPr>
              <w:spacing w:after="40"/>
            </w:pPr>
            <w:r>
              <w:rPr>
                <w:sz w:val="18"/>
              </w:rPr>
            </w:r>
            <w:r>
              <w:rPr>
                <w:b w:val="0"/>
                <w:i w:val="0"/>
                <w:sz w:val="18"/>
              </w:rPr>
              <w:t>Elevated</w:t>
            </w:r>
          </w:p>
        </w:tc>
        <w:tc>
          <w:tcPr>
            <w:tcW w:type="dxa" w:w="4848"/>
          </w:tcPr>
          <w:p>
            <w:pPr>
              <w:spacing w:after="40"/>
            </w:pPr>
            <w:r>
              <w:rPr>
                <w:sz w:val="18"/>
              </w:rPr>
            </w:r>
            <w:r>
              <w:rPr>
                <w:b w:val="0"/>
                <w:i w:val="0"/>
                <w:sz w:val="18"/>
              </w:rPr>
              <w:t>Surgery, trauma, infection, hematoma</w:t>
            </w:r>
          </w:p>
        </w:tc>
      </w:tr>
      <w:tr>
        <w:tc>
          <w:tcPr>
            <w:tcW w:type="dxa" w:w="4848"/>
          </w:tcPr>
          <w:p>
            <w:pPr>
              <w:spacing w:after="40"/>
            </w:pPr>
            <w:r>
              <w:rPr>
                <w:sz w:val="18"/>
              </w:rPr>
            </w:r>
            <w:r>
              <w:rPr>
                <w:b w:val="0"/>
                <w:i w:val="0"/>
                <w:sz w:val="18"/>
              </w:rPr>
              <w:t>Protease inhibitors (protein C, antithrombin, protein S)</w:t>
            </w:r>
          </w:p>
        </w:tc>
        <w:tc>
          <w:tcPr>
            <w:tcW w:type="dxa" w:w="4848"/>
          </w:tcPr>
          <w:p>
            <w:pPr>
              <w:spacing w:after="40"/>
            </w:pPr>
            <w:r>
              <w:rPr>
                <w:sz w:val="18"/>
              </w:rPr>
            </w:r>
            <w:r>
              <w:rPr>
                <w:b w:val="0"/>
                <w:i w:val="0"/>
                <w:sz w:val="18"/>
              </w:rPr>
              <w:t>Decreased</w:t>
            </w:r>
          </w:p>
        </w:tc>
        <w:tc>
          <w:tcPr>
            <w:tcW w:type="dxa" w:w="4848"/>
          </w:tcPr>
          <w:p>
            <w:pPr>
              <w:spacing w:after="40"/>
            </w:pPr>
            <w:r>
              <w:rPr>
                <w:sz w:val="18"/>
              </w:rPr>
            </w:r>
            <w:r>
              <w:rPr>
                <w:b w:val="0"/>
                <w:i w:val="0"/>
                <w:sz w:val="18"/>
              </w:rPr>
              <w:t>Liver failure, capillary leakage</w:t>
            </w:r>
          </w:p>
        </w:tc>
      </w:tr>
    </w:tbl>
    <w:p>
      <w:pPr>
        <w:spacing w:after="80"/>
      </w:pPr>
    </w:p>
    <w:p>
      <w:pPr>
        <w:spacing w:after="120"/>
      </w:pPr>
      <w:r>
        <w:rPr>
          <w:b w:val="0"/>
          <w:i w:val="0"/>
        </w:rPr>
        <w:t xml:space="preserve">No single line of this table proves the diagnosis; </w:t>
      </w:r>
      <w:r>
        <w:rPr>
          <w:b/>
          <w:i w:val="0"/>
        </w:rPr>
        <w:t>every abnormality has another cause</w:t>
      </w:r>
      <w:r>
        <w:rPr>
          <w:b w:val="0"/>
          <w:i w:val="0"/>
        </w:rPr>
        <w:t>, which is why the picture (low platelets, long PT and aPTT, low fibrinogen, high D-dimer) matters rather than any one value.</w:t>
      </w:r>
    </w:p>
    <w:p>
      <w:pPr>
        <w:pStyle w:val="Heading3"/>
        <w:spacing w:before="200" w:after="100"/>
      </w:pPr>
      <w:r>
        <w:rPr>
          <w:rFonts w:ascii="Georgia" w:hAnsi="Georgia"/>
          <w:color w:val="A1363A"/>
        </w:rPr>
        <w:t>An isolated prolonged aPTT, step by step (slide 27)</w:t>
      </w:r>
    </w:p>
    <w:p>
      <w:pPr>
        <w:jc w:val="center"/>
      </w:pPr>
      <w:r>
        <w:drawing>
          <wp:inline xmlns:a="http://schemas.openxmlformats.org/drawingml/2006/main" xmlns:pic="http://schemas.openxmlformats.org/drawingml/2006/picture">
            <wp:extent cx="3840480" cy="2345562"/>
            <wp:docPr id="26" name="Picture 26"/>
            <wp:cNvGraphicFramePr>
              <a:graphicFrameLocks noChangeAspect="1"/>
            </wp:cNvGraphicFramePr>
            <a:graphic>
              <a:graphicData uri="http://schemas.openxmlformats.org/drawingml/2006/picture">
                <pic:pic>
                  <pic:nvPicPr>
                    <pic:cNvPr id="0" name="Principles_of_Diagnostic_Medicine_I_Exam_2_pdm-exam-2-study-guide-images_10-isolated-ptt-algorithm.jpg"/>
                    <pic:cNvPicPr/>
                  </pic:nvPicPr>
                  <pic:blipFill>
                    <a:blip r:embed="rId34"/>
                    <a:stretch>
                      <a:fillRect/>
                    </a:stretch>
                  </pic:blipFill>
                  <pic:spPr>
                    <a:xfrm>
                      <a:off x="0" y="0"/>
                      <a:ext cx="3840480" cy="2345562"/>
                    </a:xfrm>
                    <a:prstGeom prst="rect"/>
                  </pic:spPr>
                </pic:pic>
              </a:graphicData>
            </a:graphic>
          </wp:inline>
        </w:drawing>
      </w:r>
    </w:p>
    <w:p>
      <w:pPr>
        <w:spacing w:after="160"/>
        <w:jc w:val="center"/>
      </w:pPr>
      <w:r>
        <w:rPr>
          <w:sz w:val="15"/>
        </w:rPr>
        <w:t>Isolated prolongation of the partial thromboplastin time. Typed out step by step in 10.8 below. Source: Coagulation Studies 2026.pptx, Slide 27.</w:t>
      </w:r>
    </w:p>
    <w:p>
      <w:pPr>
        <w:pStyle w:val="ListNumber"/>
        <w:spacing w:after="40"/>
      </w:pPr>
      <w:r>
        <w:rPr>
          <w:b/>
          <w:i w:val="0"/>
          <w:sz w:val="20"/>
        </w:rPr>
        <w:t>Rule out heparin effect</w:t>
      </w:r>
      <w:r>
        <w:rPr>
          <w:b w:val="0"/>
          <w:i w:val="0"/>
          <w:sz w:val="20"/>
        </w:rPr>
        <w:t xml:space="preserve"> first, then measure </w:t>
      </w:r>
      <w:r>
        <w:rPr>
          <w:b/>
          <w:i w:val="0"/>
          <w:sz w:val="20"/>
        </w:rPr>
        <w:t>fibrinogen activity</w:t>
      </w:r>
      <w:r>
        <w:rPr>
          <w:b w:val="0"/>
          <w:i w:val="0"/>
          <w:sz w:val="20"/>
        </w:rPr>
        <w:t>.</w:t>
      </w:r>
    </w:p>
    <w:p>
      <w:pPr>
        <w:pStyle w:val="ListNumber"/>
        <w:spacing w:after="40"/>
      </w:pPr>
      <w:r>
        <w:rPr>
          <w:b/>
          <w:i w:val="0"/>
          <w:sz w:val="20"/>
        </w:rPr>
        <w:t>Fibrinogen low</w:t>
      </w:r>
      <w:r>
        <w:rPr>
          <w:b w:val="0"/>
          <w:i w:val="0"/>
          <w:sz w:val="20"/>
        </w:rPr>
        <w:t xml:space="preserve"> (below 100 mg/dL on the algorithm): measure fibrinogen antigen. Low antigen = </w:t>
      </w:r>
      <w:r>
        <w:rPr>
          <w:b/>
          <w:i w:val="0"/>
          <w:sz w:val="20"/>
        </w:rPr>
        <w:t>hypofibrinogenemia</w:t>
      </w:r>
      <w:r>
        <w:rPr>
          <w:b w:val="0"/>
          <w:i w:val="0"/>
          <w:sz w:val="20"/>
        </w:rPr>
        <w:t xml:space="preserve">; normal antigen = </w:t>
      </w:r>
      <w:r>
        <w:rPr>
          <w:b/>
          <w:i w:val="0"/>
          <w:sz w:val="20"/>
        </w:rPr>
        <w:t>dysfibrinogenemia</w:t>
      </w:r>
      <w:r>
        <w:rPr>
          <w:b w:val="0"/>
          <w:i w:val="0"/>
          <w:sz w:val="20"/>
        </w:rPr>
        <w:t>.</w:t>
      </w:r>
    </w:p>
    <w:p>
      <w:pPr>
        <w:pStyle w:val="ListNumber"/>
        <w:spacing w:after="40"/>
      </w:pPr>
      <w:r>
        <w:rPr>
          <w:b/>
          <w:i w:val="0"/>
          <w:sz w:val="20"/>
        </w:rPr>
        <w:t>Fibrinogen high</w:t>
      </w:r>
      <w:r>
        <w:rPr>
          <w:b w:val="0"/>
          <w:i w:val="0"/>
          <w:sz w:val="20"/>
        </w:rPr>
        <w:t xml:space="preserve">: do an </w:t>
      </w:r>
      <w:r>
        <w:rPr>
          <w:b/>
          <w:i w:val="0"/>
          <w:sz w:val="20"/>
        </w:rPr>
        <w:t>immediate 1:1 mix</w:t>
      </w:r>
      <w:r>
        <w:rPr>
          <w:b w:val="0"/>
          <w:i w:val="0"/>
          <w:sz w:val="20"/>
        </w:rPr>
        <w:t xml:space="preserve"> (also incubated).</w:t>
      </w:r>
    </w:p>
    <w:p>
      <w:pPr>
        <w:pStyle w:val="ListNumber"/>
        <w:spacing w:after="40"/>
      </w:pPr>
      <w:r>
        <w:rPr>
          <w:b/>
          <w:i w:val="0"/>
          <w:sz w:val="20"/>
        </w:rPr>
        <w:t>Corrects</w:t>
      </w:r>
      <w:r>
        <w:rPr>
          <w:b w:val="0"/>
          <w:i w:val="0"/>
          <w:sz w:val="20"/>
        </w:rPr>
        <w:t xml:space="preserve"> → factor deficiency → factor VIII assay. A </w:t>
      </w:r>
      <w:r>
        <w:rPr>
          <w:b/>
          <w:i w:val="0"/>
          <w:sz w:val="20"/>
        </w:rPr>
        <w:t>low factor VIII</w:t>
      </w:r>
      <w:r>
        <w:rPr>
          <w:b w:val="0"/>
          <w:i w:val="0"/>
          <w:sz w:val="20"/>
        </w:rPr>
        <w:t xml:space="preserve"> → von Willebrand antigen and activity: </w:t>
      </w:r>
      <w:r>
        <w:rPr>
          <w:b/>
          <w:i w:val="0"/>
          <w:sz w:val="20"/>
        </w:rPr>
        <w:t>abnormal = von Willebrand disease; normal = hemophilia</w:t>
      </w:r>
      <w:r>
        <w:rPr>
          <w:b w:val="0"/>
          <w:i w:val="0"/>
          <w:sz w:val="20"/>
        </w:rPr>
        <w:t>. A normal factor VIII → assays for factors IX, XI and XII.</w:t>
      </w:r>
    </w:p>
    <w:p>
      <w:pPr>
        <w:pStyle w:val="ListNumber"/>
        <w:spacing w:after="40"/>
      </w:pPr>
      <w:r>
        <w:rPr>
          <w:b/>
          <w:i w:val="0"/>
          <w:sz w:val="20"/>
        </w:rPr>
        <w:t>Fails to correct</w:t>
      </w:r>
      <w:r>
        <w:rPr>
          <w:b w:val="0"/>
          <w:i w:val="0"/>
          <w:sz w:val="20"/>
        </w:rPr>
        <w:t xml:space="preserve"> → an inhibitor → phospholipid neutralization (dilute Russell viper venom time): </w:t>
      </w:r>
      <w:r>
        <w:rPr>
          <w:b/>
          <w:i w:val="0"/>
          <w:sz w:val="20"/>
        </w:rPr>
        <w:t>phospholipid-dependent = lupus anticoagulant</w:t>
      </w:r>
      <w:r>
        <w:rPr>
          <w:b w:val="0"/>
          <w:i w:val="0"/>
          <w:sz w:val="20"/>
        </w:rPr>
        <w:t xml:space="preserve">; not dependent = a </w:t>
      </w:r>
      <w:r>
        <w:rPr>
          <w:b/>
          <w:i w:val="0"/>
          <w:sz w:val="20"/>
        </w:rPr>
        <w:t>specific factor inhibitor</w:t>
      </w:r>
      <w:r>
        <w:rPr>
          <w:b w:val="0"/>
          <w:i w:val="0"/>
          <w:sz w:val="20"/>
        </w:rPr>
        <w:t xml:space="preserve"> (confirm with an inhibitor screen and the Bethesda assay).</w:t>
      </w:r>
    </w:p>
    <w:p>
      <w:pPr>
        <w:spacing w:after="120"/>
      </w:pPr>
      <w:r>
        <w:rPr>
          <w:b w:val="0"/>
          <w:i w:val="0"/>
        </w:rPr>
        <w:t xml:space="preserve">Take-away from the notes: if only the aPTT is abnormal, </w:t>
      </w:r>
      <w:r>
        <w:rPr>
          <w:b/>
          <w:i w:val="0"/>
        </w:rPr>
        <w:t>keep hemophilia in the back of your mind</w:t>
      </w:r>
      <w:r>
        <w:rPr>
          <w:b w:val="0"/>
          <w:i w:val="0"/>
        </w:rPr>
        <w:t>.</w:t>
      </w:r>
    </w:p>
    <w:p>
      <w:pPr>
        <w:pStyle w:val="Heading3"/>
        <w:spacing w:before="200" w:after="100"/>
      </w:pPr>
      <w:r>
        <w:rPr>
          <w:rFonts w:ascii="Georgia" w:hAnsi="Georgia"/>
          <w:color w:val="A1363A"/>
        </w:rPr>
        <w:t>A suspected inherited bleeding disorder (slide 28)</w:t>
      </w:r>
    </w:p>
    <w:p>
      <w:pPr>
        <w:jc w:val="center"/>
      </w:pPr>
      <w:r>
        <w:drawing>
          <wp:inline xmlns:a="http://schemas.openxmlformats.org/drawingml/2006/main" xmlns:pic="http://schemas.openxmlformats.org/drawingml/2006/picture">
            <wp:extent cx="3840480" cy="2884627"/>
            <wp:docPr id="27" name="Picture 27"/>
            <wp:cNvGraphicFramePr>
              <a:graphicFrameLocks noChangeAspect="1"/>
            </wp:cNvGraphicFramePr>
            <a:graphic>
              <a:graphicData uri="http://schemas.openxmlformats.org/drawingml/2006/picture">
                <pic:pic>
                  <pic:nvPicPr>
                    <pic:cNvPr id="0" name="Principles_of_Diagnostic_Medicine_I_Exam_2_pdm-exam-2-study-guide-images_10-inherited-bleeding-algorithm.jpg"/>
                    <pic:cNvPicPr/>
                  </pic:nvPicPr>
                  <pic:blipFill>
                    <a:blip r:embed="rId35"/>
                    <a:stretch>
                      <a:fillRect/>
                    </a:stretch>
                  </pic:blipFill>
                  <pic:spPr>
                    <a:xfrm>
                      <a:off x="0" y="0"/>
                      <a:ext cx="3840480" cy="2884627"/>
                    </a:xfrm>
                    <a:prstGeom prst="rect"/>
                  </pic:spPr>
                </pic:pic>
              </a:graphicData>
            </a:graphic>
          </wp:inline>
        </w:drawing>
      </w:r>
    </w:p>
    <w:p>
      <w:pPr>
        <w:spacing w:after="160"/>
        <w:jc w:val="center"/>
      </w:pPr>
      <w:r>
        <w:rPr>
          <w:sz w:val="15"/>
        </w:rPr>
        <w:t>A suspected inherited bleeding disorder. Typed out in 10.8 below. Source: Coagulation Studies 2026.pptx, Slide 28.</w:t>
      </w:r>
    </w:p>
    <w:p>
      <w:pPr>
        <w:spacing w:after="120"/>
      </w:pPr>
      <w:r>
        <w:rPr>
          <w:b w:val="0"/>
          <w:i w:val="0"/>
        </w:rPr>
        <w:t>Start with the PT, aPTT, thrombin time or fibrinogen activity assay.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A1363A"/>
          </w:tcPr>
          <w:p>
            <w:pPr>
              <w:spacing w:after="40"/>
            </w:pPr>
            <w:r>
              <w:rPr>
                <w:b/>
                <w:color w:val="FFFFFF"/>
                <w:sz w:val="18"/>
              </w:rPr>
            </w:r>
            <w:r>
              <w:rPr>
                <w:b/>
                <w:i w:val="0"/>
                <w:color w:val="FFFFFF"/>
                <w:sz w:val="18"/>
              </w:rPr>
              <w:t>Screens</w:t>
            </w:r>
          </w:p>
        </w:tc>
        <w:tc>
          <w:tcPr>
            <w:tcW w:type="dxa" w:w="4848"/>
            <w:shd w:val="clear" w:color="auto" w:fill="A1363A"/>
          </w:tcPr>
          <w:p>
            <w:pPr>
              <w:spacing w:after="40"/>
            </w:pPr>
            <w:r>
              <w:rPr>
                <w:b/>
                <w:color w:val="FFFFFF"/>
                <w:sz w:val="18"/>
              </w:rPr>
            </w:r>
            <w:r>
              <w:rPr>
                <w:b/>
                <w:i w:val="0"/>
                <w:color w:val="FFFFFF"/>
                <w:sz w:val="18"/>
              </w:rPr>
              <w:t>Think</w:t>
            </w:r>
          </w:p>
        </w:tc>
        <w:tc>
          <w:tcPr>
            <w:tcW w:type="dxa" w:w="4848"/>
            <w:shd w:val="clear" w:color="auto" w:fill="A1363A"/>
          </w:tcPr>
          <w:p>
            <w:pPr>
              <w:spacing w:after="40"/>
            </w:pPr>
            <w:r>
              <w:rPr>
                <w:b/>
                <w:color w:val="FFFFFF"/>
                <w:sz w:val="18"/>
              </w:rPr>
            </w:r>
            <w:r>
              <w:rPr>
                <w:b/>
                <w:i w:val="0"/>
                <w:color w:val="FFFFFF"/>
                <w:sz w:val="18"/>
              </w:rPr>
              <w:t>Next</w:t>
            </w:r>
          </w:p>
        </w:tc>
      </w:tr>
      <w:tr>
        <w:tc>
          <w:tcPr>
            <w:tcW w:type="dxa" w:w="4848"/>
          </w:tcPr>
          <w:p>
            <w:pPr>
              <w:spacing w:after="40"/>
            </w:pPr>
            <w:r>
              <w:rPr>
                <w:sz w:val="18"/>
              </w:rPr>
            </w:r>
            <w:r>
              <w:rPr>
                <w:b/>
                <w:i w:val="0"/>
                <w:sz w:val="18"/>
              </w:rPr>
              <w:t>All normal</w:t>
            </w:r>
          </w:p>
        </w:tc>
        <w:tc>
          <w:tcPr>
            <w:tcW w:type="dxa" w:w="4848"/>
          </w:tcPr>
          <w:p>
            <w:pPr>
              <w:spacing w:after="40"/>
            </w:pPr>
            <w:r>
              <w:rPr>
                <w:sz w:val="18"/>
              </w:rPr>
            </w:r>
            <w:r>
              <w:rPr>
                <w:b/>
                <w:i w:val="0"/>
                <w:sz w:val="18"/>
              </w:rPr>
              <w:t>Platelet disorders and mild von Willebrand disease</w:t>
            </w:r>
            <w:r>
              <w:rPr>
                <w:b w:val="0"/>
                <w:i w:val="0"/>
                <w:sz w:val="18"/>
              </w:rPr>
              <w:t>: skin bruising, petechiae, mucous membrane bleeding.</w:t>
            </w:r>
          </w:p>
        </w:tc>
        <w:tc>
          <w:tcPr>
            <w:tcW w:type="dxa" w:w="4848"/>
          </w:tcPr>
          <w:p>
            <w:pPr>
              <w:spacing w:after="40"/>
            </w:pPr>
            <w:r>
              <w:rPr>
                <w:sz w:val="18"/>
              </w:rPr>
            </w:r>
            <w:r>
              <w:rPr>
                <w:b w:val="0"/>
                <w:i w:val="0"/>
                <w:sz w:val="18"/>
              </w:rPr>
              <w:t>Platelet function analyzer closure time or bleeding time, platelet count and morphology, aggregation study, von Willebrand antigen and activity</w:t>
            </w:r>
          </w:p>
        </w:tc>
      </w:tr>
      <w:tr>
        <w:tc>
          <w:tcPr>
            <w:tcW w:type="dxa" w:w="4848"/>
          </w:tcPr>
          <w:p>
            <w:pPr>
              <w:spacing w:after="40"/>
            </w:pPr>
            <w:r>
              <w:rPr>
                <w:sz w:val="18"/>
              </w:rPr>
            </w:r>
            <w:r>
              <w:rPr>
                <w:b/>
                <w:i w:val="0"/>
                <w:sz w:val="18"/>
              </w:rPr>
              <w:t>All normal</w:t>
            </w:r>
          </w:p>
        </w:tc>
        <w:tc>
          <w:tcPr>
            <w:tcW w:type="dxa" w:w="4848"/>
          </w:tcPr>
          <w:p>
            <w:pPr>
              <w:spacing w:after="40"/>
            </w:pPr>
            <w:r>
              <w:rPr>
                <w:sz w:val="18"/>
              </w:rPr>
            </w:r>
            <w:r>
              <w:rPr>
                <w:b/>
                <w:i w:val="0"/>
                <w:sz w:val="18"/>
              </w:rPr>
              <w:t>Deficiency of inhibitors of the fibrinolytic system</w:t>
            </w:r>
            <w:r>
              <w:rPr>
                <w:b w:val="0"/>
                <w:i w:val="0"/>
                <w:sz w:val="18"/>
              </w:rPr>
              <w:t>: severe bleeding, including hemarthroses and hematoma after trauma or surgery.</w:t>
            </w:r>
          </w:p>
        </w:tc>
        <w:tc>
          <w:tcPr>
            <w:tcW w:type="dxa" w:w="4848"/>
          </w:tcPr>
          <w:p>
            <w:pPr>
              <w:spacing w:after="40"/>
            </w:pPr>
            <w:r>
              <w:rPr>
                <w:sz w:val="18"/>
              </w:rPr>
            </w:r>
            <w:r>
              <w:rPr>
                <w:b w:val="0"/>
                <w:i w:val="0"/>
                <w:sz w:val="18"/>
              </w:rPr>
              <w:t>Euglobulin clot lysis time; alpha-2 antiplasmin and plasminogen activator inhibitor 1</w:t>
            </w:r>
          </w:p>
        </w:tc>
      </w:tr>
      <w:tr>
        <w:tc>
          <w:tcPr>
            <w:tcW w:type="dxa" w:w="4848"/>
          </w:tcPr>
          <w:p>
            <w:pPr>
              <w:spacing w:after="40"/>
            </w:pPr>
            <w:r>
              <w:rPr>
                <w:sz w:val="18"/>
              </w:rPr>
            </w:r>
            <w:r>
              <w:rPr>
                <w:b/>
                <w:i w:val="0"/>
                <w:sz w:val="18"/>
              </w:rPr>
              <w:t>All normal</w:t>
            </w:r>
          </w:p>
        </w:tc>
        <w:tc>
          <w:tcPr>
            <w:tcW w:type="dxa" w:w="4848"/>
          </w:tcPr>
          <w:p>
            <w:pPr>
              <w:spacing w:after="40"/>
            </w:pPr>
            <w:r>
              <w:rPr>
                <w:sz w:val="18"/>
              </w:rPr>
            </w:r>
            <w:r>
              <w:rPr>
                <w:b/>
                <w:i w:val="0"/>
                <w:sz w:val="18"/>
              </w:rPr>
              <w:t>Factor XIII deficiency</w:t>
            </w:r>
            <w:r>
              <w:rPr>
                <w:b w:val="0"/>
                <w:i w:val="0"/>
                <w:sz w:val="18"/>
              </w:rPr>
              <w:t>: umbilical stump bleeding and lifelong severe bleeding of any tissue.</w:t>
            </w:r>
          </w:p>
        </w:tc>
        <w:tc>
          <w:tcPr>
            <w:tcW w:type="dxa" w:w="4848"/>
          </w:tcPr>
          <w:p>
            <w:pPr>
              <w:spacing w:after="40"/>
            </w:pPr>
            <w:r>
              <w:rPr>
                <w:sz w:val="18"/>
              </w:rPr>
            </w:r>
            <w:r>
              <w:rPr>
                <w:b w:val="0"/>
                <w:i w:val="0"/>
                <w:sz w:val="18"/>
              </w:rPr>
              <w:t>Clot stability test; factor XIII assay</w:t>
            </w:r>
          </w:p>
        </w:tc>
      </w:tr>
      <w:tr>
        <w:tc>
          <w:tcPr>
            <w:tcW w:type="dxa" w:w="4848"/>
          </w:tcPr>
          <w:p>
            <w:pPr>
              <w:spacing w:after="40"/>
            </w:pPr>
            <w:r>
              <w:rPr>
                <w:sz w:val="18"/>
              </w:rPr>
            </w:r>
            <w:r>
              <w:rPr>
                <w:b/>
                <w:i w:val="0"/>
                <w:sz w:val="18"/>
              </w:rPr>
              <w:t>Prolonged</w:t>
            </w:r>
          </w:p>
        </w:tc>
        <w:tc>
          <w:tcPr>
            <w:tcW w:type="dxa" w:w="4848"/>
          </w:tcPr>
          <w:p>
            <w:pPr>
              <w:spacing w:after="40"/>
            </w:pPr>
            <w:r>
              <w:rPr>
                <w:sz w:val="18"/>
              </w:rPr>
            </w:r>
            <w:r>
              <w:rPr>
                <w:b/>
                <w:i w:val="0"/>
                <w:sz w:val="18"/>
              </w:rPr>
              <w:t>Clotting factor deficiency</w:t>
            </w:r>
            <w:r>
              <w:rPr>
                <w:b w:val="0"/>
                <w:i w:val="0"/>
                <w:sz w:val="18"/>
              </w:rPr>
              <w:t xml:space="preserve"> (mild, moderate or severe): large, often palpable ecchymoses and bleeding into deep soft tissues (joints, muscles) with hematoma formation.</w:t>
            </w:r>
          </w:p>
        </w:tc>
        <w:tc>
          <w:tcPr>
            <w:tcW w:type="dxa" w:w="4848"/>
          </w:tcPr>
          <w:p>
            <w:pPr>
              <w:spacing w:after="40"/>
            </w:pPr>
            <w:r>
              <w:rPr>
                <w:sz w:val="18"/>
              </w:rPr>
            </w:r>
            <w:r>
              <w:rPr>
                <w:b w:val="0"/>
                <w:i w:val="0"/>
                <w:sz w:val="18"/>
              </w:rPr>
              <w:t>Split by the pattern below; then selective factor assays and/or fibrinogen activity and antigen</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A1363A"/>
          </w:tcPr>
          <w:p>
            <w:pPr>
              <w:spacing w:after="40"/>
            </w:pPr>
            <w:r>
              <w:rPr>
                <w:b/>
                <w:color w:val="FFFFFF"/>
                <w:sz w:val="18"/>
              </w:rPr>
            </w:r>
            <w:r>
              <w:rPr>
                <w:b/>
                <w:i w:val="0"/>
                <w:color w:val="FFFFFF"/>
                <w:sz w:val="18"/>
              </w:rPr>
              <w:t>Prolonged screen</w:t>
            </w:r>
          </w:p>
        </w:tc>
        <w:tc>
          <w:tcPr>
            <w:tcW w:type="dxa" w:w="7272"/>
            <w:shd w:val="clear" w:color="auto" w:fill="A1363A"/>
          </w:tcPr>
          <w:p>
            <w:pPr>
              <w:spacing w:after="40"/>
            </w:pPr>
            <w:r>
              <w:rPr>
                <w:b/>
                <w:color w:val="FFFFFF"/>
                <w:sz w:val="18"/>
              </w:rPr>
            </w:r>
            <w:r>
              <w:rPr>
                <w:b/>
                <w:i w:val="0"/>
                <w:color w:val="FFFFFF"/>
                <w:sz w:val="18"/>
              </w:rPr>
              <w:t>Deficiency</w:t>
            </w:r>
          </w:p>
        </w:tc>
      </w:tr>
      <w:tr>
        <w:tc>
          <w:tcPr>
            <w:tcW w:type="dxa" w:w="7272"/>
          </w:tcPr>
          <w:p>
            <w:pPr>
              <w:spacing w:after="40"/>
            </w:pPr>
            <w:r>
              <w:rPr>
                <w:sz w:val="18"/>
              </w:rPr>
            </w:r>
            <w:r>
              <w:rPr>
                <w:b/>
                <w:i w:val="0"/>
                <w:sz w:val="18"/>
              </w:rPr>
              <w:t>PT only</w:t>
            </w:r>
          </w:p>
        </w:tc>
        <w:tc>
          <w:tcPr>
            <w:tcW w:type="dxa" w:w="7272"/>
          </w:tcPr>
          <w:p>
            <w:pPr>
              <w:spacing w:after="40"/>
            </w:pPr>
            <w:r>
              <w:rPr>
                <w:sz w:val="18"/>
              </w:rPr>
            </w:r>
            <w:r>
              <w:rPr>
                <w:b/>
                <w:i w:val="0"/>
                <w:sz w:val="18"/>
              </w:rPr>
              <w:t>Factor VII</w:t>
            </w:r>
          </w:p>
        </w:tc>
      </w:tr>
      <w:tr>
        <w:tc>
          <w:tcPr>
            <w:tcW w:type="dxa" w:w="7272"/>
          </w:tcPr>
          <w:p>
            <w:pPr>
              <w:spacing w:after="40"/>
            </w:pPr>
            <w:r>
              <w:rPr>
                <w:sz w:val="18"/>
              </w:rPr>
            </w:r>
            <w:r>
              <w:rPr>
                <w:b/>
                <w:i w:val="0"/>
                <w:sz w:val="18"/>
              </w:rPr>
              <w:t>aPTT only</w:t>
            </w:r>
          </w:p>
        </w:tc>
        <w:tc>
          <w:tcPr>
            <w:tcW w:type="dxa" w:w="7272"/>
          </w:tcPr>
          <w:p>
            <w:pPr>
              <w:spacing w:after="40"/>
            </w:pPr>
            <w:r>
              <w:rPr>
                <w:sz w:val="18"/>
              </w:rPr>
            </w:r>
            <w:r>
              <w:rPr>
                <w:b/>
                <w:i w:val="0"/>
                <w:sz w:val="18"/>
              </w:rPr>
              <w:t>Factor VIII (hemophilia A), IX (hemophilia B) or XI</w:t>
            </w:r>
            <w:r>
              <w:rPr>
                <w:b w:val="0"/>
                <w:i w:val="0"/>
                <w:sz w:val="18"/>
              </w:rPr>
              <w:t>; severe von Willebrand disease</w:t>
            </w:r>
          </w:p>
        </w:tc>
      </w:tr>
      <w:tr>
        <w:tc>
          <w:tcPr>
            <w:tcW w:type="dxa" w:w="7272"/>
          </w:tcPr>
          <w:p>
            <w:pPr>
              <w:spacing w:after="40"/>
            </w:pPr>
            <w:r>
              <w:rPr>
                <w:sz w:val="18"/>
              </w:rPr>
            </w:r>
            <w:r>
              <w:rPr>
                <w:b/>
                <w:i w:val="0"/>
                <w:sz w:val="18"/>
              </w:rPr>
              <w:t>PT and aPTT</w:t>
            </w:r>
          </w:p>
        </w:tc>
        <w:tc>
          <w:tcPr>
            <w:tcW w:type="dxa" w:w="7272"/>
          </w:tcPr>
          <w:p>
            <w:pPr>
              <w:spacing w:after="40"/>
            </w:pPr>
            <w:r>
              <w:rPr>
                <w:sz w:val="18"/>
              </w:rPr>
            </w:r>
            <w:r>
              <w:rPr>
                <w:b/>
                <w:i w:val="0"/>
                <w:sz w:val="18"/>
              </w:rPr>
              <w:t>Normal thrombin time:</w:t>
            </w:r>
            <w:r>
              <w:rPr>
                <w:b w:val="0"/>
                <w:i w:val="0"/>
                <w:sz w:val="18"/>
              </w:rPr>
              <w:t xml:space="preserve"> deficiency of factor X, V or II (or combined factor V and VIII deficiency). </w:t>
            </w:r>
            <w:r>
              <w:rPr>
                <w:b/>
                <w:i w:val="0"/>
                <w:sz w:val="18"/>
              </w:rPr>
              <w:t>Prolonged thrombin time:</w:t>
            </w:r>
            <w:r>
              <w:rPr>
                <w:b w:val="0"/>
                <w:i w:val="0"/>
                <w:sz w:val="18"/>
              </w:rPr>
              <w:t xml:space="preserve"> hypofibrinogenemia or dysfibrinogenemia.</w:t>
            </w:r>
          </w:p>
        </w:tc>
      </w:tr>
    </w:tbl>
    <w:p>
      <w:pPr>
        <w:spacing w:after="80"/>
      </w:pPr>
    </w:p>
    <w:p>
      <w:pPr>
        <w:spacing w:after="120"/>
      </w:pPr>
      <w:r>
        <w:rPr>
          <w:b w:val="0"/>
          <w:i w:val="0"/>
        </w:rPr>
        <w:t>The footnote on slide 28: the fibrinogen activity assay is now routinely available and has largely replaced the thrombin time for evaluating fibrinogen function.</w:t>
      </w:r>
    </w:p>
    <w:p>
      <w:pPr>
        <w:spacing w:after="120"/>
      </w:pPr>
      <w:r>
        <w:rPr>
          <w:b w:val="0"/>
          <w:i w:val="0"/>
        </w:rPr>
        <w:t xml:space="preserve">Source: </w:t>
      </w:r>
      <w:r>
        <w:rPr>
          <w:b w:val="0"/>
          <w:i/>
        </w:rPr>
        <w:t>Coagulation Studies 2026.pptx</w:t>
      </w:r>
      <w:r>
        <w:rPr>
          <w:b w:val="0"/>
          <w:i w:val="0"/>
        </w:rPr>
        <w:t xml:space="preserve"> (Professor Lauren Reynolds). Slides 4, 5, 14, 15, 17 and 25 are pictures and are reproduced above; slides 27 and 28 (algorithms) and 29 and 30 (tables) are also pictures and are typed out. Slide 36 (disorders of hemostasis and thrombosis) is material for Clinical Medicine and Surgery I and is not restated; slide 37 is a cartoon. Where the deck and current practice differ, the guide says which it teaches.Emphasis quoted from the 30 September 2026 recording (two segments, about 83 minutes; the first ten minutes are a slide-sync problem and the case on slide 3), read in both transcripts (Notability’s own and the local faster-whisper run), which agree on substance (the quotes follow the local transcript’s wording; Notability differs only in filler words and numerals such as “7” for “seven”). Her asides on clopidogrel, transfusion thresholds, valve INR goals, rat poison, atheroma, the clotting-risk scores, factor V Leiden and COVID are clinical context that no slide carries and are not restated.</w:t>
      </w: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